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Siatis Perry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2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N. WAUKEGAN ROAD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11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60064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CHICAGO</w:t>
            </w:r>
          </w:p>
        </w:tc>
        <w:tc>
          <w:tcPr>
            <w:tcW w:w="116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2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AbbVie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ABBV</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20" w:type="dxa"/>
            <w:vAlign w:val="bottom"/>
            <w:tcBorders>
              <w:bottom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02/28/2024</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EVP, GC AND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80" w:type="dxa"/>
            <w:vAlign w:val="bottom"/>
          </w:tcPr>
          <w:p>
            <w:pPr>
              <w:ind w:left="3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3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380" w:type="dxa"/>
            <w:vAlign w:val="bottom"/>
          </w:tcPr>
          <w:p>
            <w:pPr>
              <w:jc w:val="center"/>
              <w:ind w:left="1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380" w:type="dxa"/>
            <w:vAlign w:val="bottom"/>
          </w:tcPr>
          <w:p>
            <w:pPr>
              <w:jc w:val="center"/>
              <w:ind w:left="187"/>
              <w:spacing w:after="0"/>
              <w:rPr>
                <w:sz w:val="20"/>
                <w:szCs w:val="20"/>
                <w:color w:val="auto"/>
              </w:rPr>
            </w:pPr>
            <w:r>
              <w:rPr>
                <w:rFonts w:ascii="Times New Roman" w:cs="Times New Roman" w:eastAsia="Times New Roman" w:hAnsi="Times New Roman"/>
                <w:sz w:val="17"/>
                <w:szCs w:val="17"/>
                <w:color w:val="0000FF"/>
              </w:rPr>
              <w:t>02/28/2024</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7,885</w:t>
            </w:r>
          </w:p>
        </w:tc>
        <w:tc>
          <w:tcPr>
            <w:tcW w:w="54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178.99</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20,288</w:t>
            </w:r>
          </w:p>
        </w:tc>
        <w:tc>
          <w:tcPr>
            <w:tcW w:w="9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380" w:type="dxa"/>
            <w:vAlign w:val="bottom"/>
            <w:tcBorders>
              <w:bottom w:val="single" w:sz="8" w:color="2C2C2C"/>
            </w:tcBorders>
          </w:tcPr>
          <w:p>
            <w:pPr>
              <w:jc w:val="center"/>
              <w:ind w:left="187"/>
              <w:spacing w:after="0"/>
              <w:rPr>
                <w:sz w:val="20"/>
                <w:szCs w:val="20"/>
                <w:color w:val="auto"/>
              </w:rPr>
            </w:pPr>
            <w:r>
              <w:rPr>
                <w:rFonts w:ascii="Times New Roman" w:cs="Times New Roman" w:eastAsia="Times New Roman" w:hAnsi="Times New Roman"/>
                <w:sz w:val="17"/>
                <w:szCs w:val="17"/>
                <w:color w:val="0000FF"/>
              </w:rPr>
              <w:t>02/29/2024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6,504</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177.05</w:t>
            </w:r>
            <w:r>
              <w:rPr>
                <w:rFonts w:ascii="Times New Roman" w:cs="Times New Roman" w:eastAsia="Times New Roman" w:hAnsi="Times New Roman"/>
                <w:sz w:val="22"/>
                <w:szCs w:val="22"/>
                <w:color w:val="008000"/>
                <w:w w:val="92"/>
                <w:vertAlign w:val="superscript"/>
              </w:rPr>
              <w:t>(1)(2)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13,784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380" w:type="dxa"/>
            <w:vAlign w:val="bottom"/>
            <w:tcBorders>
              <w:bottom w:val="single" w:sz="8" w:color="2C2C2C"/>
            </w:tcBorders>
          </w:tcPr>
          <w:p>
            <w:pPr>
              <w:jc w:val="center"/>
              <w:ind w:left="187"/>
              <w:spacing w:after="0"/>
              <w:rPr>
                <w:sz w:val="20"/>
                <w:szCs w:val="20"/>
                <w:color w:val="auto"/>
              </w:rPr>
            </w:pPr>
            <w:r>
              <w:rPr>
                <w:rFonts w:ascii="Times New Roman" w:cs="Times New Roman" w:eastAsia="Times New Roman" w:hAnsi="Times New Roman"/>
                <w:sz w:val="17"/>
                <w:szCs w:val="17"/>
                <w:color w:val="0000FF"/>
              </w:rPr>
              <w:t>02/29/2024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3,387</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178.04</w:t>
            </w:r>
            <w:r>
              <w:rPr>
                <w:rFonts w:ascii="Times New Roman" w:cs="Times New Roman" w:eastAsia="Times New Roman" w:hAnsi="Times New Roman"/>
                <w:sz w:val="22"/>
                <w:szCs w:val="22"/>
                <w:color w:val="008000"/>
                <w:w w:val="92"/>
                <w:vertAlign w:val="superscript"/>
              </w:rPr>
              <w:t>(2)(3)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10,397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$176.51 to $177.43,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executed pursuant to a Rule 10b5-1 plan that was entered into by the Reporting Person on November 1, 2023.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$177.51 to $177.88,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T.O. Odutayo, attorney-in-fact </w:t>
      </w:r>
      <w:r>
        <w:rPr>
          <w:rFonts w:ascii="Times New Roman" w:cs="Times New Roman" w:eastAsia="Times New Roman" w:hAnsi="Times New Roman"/>
          <w:sz w:val="33"/>
          <w:szCs w:val="33"/>
          <w:color w:val="0000FF"/>
          <w:vertAlign w:val="subscript"/>
        </w:rPr>
        <w:t>03/01/2024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Perry C. Siatis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94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43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51400"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2024-03-01T16:54:14Z</dcterms:created>
  <dcterms:modified xsi:type="dcterms:W3CDTF">2024-03-01T16:54:14Z</dcterms:modified>
</cp:coreProperties>
</file>