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42025_050304.xml.htm"/>
      <w:bookmarkStart w:id="1" w:name="ksform403042025_0503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GONZALEZ RICHARD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N. WAUKEGAN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AbbVie Inc.</w:t>
              </w:r>
            </w:hyperlink>
            <w:r>
              <w:rPr/>
              <w:t xml:space="preserve"> [ </w:t>
            </w:r>
            <w:r>
              <w:rPr>
                <w:rFonts w:ascii="Times;serif" w:hAnsi="Times;serif"/>
                <w:color w:val="0000FF"/>
                <w:sz w:val="24"/>
                <w:shd w:fill="FFFFFF" w:val="clear"/>
              </w:rPr>
              <w:t>ABBV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73,209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205.02</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487,557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92,460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205.11</w:t>
            </w:r>
            <w:r>
              <w:rPr>
                <w:rFonts w:ascii="Times;serif" w:hAnsi="Times;serif"/>
                <w:color w:val="008000"/>
                <w:position w:val="7"/>
                <w:sz w:val="16"/>
                <w:sz w:val="20"/>
                <w:shd w:fill="FFFFFF" w:val="clear"/>
              </w:rPr>
              <w:t>(1)</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395,097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03/03/2025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6,168</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210.53</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388,929</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$205.09 to $205.45,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 Odutayo, Attorney-in-Fact for Richard A. Gonzalez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9127" TargetMode="External"/><Relationship Id="rId5" Type="http://schemas.openxmlformats.org/officeDocument/2006/relationships/hyperlink" Target="http://www.sec.gov/cgi-bin/browse-edgar?action=getcompany&amp;CIK=00015511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3553</Characters>
  <CharactersWithSpaces>4140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