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vMerge w:val="restart"/>
          </w:tcPr>
          <w:p>
            <w:pPr>
              <w:ind w:left="20"/>
              <w:spacing w:after="0"/>
              <w:rPr>
                <w:rFonts w:ascii="Arial" w:cs="Arial" w:eastAsia="Arial" w:hAnsi="Arial"/>
                <w:sz w:val="21"/>
                <w:szCs w:val="21"/>
                <w:u w:val="single" w:color="auto"/>
                <w:color w:val="0000EE"/>
                <w:w w:val="95"/>
              </w:rPr>
            </w:pPr>
            <w:hyperlink r:id="rId13">
              <w:r>
                <w:rPr>
                  <w:rFonts w:ascii="Arial" w:cs="Arial" w:eastAsia="Arial" w:hAnsi="Arial"/>
                  <w:sz w:val="21"/>
                  <w:szCs w:val="21"/>
                  <w:u w:val="single" w:color="auto"/>
                  <w:color w:val="0000EE"/>
                  <w:w w:val="95"/>
                </w:rPr>
                <w:t>Alpern Robert J</w:t>
              </w:r>
            </w:hyperlink>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ind w:left="80"/>
              <w:spacing w:after="0" w:line="105"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AbbVie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3"/>
                <w:szCs w:val="13"/>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5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03/31/2020</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1 N. WAUKEGAN ROAD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Borders>
              <w:bottom w:val="single" w:sz="8" w:color="2C2C2C"/>
            </w:tcBorders>
            <w:gridSpan w:val="4"/>
          </w:tcPr>
          <w:p>
            <w:pPr>
              <w:spacing w:after="0"/>
              <w:rPr>
                <w:sz w:val="12"/>
                <w:szCs w:val="12"/>
                <w:color w:val="auto"/>
              </w:rPr>
            </w:pPr>
          </w:p>
        </w:tc>
        <w:tc>
          <w:tcPr>
            <w:tcW w:w="200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8"/>
            <w:vMerge w:val="continue"/>
          </w:tcPr>
          <w:p>
            <w:pPr>
              <w:spacing w:after="0"/>
              <w:rPr>
                <w:sz w:val="11"/>
                <w:szCs w:val="11"/>
                <w:color w:val="auto"/>
              </w:rPr>
            </w:pPr>
          </w:p>
        </w:tc>
        <w:tc>
          <w:tcPr>
            <w:tcW w:w="26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ind w:left="60"/>
              <w:spacing w:after="0" w:line="149"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w w:val="99"/>
              </w:rPr>
              <w:t>NORTH</w:t>
            </w:r>
          </w:p>
        </w:tc>
        <w:tc>
          <w:tcPr>
            <w:tcW w:w="560" w:type="dxa"/>
            <w:vAlign w:val="bottom"/>
          </w:tcPr>
          <w:p>
            <w:pPr>
              <w:spacing w:after="0"/>
              <w:rPr>
                <w:sz w:val="18"/>
                <w:szCs w:val="18"/>
                <w:color w:val="auto"/>
              </w:rPr>
            </w:pPr>
          </w:p>
        </w:tc>
        <w:tc>
          <w:tcPr>
            <w:tcW w:w="240" w:type="dxa"/>
            <w:vAlign w:val="bottom"/>
            <w:vMerge w:val="restart"/>
          </w:tcPr>
          <w:p>
            <w:pPr>
              <w:ind w:left="40"/>
              <w:spacing w:after="0"/>
              <w:rPr>
                <w:sz w:val="20"/>
                <w:szCs w:val="20"/>
                <w:color w:val="auto"/>
              </w:rPr>
            </w:pPr>
            <w:r>
              <w:rPr>
                <w:rFonts w:ascii="Arial" w:cs="Arial" w:eastAsia="Arial" w:hAnsi="Arial"/>
                <w:sz w:val="17"/>
                <w:szCs w:val="17"/>
                <w:color w:val="0000FF"/>
              </w:rPr>
              <w:t>IL</w:t>
            </w:r>
          </w:p>
        </w:tc>
        <w:tc>
          <w:tcPr>
            <w:tcW w:w="100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60064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CHICAGO</w:t>
            </w:r>
          </w:p>
        </w:tc>
        <w:tc>
          <w:tcPr>
            <w:tcW w:w="2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6"/>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6"/>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3"/>
                <w:szCs w:val="23"/>
                <w:color w:val="000000"/>
                <w:w w:val="94"/>
                <w:vertAlign w:val="subscript"/>
              </w:rPr>
              <w:t>$</w:t>
            </w:r>
            <w:r>
              <w:rPr>
                <w:rFonts w:ascii="Arial" w:cs="Arial" w:eastAsia="Arial" w:hAnsi="Arial"/>
                <w:sz w:val="26"/>
                <w:szCs w:val="26"/>
                <w:color w:val="0000FF"/>
                <w:w w:val="94"/>
                <w:vertAlign w:val="subscript"/>
              </w:rPr>
              <w:t>0</w:t>
            </w:r>
            <w:r>
              <w:rPr>
                <w:rFonts w:ascii="Arial" w:cs="Arial" w:eastAsia="Arial" w:hAnsi="Arial"/>
                <w:sz w:val="11"/>
                <w:szCs w:val="11"/>
                <w:color w:val="008000"/>
                <w:w w:val="94"/>
              </w:rPr>
              <w:t>(1)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0"/>
              </w:rPr>
              <w:t>7,110</w:t>
            </w:r>
            <w:r>
              <w:rPr>
                <w:rFonts w:ascii="Arial" w:cs="Arial" w:eastAsia="Arial" w:hAnsi="Arial"/>
                <w:sz w:val="21"/>
                <w:szCs w:val="21"/>
                <w:color w:val="008000"/>
                <w:w w:val="80"/>
                <w:vertAlign w:val="superscript"/>
              </w:rPr>
              <w:t>(2)</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restart"/>
          </w:tcPr>
          <w:p>
            <w:pPr>
              <w:ind w:left="220"/>
              <w:spacing w:after="0" w:line="144" w:lineRule="exact"/>
              <w:rPr>
                <w:sz w:val="20"/>
                <w:szCs w:val="20"/>
                <w:color w:val="auto"/>
              </w:rPr>
            </w:pPr>
            <w:r>
              <w:rPr>
                <w:rFonts w:ascii="Arial" w:cs="Arial" w:eastAsia="Arial" w:hAnsi="Arial"/>
                <w:sz w:val="13"/>
                <w:szCs w:val="13"/>
                <w:color w:val="0000FF"/>
              </w:rPr>
              <w:t>03/31/2020</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rPr>
              <w:t>90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76.19</w:t>
            </w: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-2952750</wp:posOffset>
            </wp:positionV>
            <wp:extent cx="7033260" cy="2995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2995295"/>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fees credited to stock equivalent unit accounts under grantor trusts established by the director at Abbott Laboratories and AbbVie. The stock equivalent units in the Abbott account will be paid, in cash, generally at age 65 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ind w:left="660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04/02/2020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73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34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8074"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2020-04-02T16:04:08Z</dcterms:created>
  <dcterms:modified xsi:type="dcterms:W3CDTF">2020-04-02T16:04:08Z</dcterms:modified>
</cp:coreProperties>
</file>