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506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062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ALBAN CARLOS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 N. WAUKEGAN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AbbVie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ABBV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02/21/2019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6"/>
        <w:spacing w:after="0"/>
        <w:rPr>
          <w:sz w:val="20"/>
          <w:szCs w:val="20"/>
          <w:color w:val="auto"/>
        </w:rPr>
      </w:pPr>
      <w:r>
        <w:rPr>
          <w:rFonts w:ascii="Arial" w:cs="Arial" w:eastAsia="Arial" w:hAnsi="Arial"/>
          <w:sz w:val="17"/>
          <w:szCs w:val="17"/>
          <w:color w:val="0000FF"/>
        </w:rPr>
        <w:t>Vice Chairman</w:t>
      </w:r>
    </w:p>
    <w:p>
      <w:pPr>
        <w:spacing w:after="0" w:line="334"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gridSpan w:val="7"/>
          </w:tcPr>
          <w:p>
            <w:pPr>
              <w:jc w:val="center"/>
              <w:ind w:right="31"/>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NORTH</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IL</w:t>
            </w:r>
          </w:p>
        </w:tc>
        <w:tc>
          <w:tcPr>
            <w:tcW w:w="1020" w:type="dxa"/>
            <w:vAlign w:val="bottom"/>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60064</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54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CHICAGO</w:t>
            </w:r>
          </w:p>
        </w:tc>
        <w:tc>
          <w:tcPr>
            <w:tcW w:w="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54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20" w:type="dxa"/>
            <w:vAlign w:val="bottom"/>
            <w:gridSpan w:val="8"/>
            <w:vMerge w:val="restart"/>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780" w:type="dxa"/>
            <w:vAlign w:val="bottom"/>
            <w:vMerge w:val="restart"/>
          </w:tcPr>
          <w:p>
            <w:pPr>
              <w:ind w:left="30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9"/>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9"/>
              </w:rPr>
              <w:t>(Instr. 3 and</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$0.01 par value</w:t>
            </w: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7"/>
                <w:szCs w:val="17"/>
                <w:color w:val="0000FF"/>
                <w:w w:val="93"/>
              </w:rPr>
              <w:t>02/21/2019</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8"/>
              </w:rPr>
              <w:t>18,545</w:t>
            </w:r>
            <w:r>
              <w:rPr>
                <w:rFonts w:ascii="Arial" w:cs="Arial" w:eastAsia="Arial" w:hAnsi="Arial"/>
                <w:sz w:val="22"/>
                <w:szCs w:val="22"/>
                <w:color w:val="008000"/>
                <w:w w:val="88"/>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116,097</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$0.01 par value</w:t>
            </w: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7"/>
                <w:szCs w:val="17"/>
                <w:color w:val="0000FF"/>
                <w:w w:val="93"/>
              </w:rPr>
              <w:t>02/21/2019</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8"/>
              </w:rPr>
              <w:t>13,350</w:t>
            </w:r>
            <w:r>
              <w:rPr>
                <w:rFonts w:ascii="Arial" w:cs="Arial" w:eastAsia="Arial" w:hAnsi="Arial"/>
                <w:sz w:val="22"/>
                <w:szCs w:val="22"/>
                <w:color w:val="008000"/>
                <w:w w:val="88"/>
                <w:vertAlign w:val="superscript"/>
              </w:rPr>
              <w:t>(2)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129,447</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$0.01 par value</w:t>
            </w: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7"/>
                <w:szCs w:val="17"/>
                <w:color w:val="0000FF"/>
                <w:w w:val="93"/>
              </w:rPr>
              <w:t>02/21/2019</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8"/>
              </w:rPr>
              <w:t>14,340</w:t>
            </w:r>
            <w:r>
              <w:rPr>
                <w:rFonts w:ascii="Arial" w:cs="Arial" w:eastAsia="Arial" w:hAnsi="Arial"/>
                <w:sz w:val="22"/>
                <w:szCs w:val="22"/>
                <w:color w:val="008000"/>
                <w:w w:val="88"/>
                <w:vertAlign w:val="superscript"/>
              </w:rPr>
              <w:t>(3)</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143,787</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$0.01 par value</w:t>
            </w: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7"/>
                <w:szCs w:val="17"/>
                <w:color w:val="0000FF"/>
                <w:w w:val="93"/>
              </w:rPr>
              <w:t>02/21/2019</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85"/>
              </w:rPr>
              <w:t>8,215</w:t>
            </w:r>
            <w:r>
              <w:rPr>
                <w:rFonts w:ascii="Arial" w:cs="Arial" w:eastAsia="Arial" w:hAnsi="Arial"/>
                <w:sz w:val="22"/>
                <w:szCs w:val="22"/>
                <w:color w:val="008000"/>
                <w:w w:val="85"/>
                <w:vertAlign w:val="superscript"/>
              </w:rPr>
              <w:t>(4)</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152,002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Maria</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Cristina</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Common stock, $0.01 par value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3"/>
          </w:tcPr>
          <w:p>
            <w:pPr>
              <w:jc w:val="center"/>
              <w:spacing w:after="0" w:line="214" w:lineRule="exact"/>
              <w:rPr>
                <w:sz w:val="20"/>
                <w:szCs w:val="20"/>
                <w:color w:val="auto"/>
              </w:rPr>
            </w:pPr>
            <w:r>
              <w:rPr>
                <w:rFonts w:ascii="Arial" w:cs="Arial" w:eastAsia="Arial" w:hAnsi="Arial"/>
                <w:sz w:val="17"/>
                <w:szCs w:val="17"/>
                <w:color w:val="0000FF"/>
                <w:w w:val="85"/>
              </w:rPr>
              <w:t>40,442</w:t>
            </w:r>
            <w:r>
              <w:rPr>
                <w:rFonts w:ascii="Arial" w:cs="Arial" w:eastAsia="Arial" w:hAnsi="Arial"/>
                <w:sz w:val="22"/>
                <w:szCs w:val="22"/>
                <w:color w:val="008000"/>
                <w:w w:val="85"/>
                <w:vertAlign w:val="superscript"/>
              </w:rPr>
              <w:t>(5)</w:t>
            </w:r>
          </w:p>
        </w:tc>
        <w:tc>
          <w:tcPr>
            <w:tcW w:w="300" w:type="dxa"/>
            <w:vAlign w:val="bottom"/>
          </w:tcPr>
          <w:p>
            <w:pPr>
              <w:spacing w:after="0"/>
              <w:rPr>
                <w:sz w:val="18"/>
                <w:szCs w:val="18"/>
                <w:color w:val="auto"/>
              </w:rPr>
            </w:pPr>
          </w:p>
        </w:tc>
        <w:tc>
          <w:tcPr>
            <w:tcW w:w="60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Alban 2007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Declaration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of Trust</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20" w:type="dxa"/>
            <w:vAlign w:val="bottom"/>
            <w:gridSpan w:val="10"/>
          </w:tcPr>
          <w:p>
            <w:pPr>
              <w:jc w:val="center"/>
              <w:ind w:left="60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62,305</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(right to</w:t>
            </w:r>
          </w:p>
        </w:tc>
        <w:tc>
          <w:tcPr>
            <w:tcW w:w="640" w:type="dxa"/>
            <w:vAlign w:val="bottom"/>
          </w:tcPr>
          <w:p>
            <w:pPr>
              <w:ind w:left="2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79.02</w:t>
            </w:r>
          </w:p>
        </w:tc>
        <w:tc>
          <w:tcPr>
            <w:tcW w:w="200" w:type="dxa"/>
            <w:vAlign w:val="bottom"/>
          </w:tcPr>
          <w:p>
            <w:pPr>
              <w:spacing w:after="0"/>
              <w:rPr>
                <w:sz w:val="12"/>
                <w:szCs w:val="12"/>
                <w:color w:val="auto"/>
              </w:rPr>
            </w:pPr>
          </w:p>
        </w:tc>
        <w:tc>
          <w:tcPr>
            <w:tcW w:w="1020" w:type="dxa"/>
            <w:vAlign w:val="bottom"/>
          </w:tcPr>
          <w:p>
            <w:pPr>
              <w:ind w:left="200"/>
              <w:spacing w:after="0" w:line="145" w:lineRule="exact"/>
              <w:rPr>
                <w:sz w:val="20"/>
                <w:szCs w:val="20"/>
                <w:color w:val="auto"/>
              </w:rPr>
            </w:pPr>
            <w:r>
              <w:rPr>
                <w:rFonts w:ascii="Arial" w:cs="Arial" w:eastAsia="Arial" w:hAnsi="Arial"/>
                <w:sz w:val="13"/>
                <w:szCs w:val="13"/>
                <w:color w:val="0000FF"/>
              </w:rPr>
              <w:t>02/21/2019</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60"/>
              <w:spacing w:after="0" w:line="145" w:lineRule="exact"/>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540" w:type="dxa"/>
            <w:vAlign w:val="bottom"/>
          </w:tcPr>
          <w:p>
            <w:pPr>
              <w:ind w:left="80"/>
              <w:spacing w:after="0" w:line="145" w:lineRule="exact"/>
              <w:rPr>
                <w:sz w:val="20"/>
                <w:szCs w:val="20"/>
                <w:color w:val="auto"/>
              </w:rPr>
            </w:pPr>
            <w:r>
              <w:rPr>
                <w:rFonts w:ascii="Arial" w:cs="Arial" w:eastAsia="Arial" w:hAnsi="Arial"/>
                <w:sz w:val="13"/>
                <w:szCs w:val="13"/>
                <w:color w:val="0000FF"/>
              </w:rPr>
              <w:t>62,305</w:t>
            </w:r>
          </w:p>
        </w:tc>
        <w:tc>
          <w:tcPr>
            <w:tcW w:w="320" w:type="dxa"/>
            <w:vAlign w:val="bottom"/>
          </w:tcPr>
          <w:p>
            <w:pPr>
              <w:spacing w:after="0"/>
              <w:rPr>
                <w:sz w:val="12"/>
                <w:szCs w:val="12"/>
                <w:color w:val="auto"/>
              </w:rPr>
            </w:pPr>
          </w:p>
        </w:tc>
        <w:tc>
          <w:tcPr>
            <w:tcW w:w="800" w:type="dxa"/>
            <w:vAlign w:val="bottom"/>
          </w:tcPr>
          <w:p>
            <w:pPr>
              <w:ind w:left="60"/>
              <w:spacing w:after="0" w:line="145" w:lineRule="exact"/>
              <w:rPr>
                <w:sz w:val="20"/>
                <w:szCs w:val="20"/>
                <w:color w:val="auto"/>
              </w:rPr>
            </w:pPr>
            <w:r>
              <w:rPr>
                <w:rFonts w:ascii="Arial" w:cs="Arial" w:eastAsia="Arial" w:hAnsi="Arial"/>
                <w:sz w:val="13"/>
                <w:szCs w:val="13"/>
                <w:color w:val="0000FF"/>
              </w:rPr>
              <w:t>02/21/2020</w:t>
            </w:r>
          </w:p>
        </w:tc>
        <w:tc>
          <w:tcPr>
            <w:tcW w:w="780" w:type="dxa"/>
            <w:vAlign w:val="bottom"/>
          </w:tcPr>
          <w:p>
            <w:pPr>
              <w:ind w:left="60"/>
              <w:spacing w:after="0" w:line="145" w:lineRule="exact"/>
              <w:rPr>
                <w:sz w:val="20"/>
                <w:szCs w:val="20"/>
                <w:color w:val="auto"/>
              </w:rPr>
            </w:pPr>
            <w:r>
              <w:rPr>
                <w:rFonts w:ascii="Arial" w:cs="Arial" w:eastAsia="Arial" w:hAnsi="Arial"/>
                <w:sz w:val="13"/>
                <w:szCs w:val="13"/>
                <w:color w:val="0000FF"/>
              </w:rPr>
              <w:t>02/20/2029</w:t>
            </w:r>
          </w:p>
        </w:tc>
        <w:tc>
          <w:tcPr>
            <w:tcW w:w="66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40" w:type="dxa"/>
            <w:vAlign w:val="bottom"/>
            <w:gridSpan w:val="2"/>
          </w:tcPr>
          <w:p>
            <w:pPr>
              <w:ind w:left="36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40"/>
              <w:spacing w:after="0" w:line="145" w:lineRule="exact"/>
              <w:rPr>
                <w:sz w:val="20"/>
                <w:szCs w:val="20"/>
                <w:color w:val="auto"/>
              </w:rPr>
            </w:pPr>
            <w:r>
              <w:rPr>
                <w:rFonts w:ascii="Arial" w:cs="Arial" w:eastAsia="Arial" w:hAnsi="Arial"/>
                <w:sz w:val="13"/>
                <w:szCs w:val="13"/>
                <w:color w:val="0000FF"/>
              </w:rPr>
              <w:t>62,305</w:t>
            </w:r>
          </w:p>
        </w:tc>
        <w:tc>
          <w:tcPr>
            <w:tcW w:w="600" w:type="dxa"/>
            <w:vAlign w:val="bottom"/>
          </w:tcPr>
          <w:p>
            <w:pPr>
              <w:ind w:left="460"/>
              <w:spacing w:after="0" w:line="145" w:lineRule="exact"/>
              <w:rPr>
                <w:sz w:val="20"/>
                <w:szCs w:val="20"/>
                <w:color w:val="auto"/>
              </w:rPr>
            </w:pPr>
            <w:r>
              <w:rPr>
                <w:rFonts w:ascii="Arial" w:cs="Arial" w:eastAsia="Arial" w:hAnsi="Arial"/>
                <w:sz w:val="13"/>
                <w:szCs w:val="13"/>
                <w:color w:val="0000FF"/>
              </w:rPr>
              <w:t>D</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(6)</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AbbVie common stock issued under a performance share award granted to the reporting person on February 18, 2016. The award is subject to performance-vesting restrictions based on a relative return on equity measure. The performance-vesting restrictions with respect to these shares were released on the date reported in Column 2 above upon certification of performance goal attainment by the Compensation Committee of AbbVie's Board of Directors. The shares will be issued to the reporting person on February 28, 2019.</w:t>
      </w:r>
    </w:p>
    <w:p>
      <w:pPr>
        <w:spacing w:after="0" w:line="21" w:lineRule="exact"/>
        <w:rPr>
          <w:rFonts w:ascii="Arial" w:cs="Arial" w:eastAsia="Arial" w:hAnsi="Arial"/>
          <w:sz w:val="13"/>
          <w:szCs w:val="13"/>
          <w:color w:val="008000"/>
        </w:rPr>
      </w:pPr>
    </w:p>
    <w:p>
      <w:pPr>
        <w:jc w:val="both"/>
        <w:ind w:left="40" w:right="260" w:firstLine="8"/>
        <w:spacing w:after="0" w:line="28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of AbbVie common stock issued under a performance vesting restricted stock unit award granted to the reporting person on February 18, 2016. The award is subject to performance-vesting restrictions based on adjusted earnings per share and relative total shareholder return measures. The performance-vesting restrictions with respect to these shares were released on the date reported in Column 2 above upon certification of performance goal attainment by the Compensation Committee of AbbVie's Board of Directors. The shares will be issued to the reporting person on February 28, 2019.</w:t>
      </w:r>
    </w:p>
    <w:p>
      <w:pPr>
        <w:spacing w:after="0" w:line="4" w:lineRule="exact"/>
        <w:rPr>
          <w:rFonts w:ascii="Arial" w:cs="Arial" w:eastAsia="Arial" w:hAnsi="Arial"/>
          <w:sz w:val="12"/>
          <w:szCs w:val="12"/>
          <w:color w:val="008000"/>
        </w:rPr>
      </w:pPr>
    </w:p>
    <w:p>
      <w:pPr>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AbbVie common stock issued under a performance vesting restricted stock unit award granted to the reporting person on February 16, 2017. The award is subject to performance-vesting restrictions based on a relative return on equity measure. The performance-vesting restrictions with respect to these shares were released on the date reported in Column 2 above upon certification of performance goal attainment by the Compensation Committee of AbbVie's Board of Directors. The shares will be issued to the reporting person on February 28, 2019.</w:t>
      </w:r>
    </w:p>
    <w:p>
      <w:pPr>
        <w:spacing w:after="0" w:line="21" w:lineRule="exact"/>
        <w:rPr>
          <w:rFonts w:ascii="Arial" w:cs="Arial" w:eastAsia="Arial" w:hAnsi="Arial"/>
          <w:sz w:val="13"/>
          <w:szCs w:val="13"/>
          <w:color w:val="008000"/>
        </w:rPr>
      </w:pPr>
    </w:p>
    <w:p>
      <w:pPr>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AbbVie common stock issued under a performance vesting restricted stock unit award granted to the reporting person on February 15, 2018. The award is subject to performance-vesting restrictions based on a relative return on equity measure. The performance-vesting restrictions with respect to these shares were released on the date reported in Column 2 above upon certification of performance goal attainment by the Compensation Committee of AbbVie's Board of Directors. The shares will be issued to the reporting person on February 28, 2019.</w:t>
      </w:r>
    </w:p>
    <w:p>
      <w:pPr>
        <w:spacing w:after="0" w:line="21"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in the Maria Christina Alban 2007 Declaration of Trust. The reporting person's spouse is trustee of the trust. The trust is revocable by his spouse. The reporting person disclaims beneficial ownership of these securities.</w:t>
      </w:r>
    </w:p>
    <w:p>
      <w:pPr>
        <w:spacing w:after="0" w:line="9" w:lineRule="exact"/>
        <w:rPr>
          <w:rFonts w:ascii="Arial" w:cs="Arial" w:eastAsia="Arial" w:hAnsi="Arial"/>
          <w:sz w:val="13"/>
          <w:szCs w:val="13"/>
          <w:color w:val="008000"/>
        </w:rPr>
      </w:pPr>
    </w:p>
    <w:p>
      <w:pPr>
        <w:ind w:left="40" w:right="4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Employee stock option granted pursuant to the AbbVie 2013 Incentive Stock Program in a transaction exempt from Section 16 under Rule 16b-3. The option becomes exercisable in annual increments of 20,769 on February 21, 2020, 20,768 on February 21, 2021, and 20,768 on February 21, 2022.</w:t>
      </w:r>
    </w:p>
    <w:p>
      <w:pPr>
        <w:spacing w:after="0" w:line="6"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Steven L. Scrogham, attorney-</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02/22/2019</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680" w:type="dxa"/>
            <w:vAlign w:val="bottom"/>
            <w:vMerge w:val="restart"/>
          </w:tcPr>
          <w:p>
            <w:pPr>
              <w:spacing w:after="0"/>
              <w:rPr>
                <w:sz w:val="20"/>
                <w:szCs w:val="20"/>
                <w:color w:val="auto"/>
              </w:rPr>
            </w:pPr>
            <w:r>
              <w:rPr>
                <w:rFonts w:ascii="Arial" w:cs="Arial" w:eastAsia="Arial" w:hAnsi="Arial"/>
                <w:sz w:val="17"/>
                <w:szCs w:val="17"/>
                <w:color w:val="0000FF"/>
                <w:w w:val="95"/>
              </w:rPr>
              <w:t>in-fact for Carlos Alban</w:t>
            </w:r>
          </w:p>
        </w:tc>
        <w:tc>
          <w:tcPr>
            <w:tcW w:w="6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68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4"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4632"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2019-12-23T22:33:04Z</dcterms:created>
  <dcterms:modified xsi:type="dcterms:W3CDTF">2019-12-23T22:33:04Z</dcterms:modified>
</cp:coreProperties>
</file>