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19.jpeg" ContentType="image/jpeg"/>
  <Override PartName="/word/media/image18.jpeg" ContentType="image/jpeg"/>
  <Override PartName="/word/media/image17.jpeg" ContentType="image/jpeg"/>
  <Override PartName="/word/media/image7.jpeg" ContentType="image/jpeg"/>
  <Override PartName="/word/media/image34.jpeg" ContentType="image/jpeg"/>
  <Override PartName="/word/media/image28.jpeg" ContentType="image/jpeg"/>
  <Override PartName="/word/media/image12.jpeg" ContentType="image/jpeg"/>
  <Override PartName="/word/media/image10.jpeg" ContentType="image/jpeg"/>
  <Override PartName="/word/media/image8.jpeg" ContentType="image/jpeg"/>
  <Override PartName="/word/media/image29.jpeg" ContentType="image/jpeg"/>
  <Override PartName="/word/media/image13.jpeg" ContentType="image/jpeg"/>
  <Override PartName="/word/media/image11.jpeg" ContentType="image/jpeg"/>
  <Override PartName="/word/media/image9.jpeg" ContentType="image/jpeg"/>
  <Override PartName="/word/media/image30.jpeg" ContentType="image/jpeg"/>
  <Override PartName="/word/media/image3.jpeg" ContentType="image/jpeg"/>
  <Override PartName="/word/media/image24.jpeg" ContentType="image/jpeg"/>
  <Override PartName="/word/media/image31.jpeg" ContentType="image/jpeg"/>
  <Override PartName="/word/media/image4.jpeg" ContentType="image/jpeg"/>
  <Override PartName="/word/media/image25.jpeg" ContentType="image/jpeg"/>
  <Override PartName="/word/media/image32.jpeg" ContentType="image/jpeg"/>
  <Override PartName="/word/media/image5.jpeg" ContentType="image/jpeg"/>
  <Override PartName="/word/media/image26.jpeg" ContentType="image/jpeg"/>
  <Override PartName="/word/media/image33.jpeg" ContentType="image/jpeg"/>
  <Override PartName="/word/media/image6.jpeg" ContentType="image/jpeg"/>
  <Override PartName="/word/media/image27.jpeg" ContentType="image/jpeg"/>
  <Override PartName="/word/media/image2.jpeg" ContentType="image/jpeg"/>
  <Override PartName="/word/media/image23.jpeg" ContentType="image/jpeg"/>
  <Override PartName="/word/media/image1.jpeg" ContentType="image/jpeg"/>
  <Override PartName="/word/media/image22.jpeg" ContentType="image/jpeg"/>
  <Override PartName="/word/media/image14.jpeg" ContentType="image/jpeg"/>
  <Override PartName="/word/media/image15.jpeg" ContentType="image/jpeg"/>
  <Override PartName="/word/media/image16.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600"/>
        <w:ind w:left="0" w:right="0" w:hanging="0"/>
        <w:jc w:val="left"/>
        <w:rPr/>
      </w:pPr>
      <w:hyperlink w:anchor="TOC">
        <w:bookmarkStart w:id="0" w:name="abbv-20260309xpre14a.htm"/>
        <w:bookmarkStart w:id="1" w:name="ksabbv20260309xpre14a"/>
        <w:bookmarkEnd w:id="0"/>
        <w:bookmarkEnd w:id="1"/>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bookmarkStart w:id="2" w:name="_b30b5049_4cba_40e2_8ecb_895b1a780727"/>
      <w:bookmarkEnd w:id="2"/>
      <w:r>
        <w:rPr>
          <w:rFonts w:ascii="Arial;Helvetica;sans-serif" w:hAnsi="Arial;Helvetica;sans-serif"/>
          <w:b/>
          <w:sz w:val="20"/>
        </w:rPr>
        <w:t>UNITED STATES</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SECURITIES AND EXCHANGE COMMISSION</w:t>
      </w:r>
    </w:p>
    <w:p>
      <w:pPr>
        <w:pStyle w:val="TextBody"/>
        <w:bidi w:val="0"/>
        <w:spacing w:before="0" w:after="240"/>
        <w:ind w:left="0" w:right="0" w:hanging="0"/>
        <w:jc w:val="center"/>
        <w:rPr>
          <w:rFonts w:ascii="Arial;Helvetica;sans-serif" w:hAnsi="Arial;Helvetica;sans-serif"/>
          <w:b/>
          <w:sz w:val="20"/>
        </w:rPr>
      </w:pPr>
      <w:r>
        <w:rPr>
          <w:rFonts w:ascii="Arial;Helvetica;sans-serif" w:hAnsi="Arial;Helvetica;sans-serif"/>
          <w:b/>
          <w:sz w:val="20"/>
        </w:rPr>
        <w:t>Washington, D.C. 20549</w:t>
      </w:r>
    </w:p>
    <w:p>
      <w:pPr>
        <w:pStyle w:val="TextBody"/>
        <w:bidi w:val="0"/>
        <w:spacing w:before="0" w:after="240"/>
        <w:ind w:left="0" w:right="0" w:hanging="0"/>
        <w:jc w:val="center"/>
        <w:rPr>
          <w:rFonts w:ascii="Arial;Helvetica;sans-serif" w:hAnsi="Arial;Helvetica;sans-serif"/>
          <w:b/>
          <w:i w:val="false"/>
          <w:caps w:val="false"/>
          <w:smallCaps w:val="false"/>
          <w:sz w:val="26"/>
        </w:rPr>
      </w:pPr>
      <w:r>
        <w:rPr>
          <w:rFonts w:ascii="Arial;Helvetica;sans-serif" w:hAnsi="Arial;Helvetica;sans-serif"/>
          <w:b/>
          <w:i w:val="false"/>
          <w:caps w:val="false"/>
          <w:smallCaps w:val="false"/>
          <w:sz w:val="26"/>
        </w:rPr>
        <w:t>SCHEDULE 14A</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Proxy Statement Pursuant to Section 14(a) of</w:t>
      </w:r>
    </w:p>
    <w:p>
      <w:pPr>
        <w:pStyle w:val="TextBody"/>
        <w:bidi w:val="0"/>
        <w:spacing w:before="0" w:after="240"/>
        <w:ind w:left="0" w:right="0" w:hanging="0"/>
        <w:jc w:val="center"/>
        <w:rPr>
          <w:rFonts w:ascii="Arial;Helvetica;sans-serif" w:hAnsi="Arial;Helvetica;sans-serif"/>
          <w:sz w:val="20"/>
        </w:rPr>
      </w:pPr>
      <w:r>
        <w:rPr>
          <w:rFonts w:ascii="Arial;Helvetica;sans-serif" w:hAnsi="Arial;Helvetica;sans-serif"/>
          <w:sz w:val="20"/>
        </w:rPr>
        <w:t>the Securities Exchange Act of 1934</w:t>
      </w:r>
    </w:p>
    <w:tbl>
      <w:tblPr>
        <w:tblW w:w="7802" w:type="dxa"/>
        <w:jc w:val="left"/>
        <w:tblInd w:w="0" w:type="dxa"/>
        <w:tblLayout w:type="fixed"/>
        <w:tblCellMar>
          <w:top w:w="0" w:type="dxa"/>
          <w:left w:w="0" w:type="dxa"/>
          <w:bottom w:w="0" w:type="dxa"/>
          <w:right w:w="0" w:type="dxa"/>
        </w:tblCellMar>
      </w:tblPr>
      <w:tblGrid>
        <w:gridCol w:w="331"/>
        <w:gridCol w:w="7471"/>
      </w:tblGrid>
      <w:tr>
        <w:trPr/>
        <w:tc>
          <w:tcPr>
            <w:tcW w:w="331" w:type="dxa"/>
            <w:tcBorders/>
            <w:vAlign w:val="center"/>
          </w:tcPr>
          <w:p>
            <w:pPr>
              <w:pStyle w:val="TableContents"/>
              <w:bidi w:val="0"/>
              <w:spacing w:before="0" w:after="283"/>
              <w:ind w:left="0" w:right="0" w:hanging="0"/>
              <w:jc w:val="left"/>
              <w:rPr>
                <w:sz w:val="4"/>
                <w:szCs w:val="4"/>
              </w:rPr>
            </w:pPr>
            <w:r>
              <w:rPr>
                <w:sz w:val="4"/>
                <w:szCs w:val="4"/>
              </w:rPr>
            </w:r>
          </w:p>
        </w:tc>
        <w:tc>
          <w:tcPr>
            <w:tcW w:w="7471" w:type="dxa"/>
            <w:tcBorders/>
            <w:vAlign w:val="center"/>
          </w:tcPr>
          <w:p>
            <w:pPr>
              <w:pStyle w:val="TableContents"/>
              <w:bidi w:val="0"/>
              <w:spacing w:before="0" w:after="283"/>
              <w:ind w:left="0" w:right="0" w:hanging="0"/>
              <w:jc w:val="left"/>
              <w:rPr>
                <w:sz w:val="4"/>
                <w:szCs w:val="4"/>
              </w:rPr>
            </w:pPr>
            <w:r>
              <w:rPr>
                <w:sz w:val="4"/>
                <w:szCs w:val="4"/>
              </w:rPr>
            </w:r>
          </w:p>
        </w:tc>
      </w:tr>
      <w:tr>
        <w:trPr/>
        <w:tc>
          <w:tcPr>
            <w:tcW w:w="7802" w:type="dxa"/>
            <w:gridSpan w:val="2"/>
            <w:tcBorders/>
            <w:vAlign w:val="center"/>
          </w:tcPr>
          <w:p>
            <w:pPr>
              <w:pStyle w:val="TableContents"/>
              <w:pBdr/>
              <w:bidi w:val="0"/>
              <w:spacing w:before="0" w:after="120"/>
              <w:ind w:left="0" w:right="0" w:hanging="0"/>
              <w:jc w:val="left"/>
              <w:rPr>
                <w:rFonts w:ascii="Arial;Helvetica;sans-serif" w:hAnsi="Arial;Helvetica;sans-serif"/>
                <w:sz w:val="20"/>
              </w:rPr>
            </w:pPr>
            <w:r>
              <w:rPr>
                <w:rFonts w:ascii="Arial;Helvetica;sans-serif" w:hAnsi="Arial;Helvetica;sans-serif"/>
                <w:sz w:val="20"/>
              </w:rPr>
              <w:t>Filed by the Registrant ⌧</w:t>
            </w:r>
          </w:p>
        </w:tc>
      </w:tr>
      <w:tr>
        <w:trPr/>
        <w:tc>
          <w:tcPr>
            <w:tcW w:w="7802" w:type="dxa"/>
            <w:gridSpan w:val="2"/>
            <w:tcBorders/>
            <w:vAlign w:val="center"/>
          </w:tcPr>
          <w:p>
            <w:pPr>
              <w:pStyle w:val="TableContents"/>
              <w:pBdr/>
              <w:bidi w:val="0"/>
              <w:spacing w:before="0" w:after="120"/>
              <w:ind w:left="0" w:right="0" w:hanging="0"/>
              <w:jc w:val="left"/>
              <w:rPr>
                <w:rFonts w:ascii="Arial;Helvetica;sans-serif" w:hAnsi="Arial;Helvetica;sans-serif"/>
                <w:sz w:val="20"/>
              </w:rPr>
            </w:pPr>
            <w:r>
              <w:rPr>
                <w:rFonts w:ascii="Arial;Helvetica;sans-serif" w:hAnsi="Arial;Helvetica;sans-serif"/>
                <w:sz w:val="20"/>
              </w:rPr>
              <w:t>Filed by a Party other than the Registrant ☐</w:t>
            </w:r>
          </w:p>
        </w:tc>
      </w:tr>
      <w:tr>
        <w:trPr/>
        <w:tc>
          <w:tcPr>
            <w:tcW w:w="7802" w:type="dxa"/>
            <w:gridSpan w:val="2"/>
            <w:tcBorders/>
            <w:vAlign w:val="center"/>
          </w:tcPr>
          <w:p>
            <w:pPr>
              <w:pStyle w:val="TableContents"/>
              <w:pBdr/>
              <w:bidi w:val="0"/>
              <w:spacing w:before="0" w:after="40"/>
              <w:ind w:left="0" w:right="0" w:hanging="0"/>
              <w:jc w:val="left"/>
              <w:rPr>
                <w:rFonts w:ascii="Arial;Helvetica;sans-serif" w:hAnsi="Arial;Helvetica;sans-serif"/>
                <w:sz w:val="20"/>
              </w:rPr>
            </w:pPr>
            <w:r>
              <w:rPr>
                <w:rFonts w:ascii="Arial;Helvetica;sans-serif" w:hAnsi="Arial;Helvetica;sans-serif"/>
                <w:sz w:val="20"/>
              </w:rPr>
              <w:t>Check the appropriate box:</w:t>
            </w:r>
          </w:p>
        </w:tc>
      </w:tr>
      <w:tr>
        <w:trPr/>
        <w:tc>
          <w:tcPr>
            <w:tcW w:w="331" w:type="dxa"/>
            <w:tcBorders/>
            <w:vAlign w:val="center"/>
          </w:tcPr>
          <w:p>
            <w:pPr>
              <w:pStyle w:val="TableContents"/>
              <w:pBdr/>
              <w:bidi w:val="0"/>
              <w:spacing w:before="0" w:after="40"/>
              <w:ind w:left="0" w:right="0" w:hanging="0"/>
              <w:jc w:val="left"/>
              <w:rPr/>
            </w:pPr>
            <w:r>
              <w:rPr/>
              <w:t>⌧</w:t>
            </w:r>
          </w:p>
        </w:tc>
        <w:tc>
          <w:tcPr>
            <w:tcW w:w="7471" w:type="dxa"/>
            <w:tcBorders/>
            <w:vAlign w:val="center"/>
          </w:tcPr>
          <w:p>
            <w:pPr>
              <w:pStyle w:val="TableContents"/>
              <w:bidi w:val="0"/>
              <w:spacing w:before="0" w:after="40"/>
              <w:ind w:left="0" w:right="0" w:hanging="0"/>
              <w:jc w:val="left"/>
              <w:rPr>
                <w:rFonts w:ascii="Arial;Helvetica;sans-serif" w:hAnsi="Arial;Helvetica;sans-serif"/>
                <w:sz w:val="20"/>
              </w:rPr>
            </w:pPr>
            <w:r>
              <w:rPr>
                <w:rFonts w:ascii="Arial;Helvetica;sans-serif" w:hAnsi="Arial;Helvetica;sans-serif"/>
                <w:sz w:val="20"/>
              </w:rPr>
              <w:t>Preliminary Proxy Statement</w:t>
            </w:r>
          </w:p>
        </w:tc>
      </w:tr>
      <w:tr>
        <w:trPr/>
        <w:tc>
          <w:tcPr>
            <w:tcW w:w="331" w:type="dxa"/>
            <w:tcBorders/>
            <w:vAlign w:val="center"/>
          </w:tcPr>
          <w:p>
            <w:pPr>
              <w:pStyle w:val="TableContents"/>
              <w:pBdr/>
              <w:bidi w:val="0"/>
              <w:spacing w:before="0" w:after="40"/>
              <w:ind w:left="0" w:right="0" w:hanging="0"/>
              <w:jc w:val="left"/>
              <w:rPr/>
            </w:pPr>
            <w:r>
              <w:rPr/>
              <w:t>☐</w:t>
            </w:r>
          </w:p>
        </w:tc>
        <w:tc>
          <w:tcPr>
            <w:tcW w:w="7471" w:type="dxa"/>
            <w:tcBorders/>
            <w:vAlign w:val="center"/>
          </w:tcPr>
          <w:p>
            <w:pPr>
              <w:pStyle w:val="TableContents"/>
              <w:bidi w:val="0"/>
              <w:spacing w:before="0" w:after="40"/>
              <w:ind w:left="0" w:right="0" w:hanging="0"/>
              <w:jc w:val="left"/>
              <w:rPr>
                <w:rFonts w:ascii="Arial;Helvetica;sans-serif" w:hAnsi="Arial;Helvetica;sans-serif"/>
                <w:b/>
                <w:sz w:val="20"/>
              </w:rPr>
            </w:pPr>
            <w:r>
              <w:rPr>
                <w:rFonts w:ascii="Arial;Helvetica;sans-serif" w:hAnsi="Arial;Helvetica;sans-serif"/>
                <w:b/>
                <w:sz w:val="20"/>
              </w:rPr>
              <w:t>Confidential, for Use of the Commission Only (as permitted by Rule 14a-6(e)(2))</w:t>
            </w:r>
          </w:p>
        </w:tc>
      </w:tr>
      <w:tr>
        <w:trPr/>
        <w:tc>
          <w:tcPr>
            <w:tcW w:w="331" w:type="dxa"/>
            <w:tcBorders/>
            <w:vAlign w:val="center"/>
          </w:tcPr>
          <w:p>
            <w:pPr>
              <w:pStyle w:val="TableContents"/>
              <w:pBdr/>
              <w:bidi w:val="0"/>
              <w:spacing w:before="0" w:after="40"/>
              <w:ind w:left="0" w:right="0" w:hanging="0"/>
              <w:jc w:val="left"/>
              <w:rPr/>
            </w:pPr>
            <w:r>
              <w:rPr/>
              <w:t>☐</w:t>
            </w:r>
          </w:p>
        </w:tc>
        <w:tc>
          <w:tcPr>
            <w:tcW w:w="7471" w:type="dxa"/>
            <w:tcBorders/>
            <w:vAlign w:val="center"/>
          </w:tcPr>
          <w:p>
            <w:pPr>
              <w:pStyle w:val="TableContents"/>
              <w:bidi w:val="0"/>
              <w:spacing w:before="0" w:after="40"/>
              <w:ind w:left="0" w:right="0" w:hanging="0"/>
              <w:jc w:val="left"/>
              <w:rPr>
                <w:rFonts w:ascii="Arial;Helvetica;sans-serif" w:hAnsi="Arial;Helvetica;sans-serif"/>
                <w:sz w:val="20"/>
              </w:rPr>
            </w:pPr>
            <w:r>
              <w:rPr>
                <w:rFonts w:ascii="Arial;Helvetica;sans-serif" w:hAnsi="Arial;Helvetica;sans-serif"/>
                <w:sz w:val="20"/>
              </w:rPr>
              <w:t>Definitive Proxy Statement</w:t>
            </w:r>
          </w:p>
        </w:tc>
      </w:tr>
      <w:tr>
        <w:trPr/>
        <w:tc>
          <w:tcPr>
            <w:tcW w:w="331" w:type="dxa"/>
            <w:tcBorders/>
            <w:vAlign w:val="center"/>
          </w:tcPr>
          <w:p>
            <w:pPr>
              <w:pStyle w:val="TableContents"/>
              <w:pBdr/>
              <w:bidi w:val="0"/>
              <w:spacing w:before="0" w:after="40"/>
              <w:ind w:left="0" w:right="0" w:hanging="0"/>
              <w:jc w:val="left"/>
              <w:rPr/>
            </w:pPr>
            <w:r>
              <w:rPr/>
              <w:t>☐</w:t>
            </w:r>
          </w:p>
        </w:tc>
        <w:tc>
          <w:tcPr>
            <w:tcW w:w="7471" w:type="dxa"/>
            <w:tcBorders/>
            <w:vAlign w:val="center"/>
          </w:tcPr>
          <w:p>
            <w:pPr>
              <w:pStyle w:val="TableContents"/>
              <w:bidi w:val="0"/>
              <w:spacing w:before="0" w:after="40"/>
              <w:ind w:left="0" w:right="0" w:hanging="0"/>
              <w:jc w:val="left"/>
              <w:rPr>
                <w:rFonts w:ascii="Arial;Helvetica;sans-serif" w:hAnsi="Arial;Helvetica;sans-serif"/>
                <w:sz w:val="20"/>
              </w:rPr>
            </w:pPr>
            <w:r>
              <w:rPr>
                <w:rFonts w:ascii="Arial;Helvetica;sans-serif" w:hAnsi="Arial;Helvetica;sans-serif"/>
                <w:sz w:val="20"/>
              </w:rPr>
              <w:t>Definitive Additional Materials</w:t>
            </w:r>
          </w:p>
        </w:tc>
      </w:tr>
      <w:tr>
        <w:trPr/>
        <w:tc>
          <w:tcPr>
            <w:tcW w:w="331" w:type="dxa"/>
            <w:tcBorders/>
            <w:vAlign w:val="center"/>
          </w:tcPr>
          <w:p>
            <w:pPr>
              <w:pStyle w:val="TableContents"/>
              <w:pBdr/>
              <w:bidi w:val="0"/>
              <w:spacing w:before="0" w:after="40"/>
              <w:ind w:left="0" w:right="0" w:hanging="0"/>
              <w:jc w:val="left"/>
              <w:rPr/>
            </w:pPr>
            <w:r>
              <w:rPr/>
              <w:t>☐</w:t>
            </w:r>
          </w:p>
        </w:tc>
        <w:tc>
          <w:tcPr>
            <w:tcW w:w="7471" w:type="dxa"/>
            <w:tcBorders/>
            <w:vAlign w:val="center"/>
          </w:tcPr>
          <w:p>
            <w:pPr>
              <w:pStyle w:val="TableContents"/>
              <w:bidi w:val="0"/>
              <w:spacing w:before="0" w:after="40"/>
              <w:ind w:left="0" w:right="0" w:hanging="0"/>
              <w:jc w:val="left"/>
              <w:rPr>
                <w:rFonts w:ascii="Arial;Helvetica;sans-serif" w:hAnsi="Arial;Helvetica;sans-serif"/>
                <w:sz w:val="20"/>
              </w:rPr>
            </w:pPr>
            <w:r>
              <w:rPr>
                <w:rFonts w:ascii="Arial;Helvetica;sans-serif" w:hAnsi="Arial;Helvetica;sans-serif"/>
                <w:sz w:val="20"/>
              </w:rPr>
              <w:t>Soliciting Material under §240.14a-12</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974"/>
        <w:gridCol w:w="3075"/>
        <w:gridCol w:w="4156"/>
      </w:tblGrid>
      <w:tr>
        <w:trPr/>
        <w:tc>
          <w:tcPr>
            <w:tcW w:w="2974" w:type="dxa"/>
            <w:tcBorders/>
            <w:vAlign w:val="center"/>
          </w:tcPr>
          <w:p>
            <w:pPr>
              <w:pStyle w:val="TableContents"/>
              <w:bidi w:val="0"/>
              <w:spacing w:before="0" w:after="0"/>
              <w:ind w:left="0" w:right="0" w:hanging="0"/>
              <w:jc w:val="left"/>
              <w:rPr/>
            </w:pPr>
            <w:r>
              <w:rPr/>
              <w:t>​</w:t>
            </w:r>
          </w:p>
        </w:tc>
        <w:tc>
          <w:tcPr>
            <w:tcW w:w="3075" w:type="dxa"/>
            <w:tcBorders/>
            <w:vAlign w:val="center"/>
          </w:tcPr>
          <w:p>
            <w:pPr>
              <w:pStyle w:val="TableContents"/>
              <w:bidi w:val="0"/>
              <w:spacing w:before="0" w:after="283"/>
              <w:ind w:left="0" w:right="0" w:hanging="0"/>
              <w:jc w:val="left"/>
              <w:rPr>
                <w:sz w:val="4"/>
                <w:szCs w:val="4"/>
              </w:rPr>
            </w:pPr>
            <w:r>
              <w:rPr>
                <w:sz w:val="4"/>
                <w:szCs w:val="4"/>
              </w:rPr>
            </w:r>
          </w:p>
        </w:tc>
        <w:tc>
          <w:tcPr>
            <w:tcW w:w="4156" w:type="dxa"/>
            <w:tcBorders/>
            <w:vAlign w:val="center"/>
          </w:tcPr>
          <w:p>
            <w:pPr>
              <w:pStyle w:val="TableContents"/>
              <w:bidi w:val="0"/>
              <w:spacing w:before="0" w:after="283"/>
              <w:ind w:left="0" w:right="0" w:hanging="0"/>
              <w:jc w:val="left"/>
              <w:rPr>
                <w:sz w:val="4"/>
                <w:szCs w:val="4"/>
              </w:rPr>
            </w:pPr>
            <w:r>
              <w:rPr>
                <w:sz w:val="4"/>
                <w:szCs w:val="4"/>
              </w:rPr>
            </w:r>
          </w:p>
        </w:tc>
      </w:tr>
      <w:tr>
        <w:trPr/>
        <w:tc>
          <w:tcPr>
            <w:tcW w:w="10205"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AbbVie Inc.</w:t>
            </w:r>
          </w:p>
        </w:tc>
      </w:tr>
      <w:tr>
        <w:trPr/>
        <w:tc>
          <w:tcPr>
            <w:tcW w:w="10205" w:type="dxa"/>
            <w:gridSpan w:val="3"/>
            <w:tcBorders>
              <w:top w:val="single" w:sz="2" w:space="0" w:color="000000"/>
              <w:bottom w:val="single" w:sz="2" w:space="0" w:color="000000"/>
            </w:tcBorders>
            <w:tcMar>
              <w:top w:w="28" w:type="dxa"/>
              <w:bottom w:w="28" w:type="dxa"/>
            </w:tcMar>
            <w:vAlign w:val="center"/>
          </w:tcPr>
          <w:p>
            <w:pPr>
              <w:pStyle w:val="TableContents"/>
              <w:pBdr/>
              <w:bidi w:val="0"/>
              <w:spacing w:before="0" w:after="240"/>
              <w:ind w:left="0" w:right="0" w:hanging="0"/>
              <w:jc w:val="left"/>
              <w:rPr>
                <w:rFonts w:ascii="Arial;Helvetica;sans-serif" w:hAnsi="Arial;Helvetica;sans-serif"/>
                <w:sz w:val="20"/>
              </w:rPr>
            </w:pPr>
            <w:r>
              <w:rPr>
                <w:rFonts w:ascii="Arial;Helvetica;sans-serif" w:hAnsi="Arial;Helvetica;sans-serif"/>
                <w:sz w:val="20"/>
              </w:rPr>
              <w:t>(Name of Registrant as Specified In Its Charter)</w:t>
            </w:r>
          </w:p>
        </w:tc>
      </w:tr>
      <w:tr>
        <w:trPr/>
        <w:tc>
          <w:tcPr>
            <w:tcW w:w="10205" w:type="dxa"/>
            <w:gridSpan w:val="3"/>
            <w:tcBorders>
              <w:top w:val="single" w:sz="2" w:space="0" w:color="000000"/>
            </w:tcBorders>
            <w:tcMar>
              <w:top w:w="28" w:type="dxa"/>
            </w:tcMar>
            <w:vAlign w:val="center"/>
          </w:tcPr>
          <w:p>
            <w:pPr>
              <w:pStyle w:val="TableContents"/>
              <w:pBdr/>
              <w:bidi w:val="0"/>
              <w:spacing w:before="0" w:after="240"/>
              <w:ind w:left="0" w:right="0" w:hanging="0"/>
              <w:jc w:val="left"/>
              <w:rPr>
                <w:rFonts w:ascii="Arial;Helvetica;sans-serif" w:hAnsi="Arial;Helvetica;sans-serif"/>
                <w:sz w:val="20"/>
              </w:rPr>
            </w:pPr>
            <w:r>
              <w:rPr>
                <w:rFonts w:ascii="Arial;Helvetica;sans-serif" w:hAnsi="Arial;Helvetica;sans-serif"/>
                <w:sz w:val="20"/>
              </w:rPr>
              <w:t>(Name of Person(s) Filing Proxy Statement, if other than the Registrant)</w:t>
            </w:r>
          </w:p>
        </w:tc>
      </w:tr>
      <w:tr>
        <w:trPr/>
        <w:tc>
          <w:tcPr>
            <w:tcW w:w="10205" w:type="dxa"/>
            <w:gridSpan w:val="3"/>
            <w:tcBorders/>
            <w:vAlign w:val="center"/>
          </w:tcPr>
          <w:p>
            <w:pPr>
              <w:pStyle w:val="TableContents"/>
              <w:pBdr/>
              <w:bidi w:val="0"/>
              <w:spacing w:before="0" w:after="20"/>
              <w:ind w:left="0" w:right="0" w:hanging="0"/>
              <w:jc w:val="left"/>
              <w:rPr>
                <w:rFonts w:ascii="Arial;Helvetica;sans-serif" w:hAnsi="Arial;Helvetica;sans-serif"/>
                <w:sz w:val="20"/>
              </w:rPr>
            </w:pPr>
            <w:r>
              <w:rPr>
                <w:rFonts w:ascii="Arial;Helvetica;sans-serif" w:hAnsi="Arial;Helvetica;sans-serif"/>
                <w:sz w:val="20"/>
              </w:rPr>
              <w:t>Payment of Filing Fee (Check the appropriate box):</w:t>
            </w:r>
          </w:p>
        </w:tc>
      </w:tr>
      <w:tr>
        <w:trPr/>
        <w:tc>
          <w:tcPr>
            <w:tcW w:w="2974" w:type="dxa"/>
            <w:tcBorders/>
            <w:vAlign w:val="center"/>
          </w:tcPr>
          <w:p>
            <w:pPr>
              <w:pStyle w:val="TableContents"/>
              <w:pBdr/>
              <w:bidi w:val="0"/>
              <w:spacing w:before="0" w:after="20"/>
              <w:ind w:left="0" w:right="0" w:hanging="0"/>
              <w:jc w:val="left"/>
              <w:rPr/>
            </w:pPr>
            <w:r>
              <w:rPr/>
              <w:t>⌧</w:t>
            </w:r>
          </w:p>
        </w:tc>
        <w:tc>
          <w:tcPr>
            <w:tcW w:w="7231" w:type="dxa"/>
            <w:gridSpan w:val="2"/>
            <w:tcBorders/>
            <w:vAlign w:val="center"/>
          </w:tcPr>
          <w:p>
            <w:pPr>
              <w:pStyle w:val="TableContents"/>
              <w:bidi w:val="0"/>
              <w:spacing w:before="0" w:after="20"/>
              <w:ind w:left="0" w:right="0" w:hanging="0"/>
              <w:jc w:val="left"/>
              <w:rPr>
                <w:rFonts w:ascii="Arial;Helvetica;sans-serif" w:hAnsi="Arial;Helvetica;sans-serif"/>
                <w:sz w:val="20"/>
              </w:rPr>
            </w:pPr>
            <w:r>
              <w:rPr>
                <w:rFonts w:ascii="Arial;Helvetica;sans-serif" w:hAnsi="Arial;Helvetica;sans-serif"/>
                <w:sz w:val="20"/>
              </w:rPr>
              <w:t>No fee required.</w:t>
            </w:r>
          </w:p>
        </w:tc>
      </w:tr>
      <w:tr>
        <w:trPr/>
        <w:tc>
          <w:tcPr>
            <w:tcW w:w="2974" w:type="dxa"/>
            <w:tcBorders/>
            <w:vAlign w:val="center"/>
          </w:tcPr>
          <w:p>
            <w:pPr>
              <w:pStyle w:val="TableContents"/>
              <w:pBdr/>
              <w:bidi w:val="0"/>
              <w:spacing w:before="0" w:after="80"/>
              <w:ind w:left="0" w:right="0" w:hanging="0"/>
              <w:jc w:val="left"/>
              <w:rPr/>
            </w:pPr>
            <w:r>
              <w:rPr/>
              <w:t>☐</w:t>
            </w:r>
          </w:p>
        </w:tc>
        <w:tc>
          <w:tcPr>
            <w:tcW w:w="7231" w:type="dxa"/>
            <w:gridSpan w:val="2"/>
            <w:tcBorders/>
            <w:vAlign w:val="center"/>
          </w:tcPr>
          <w:p>
            <w:pPr>
              <w:pStyle w:val="TableContents"/>
              <w:bidi w:val="0"/>
              <w:spacing w:before="0" w:after="80"/>
              <w:ind w:left="0" w:right="0" w:hanging="0"/>
              <w:jc w:val="left"/>
              <w:rPr>
                <w:rFonts w:ascii="Arial;Helvetica;sans-serif" w:hAnsi="Arial;Helvetica;sans-serif"/>
                <w:sz w:val="20"/>
              </w:rPr>
            </w:pPr>
            <w:r>
              <w:rPr>
                <w:rFonts w:ascii="Arial;Helvetica;sans-serif" w:hAnsi="Arial;Helvetica;sans-serif"/>
                <w:sz w:val="20"/>
              </w:rPr>
              <w:t>Fee paid previously with preliminary materials.</w:t>
            </w:r>
          </w:p>
        </w:tc>
      </w:tr>
      <w:tr>
        <w:trPr/>
        <w:tc>
          <w:tcPr>
            <w:tcW w:w="2974" w:type="dxa"/>
            <w:tcBorders/>
            <w:vAlign w:val="center"/>
          </w:tcPr>
          <w:p>
            <w:pPr>
              <w:pStyle w:val="TableContents"/>
              <w:pBdr/>
              <w:bidi w:val="0"/>
              <w:spacing w:before="0" w:after="80"/>
              <w:ind w:left="0" w:right="0" w:hanging="0"/>
              <w:jc w:val="left"/>
              <w:rPr/>
            </w:pPr>
            <w:r>
              <w:rPr/>
              <w:t>☐</w:t>
            </w:r>
          </w:p>
        </w:tc>
        <w:tc>
          <w:tcPr>
            <w:tcW w:w="7231" w:type="dxa"/>
            <w:gridSpan w:val="2"/>
            <w:tcBorders/>
            <w:vAlign w:val="center"/>
          </w:tcPr>
          <w:p>
            <w:pPr>
              <w:pStyle w:val="TableContents"/>
              <w:bidi w:val="0"/>
              <w:spacing w:before="0" w:after="80"/>
              <w:ind w:left="0" w:right="0" w:hanging="0"/>
              <w:jc w:val="left"/>
              <w:rPr>
                <w:rFonts w:ascii="Arial;Helvetica;sans-serif" w:hAnsi="Arial;Helvetica;sans-serif"/>
                <w:sz w:val="20"/>
              </w:rPr>
            </w:pPr>
            <w:r>
              <w:rPr>
                <w:rFonts w:ascii="Arial;Helvetica;sans-serif" w:hAnsi="Arial;Helvetica;sans-serif"/>
                <w:sz w:val="20"/>
              </w:rPr>
              <w:t>Fee computed on table in exhibit required by Item 25(b) per Exchange Act Rules 14a6(i)(1) and 0-11.</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160"/>
        <w:ind w:left="0" w:right="0" w:hanging="0"/>
        <w:jc w:val="left"/>
        <w:rPr/>
      </w:pPr>
      <w:r>
        <w:rPr/>
        <w:t>​</w:t>
      </w:r>
    </w:p>
    <w:p>
      <w:pPr>
        <w:pStyle w:val="TextBody"/>
        <w:bidi w:val="0"/>
        <w:spacing w:before="0" w:after="48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left"/>
        <w:rPr/>
      </w:pPr>
      <w:bookmarkStart w:id="3" w:name="_6c64d9de_3092_4929_970c_28cb79ea5677"/>
      <w:bookmarkEnd w:id="3"/>
      <w:r>
        <w:rPr/>
        <w:t>​</w:t>
      </w:r>
    </w:p>
    <w:tbl>
      <w:tblPr>
        <w:tblW w:w="10065" w:type="dxa"/>
        <w:jc w:val="left"/>
        <w:tblInd w:w="0" w:type="dxa"/>
        <w:tblLayout w:type="fixed"/>
        <w:tblCellMar>
          <w:top w:w="0" w:type="dxa"/>
          <w:left w:w="0" w:type="dxa"/>
          <w:bottom w:w="0" w:type="dxa"/>
          <w:right w:w="0" w:type="dxa"/>
        </w:tblCellMar>
      </w:tblPr>
      <w:tblGrid>
        <w:gridCol w:w="6241"/>
        <w:gridCol w:w="3824"/>
      </w:tblGrid>
      <w:tr>
        <w:trPr/>
        <w:tc>
          <w:tcPr>
            <w:tcW w:w="6241" w:type="dxa"/>
            <w:tcBorders/>
            <w:vAlign w:val="center"/>
          </w:tcPr>
          <w:p>
            <w:pPr>
              <w:pStyle w:val="TableContents"/>
              <w:bidi w:val="0"/>
              <w:spacing w:before="0" w:after="0"/>
              <w:ind w:left="0" w:right="0" w:hanging="0"/>
              <w:jc w:val="left"/>
              <w:rPr>
                <w:rFonts w:ascii="Arial;Helvetica;sans-serif" w:hAnsi="Arial;Helvetica;sans-serif"/>
                <w:color w:val="808080"/>
                <w:sz w:val="20"/>
              </w:rPr>
            </w:pPr>
            <w:r>
              <w:rPr>
                <w:rFonts w:ascii="Arial;Helvetica;sans-serif" w:hAnsi="Arial;Helvetica;sans-serif"/>
                <w:color w:val="808080"/>
                <w:sz w:val="20"/>
              </w:rPr>
              <w:t>PRELIMINARY PROXY STATEMENT—SUBJECT TO COMPLETION</w:t>
            </w:r>
          </w:p>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b/>
                <w:color w:val="808080"/>
                <w:sz w:val="40"/>
              </w:rPr>
              <w:t xml:space="preserve">Notice of </w:t>
            </w:r>
            <w:r>
              <w:rPr>
                <w:rFonts w:ascii="Arial;Helvetica;sans-serif" w:hAnsi="Arial;Helvetica;sans-serif"/>
                <w:b/>
                <w:color w:val="071D49"/>
                <w:sz w:val="44"/>
              </w:rPr>
              <w:t>2026</w:t>
            </w:r>
            <w:r>
              <w:rPr>
                <w:rFonts w:ascii="Arial;Helvetica;sans-serif" w:hAnsi="Arial;Helvetica;sans-serif"/>
                <w:color w:val="071D49"/>
                <w:sz w:val="44"/>
              </w:rPr>
              <w:br/>
            </w:r>
            <w:r>
              <w:rPr>
                <w:rFonts w:ascii="Arial;Helvetica;sans-serif" w:hAnsi="Arial;Helvetica;sans-serif"/>
                <w:b/>
                <w:color w:val="808080"/>
                <w:sz w:val="40"/>
              </w:rPr>
              <w:t>Annual Meeting</w:t>
            </w:r>
            <w:r>
              <w:rPr>
                <w:rFonts w:ascii="Arial;Helvetica;sans-serif" w:hAnsi="Arial;Helvetica;sans-serif"/>
                <w:color w:val="808080"/>
                <w:sz w:val="40"/>
              </w:rPr>
              <w:br/>
            </w:r>
            <w:r>
              <w:rPr>
                <w:rFonts w:ascii="Arial;Helvetica;sans-serif" w:hAnsi="Arial;Helvetica;sans-serif"/>
                <w:b/>
                <w:color w:val="808080"/>
                <w:sz w:val="40"/>
              </w:rPr>
              <w:t>of Stockholders</w:t>
            </w:r>
          </w:p>
          <w:p>
            <w:pPr>
              <w:pStyle w:val="TableContents"/>
              <w:bidi w:val="0"/>
              <w:spacing w:before="0" w:after="0"/>
              <w:ind w:left="0" w:right="0" w:hanging="0"/>
              <w:jc w:val="left"/>
              <w:rPr/>
            </w:pPr>
            <w:r>
              <w:rPr/>
              <w:t>​</w:t>
            </w:r>
          </w:p>
        </w:tc>
        <w:tc>
          <w:tcPr>
            <w:tcW w:w="3824" w:type="dxa"/>
            <w:tcBorders/>
            <w:vAlign w:val="center"/>
          </w:tcPr>
          <w:p>
            <w:pPr>
              <w:pStyle w:val="TableContents"/>
              <w:bidi w:val="0"/>
              <w:spacing w:before="0" w:after="0"/>
              <w:ind w:left="0" w:right="0" w:hanging="0"/>
              <w:jc w:val="right"/>
              <w:rPr/>
            </w:pPr>
            <w:r>
              <w:rPr/>
              <w:drawing>
                <wp:inline distT="0" distB="0" distL="0" distR="0">
                  <wp:extent cx="2345055" cy="41656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345055" cy="416560"/>
                          </a:xfrm>
                          <a:prstGeom prst="rect">
                            <a:avLst/>
                          </a:prstGeom>
                        </pic:spPr>
                      </pic:pic>
                    </a:graphicData>
                  </a:graphic>
                </wp:inline>
              </w:drawing>
            </w:r>
          </w:p>
        </w:tc>
      </w:tr>
    </w:tbl>
    <w:p>
      <w:pPr>
        <w:pStyle w:val="TextBody"/>
        <w:bidi w:val="0"/>
        <w:spacing w:before="0" w:after="0"/>
        <w:ind w:left="0" w:right="0" w:hanging="0"/>
        <w:jc w:val="left"/>
        <w:rPr/>
      </w:pPr>
      <w:r>
        <w:rPr/>
        <w:t>​</w:t>
      </w:r>
    </w:p>
    <w:p>
      <w:pPr>
        <w:pStyle w:val="TextBody"/>
        <w:bidi w:val="0"/>
        <w:spacing w:before="0" w:after="160"/>
        <w:ind w:left="0" w:right="0" w:hanging="0"/>
        <w:jc w:val="left"/>
        <w:rPr>
          <w:rFonts w:ascii="Arial;Helvetica;sans-serif" w:hAnsi="Arial;Helvetica;sans-serif"/>
          <w:b/>
          <w:sz w:val="20"/>
        </w:rPr>
      </w:pPr>
      <w:r>
        <w:rPr>
          <w:rFonts w:ascii="Arial;Helvetica;sans-serif" w:hAnsi="Arial;Helvetica;sans-serif"/>
          <w:b/>
          <w:sz w:val="20"/>
        </w:rPr>
        <w:t>To the stockholders of our company:</w:t>
      </w:r>
    </w:p>
    <w:p>
      <w:pPr>
        <w:pStyle w:val="TextBody"/>
        <w:bidi w:val="0"/>
        <w:spacing w:before="0" w:after="160"/>
        <w:ind w:left="0" w:right="0" w:hanging="0"/>
        <w:jc w:val="left"/>
        <w:rPr>
          <w:rFonts w:ascii="Arial;Helvetica;sans-serif" w:hAnsi="Arial;Helvetica;sans-serif"/>
          <w:sz w:val="20"/>
        </w:rPr>
      </w:pPr>
      <w:r>
        <w:rPr>
          <w:rFonts w:ascii="Arial;Helvetica;sans-serif" w:hAnsi="Arial;Helvetica;sans-serif"/>
          <w:sz w:val="20"/>
        </w:rPr>
        <w:t xml:space="preserve">You are cordially invited to attend the 2026 Annual Meeting of Stockholders to be held on May 8, 2026, where we will be voting on the below matters. You will be able to attend the Annual Meeting, vote, and submit questions via live webcast by visiting </w:t>
      </w:r>
      <w:r>
        <w:rPr>
          <w:rFonts w:ascii="Arial;Helvetica;sans-serif" w:hAnsi="Arial;Helvetica;sans-serif"/>
          <w:b/>
          <w:color w:val="071D49"/>
          <w:sz w:val="20"/>
        </w:rPr>
        <w:t>www.virtualshareholdermeeting.com/ABBV2026</w:t>
      </w:r>
      <w:r>
        <w:rPr>
          <w:rFonts w:ascii="Arial;Helvetica;sans-serif" w:hAnsi="Arial;Helvetica;sans-serif"/>
          <w:sz w:val="20"/>
        </w:rPr>
        <w:t>.</w:t>
      </w:r>
    </w:p>
    <w:p>
      <w:pPr>
        <w:pStyle w:val="TextBody"/>
        <w:bidi w:val="0"/>
        <w:spacing w:before="0" w:after="120"/>
        <w:ind w:left="0" w:right="0" w:hanging="0"/>
        <w:jc w:val="left"/>
        <w:rPr>
          <w:rFonts w:ascii="Arial;Helvetica;sans-serif" w:hAnsi="Arial;Helvetica;sans-serif"/>
          <w:b/>
          <w:sz w:val="20"/>
        </w:rPr>
      </w:pPr>
      <w:r>
        <w:rPr>
          <w:rFonts w:ascii="Arial;Helvetica;sans-serif" w:hAnsi="Arial;Helvetica;sans-serif"/>
          <w:b/>
          <w:sz w:val="20"/>
        </w:rPr>
        <w:t>Items of business</w:t>
      </w:r>
    </w:p>
    <w:tbl>
      <w:tblPr>
        <w:tblW w:w="9486" w:type="dxa"/>
        <w:jc w:val="left"/>
        <w:tblInd w:w="0" w:type="dxa"/>
        <w:tblLayout w:type="fixed"/>
        <w:tblCellMar>
          <w:top w:w="28" w:type="dxa"/>
          <w:left w:w="28" w:type="dxa"/>
          <w:bottom w:w="28" w:type="dxa"/>
          <w:right w:w="28" w:type="dxa"/>
        </w:tblCellMar>
      </w:tblPr>
      <w:tblGrid>
        <w:gridCol w:w="124"/>
        <w:gridCol w:w="256"/>
        <w:gridCol w:w="91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071D49"/>
              </w:rPr>
            </w:pPr>
            <w:r>
              <w:rPr>
                <w:color w:val="071D49"/>
              </w:rPr>
              <w:t>●</w:t>
            </w:r>
          </w:p>
        </w:tc>
        <w:tc>
          <w:tcPr>
            <w:tcW w:w="910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To elect four directors to hold office until the 2029 Annual Meeting or until their successors are elected.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071D49"/>
              </w:rPr>
            </w:pPr>
            <w:r>
              <w:rPr>
                <w:color w:val="071D49"/>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To ratify the appointment of Ernst &amp; Young LLP as AbbVie’s independent registered public accounting firm for 2026.</w:t>
            </w:r>
          </w:p>
        </w:tc>
      </w:tr>
    </w:tbl>
    <w:tbl>
      <w:tblPr>
        <w:tblW w:w="6906" w:type="dxa"/>
        <w:jc w:val="left"/>
        <w:tblInd w:w="0" w:type="dxa"/>
        <w:tblLayout w:type="fixed"/>
        <w:tblCellMar>
          <w:top w:w="28" w:type="dxa"/>
          <w:left w:w="28" w:type="dxa"/>
          <w:bottom w:w="28" w:type="dxa"/>
          <w:right w:w="28" w:type="dxa"/>
        </w:tblCellMar>
      </w:tblPr>
      <w:tblGrid>
        <w:gridCol w:w="124"/>
        <w:gridCol w:w="256"/>
        <w:gridCol w:w="65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071D49"/>
              </w:rPr>
            </w:pPr>
            <w:r>
              <w:rPr>
                <w:color w:val="071D49"/>
              </w:rPr>
              <w:t>●</w:t>
            </w:r>
          </w:p>
        </w:tc>
        <w:tc>
          <w:tcPr>
            <w:tcW w:w="652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To vote on an advisory basis on the approval of executive compensation.</w:t>
            </w:r>
          </w:p>
        </w:tc>
      </w:tr>
    </w:tbl>
    <w:tbl>
      <w:tblPr>
        <w:tblW w:w="6546" w:type="dxa"/>
        <w:jc w:val="left"/>
        <w:tblInd w:w="0" w:type="dxa"/>
        <w:tblLayout w:type="fixed"/>
        <w:tblCellMar>
          <w:top w:w="28" w:type="dxa"/>
          <w:left w:w="28" w:type="dxa"/>
          <w:bottom w:w="28" w:type="dxa"/>
          <w:right w:w="28" w:type="dxa"/>
        </w:tblCellMar>
      </w:tblPr>
      <w:tblGrid>
        <w:gridCol w:w="124"/>
        <w:gridCol w:w="256"/>
        <w:gridCol w:w="61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071D49"/>
              </w:rPr>
            </w:pPr>
            <w:r>
              <w:rPr>
                <w:color w:val="071D49"/>
              </w:rPr>
              <w:t>●</w:t>
            </w:r>
          </w:p>
        </w:tc>
        <w:tc>
          <w:tcPr>
            <w:tcW w:w="616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To vote on a management proposal to eliminate supermajority voting.</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071D49"/>
              </w:rPr>
            </w:pPr>
            <w:r>
              <w:rPr>
                <w:color w:val="071D49"/>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To consider any other matters that may properly come before the meeting, including one stockholder proposal, if presented during the meeting.</w:t>
            </w:r>
          </w:p>
        </w:tc>
      </w:tr>
    </w:tbl>
    <w:tbl>
      <w:tblPr>
        <w:tblW w:w="10205" w:type="dxa"/>
        <w:jc w:val="left"/>
        <w:tblInd w:w="0" w:type="dxa"/>
        <w:tblLayout w:type="fixed"/>
        <w:tblCellMar>
          <w:top w:w="28" w:type="dxa"/>
          <w:left w:w="0" w:type="dxa"/>
          <w:bottom w:w="0" w:type="dxa"/>
          <w:right w:w="0" w:type="dxa"/>
        </w:tblCellMar>
      </w:tblPr>
      <w:tblGrid>
        <w:gridCol w:w="2106"/>
        <w:gridCol w:w="109"/>
        <w:gridCol w:w="109"/>
        <w:gridCol w:w="152"/>
        <w:gridCol w:w="152"/>
        <w:gridCol w:w="152"/>
        <w:gridCol w:w="1660"/>
        <w:gridCol w:w="491"/>
        <w:gridCol w:w="2343"/>
        <w:gridCol w:w="1427"/>
        <w:gridCol w:w="1504"/>
      </w:tblGrid>
      <w:tr>
        <w:trPr/>
        <w:tc>
          <w:tcPr>
            <w:tcW w:w="4440" w:type="dxa"/>
            <w:gridSpan w:val="7"/>
            <w:tcBorders>
              <w:top w:val="single" w:sz="12" w:space="0" w:color="000000"/>
            </w:tcBorders>
            <w:vAlign w:val="center"/>
          </w:tcPr>
          <w:p>
            <w:pPr>
              <w:pStyle w:val="TableContents"/>
              <w:bidi w:val="0"/>
              <w:spacing w:before="0" w:after="0"/>
              <w:ind w:left="0" w:right="0" w:hanging="0"/>
              <w:jc w:val="left"/>
              <w:rPr/>
            </w:pPr>
            <w:r>
              <w:rPr/>
              <w:t>​</w:t>
            </w:r>
          </w:p>
        </w:tc>
        <w:tc>
          <w:tcPr>
            <w:tcW w:w="2834" w:type="dxa"/>
            <w:gridSpan w:val="2"/>
            <w:tcBorders/>
            <w:tcMar>
              <w:left w:w="28" w:type="dxa"/>
              <w:bottom w:w="28" w:type="dxa"/>
              <w:right w:w="28" w:type="dxa"/>
            </w:tcMar>
          </w:tcPr>
          <w:p>
            <w:pPr>
              <w:pStyle w:val="TableContents"/>
              <w:bidi w:val="0"/>
              <w:spacing w:before="0" w:after="283"/>
              <w:jc w:val="left"/>
              <w:rPr>
                <w:sz w:val="4"/>
                <w:szCs w:val="4"/>
              </w:rPr>
            </w:pPr>
            <w:r>
              <w:rPr>
                <w:sz w:val="4"/>
                <w:szCs w:val="4"/>
              </w:rPr>
            </w:r>
          </w:p>
        </w:tc>
        <w:tc>
          <w:tcPr>
            <w:tcW w:w="1427" w:type="dxa"/>
            <w:tcBorders/>
            <w:tcMar>
              <w:left w:w="28" w:type="dxa"/>
              <w:bottom w:w="28" w:type="dxa"/>
              <w:right w:w="28" w:type="dxa"/>
            </w:tcMar>
          </w:tcPr>
          <w:p>
            <w:pPr>
              <w:pStyle w:val="TableContents"/>
              <w:bidi w:val="0"/>
              <w:spacing w:before="0" w:after="283"/>
              <w:jc w:val="left"/>
              <w:rPr>
                <w:sz w:val="4"/>
                <w:szCs w:val="4"/>
              </w:rPr>
            </w:pPr>
            <w:r>
              <w:rPr>
                <w:sz w:val="4"/>
                <w:szCs w:val="4"/>
              </w:rPr>
            </w:r>
          </w:p>
        </w:tc>
        <w:tc>
          <w:tcPr>
            <w:tcW w:w="1504" w:type="dxa"/>
            <w:tcBorders/>
            <w:tcMar>
              <w:left w:w="28" w:type="dxa"/>
              <w:bottom w:w="28" w:type="dxa"/>
              <w:right w:w="28" w:type="dxa"/>
            </w:tcMar>
          </w:tcPr>
          <w:p>
            <w:pPr>
              <w:pStyle w:val="TableContents"/>
              <w:bidi w:val="0"/>
              <w:spacing w:before="0" w:after="283"/>
              <w:jc w:val="left"/>
              <w:rPr>
                <w:sz w:val="4"/>
                <w:szCs w:val="4"/>
              </w:rPr>
            </w:pPr>
            <w:r>
              <w:rPr>
                <w:sz w:val="4"/>
                <w:szCs w:val="4"/>
              </w:rPr>
            </w:r>
          </w:p>
        </w:tc>
      </w:tr>
      <w:tr>
        <w:trPr/>
        <w:tc>
          <w:tcPr>
            <w:tcW w:w="2106" w:type="dxa"/>
            <w:vMerge w:val="restart"/>
            <w:tcBorders/>
            <w:tcMar>
              <w:top w:w="0" w:type="dxa"/>
            </w:tcMar>
            <w:vAlign w:val="center"/>
          </w:tcPr>
          <w:p>
            <w:pPr>
              <w:pStyle w:val="TableContents"/>
              <w:bidi w:val="0"/>
              <w:spacing w:before="60" w:after="120"/>
              <w:ind w:left="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i w:val="false"/>
                <w:caps w:val="false"/>
                <w:smallCaps w:val="false"/>
                <w:color w:val="071D49"/>
                <w:sz w:val="20"/>
              </w:rPr>
              <w:t>Your vote is important.</w:t>
            </w:r>
            <w:r>
              <w:rPr>
                <w:rFonts w:ascii="Arial;Helvetica;sans-serif" w:hAnsi="Arial;Helvetica;sans-serif"/>
                <w:b w:val="false"/>
                <w:i w:val="false"/>
                <w:caps w:val="false"/>
                <w:smallCaps w:val="false"/>
                <w:color w:val="000000"/>
                <w:sz w:val="20"/>
              </w:rPr>
              <w:br/>
            </w:r>
            <w:r>
              <w:rPr>
                <w:rFonts w:ascii="Arial;Helvetica;sans-serif" w:hAnsi="Arial;Helvetica;sans-serif"/>
                <w:b w:val="false"/>
                <w:i w:val="false"/>
                <w:caps w:val="false"/>
                <w:smallCaps w:val="false"/>
                <w:color w:val="000000"/>
                <w:sz w:val="19"/>
              </w:rPr>
              <w:t>Please vote promptly using one of the methods mentioned below:</w:t>
            </w:r>
          </w:p>
          <w:p>
            <w:pPr>
              <w:pStyle w:val="TableContents"/>
              <w:bidi w:val="0"/>
              <w:spacing w:before="0" w:after="120"/>
              <w:ind w:left="0" w:right="0" w:hanging="0"/>
              <w:jc w:val="left"/>
              <w:rPr>
                <w:caps w:val="false"/>
                <w:smallCaps w:val="false"/>
                <w:color w:val="000000"/>
              </w:rPr>
            </w:pPr>
            <w:r>
              <w:rPr>
                <w:caps w:val="false"/>
                <w:smallCaps w:val="false"/>
                <w:color w:val="000000"/>
              </w:rPr>
              <w:drawing>
                <wp:inline distT="0" distB="0" distL="0" distR="0">
                  <wp:extent cx="513715" cy="37592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513715" cy="375920"/>
                          </a:xfrm>
                          <a:prstGeom prst="rect">
                            <a:avLst/>
                          </a:prstGeom>
                        </pic:spPr>
                      </pic:pic>
                    </a:graphicData>
                  </a:graphic>
                </wp:inline>
              </w:drawing>
            </w:r>
          </w:p>
          <w:p>
            <w:pPr>
              <w:pStyle w:val="TableContents"/>
              <w:bidi w:val="0"/>
              <w:spacing w:before="0" w:after="120"/>
              <w:ind w:left="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i w:val="false"/>
                <w:caps w:val="false"/>
                <w:smallCaps w:val="false"/>
                <w:color w:val="000000"/>
                <w:sz w:val="20"/>
              </w:rPr>
              <w:t>Internet</w:t>
            </w:r>
            <w:r>
              <w:rPr>
                <w:rFonts w:ascii="Arial;Helvetica;sans-serif" w:hAnsi="Arial;Helvetica;sans-serif"/>
                <w:b w:val="false"/>
                <w:i w:val="false"/>
                <w:caps w:val="false"/>
                <w:smallCaps w:val="false"/>
                <w:color w:val="000000"/>
                <w:sz w:val="20"/>
              </w:rPr>
              <w:br/>
            </w:r>
            <w:r>
              <w:rPr>
                <w:rFonts w:ascii="Arial;Helvetica;sans-serif" w:hAnsi="Arial;Helvetica;sans-serif"/>
                <w:b w:val="false"/>
                <w:i w:val="false"/>
                <w:caps w:val="false"/>
                <w:smallCaps w:val="false"/>
                <w:color w:val="000000"/>
                <w:sz w:val="16"/>
              </w:rPr>
              <w:t>Visit www.proxyvote.com to vote online.</w:t>
            </w:r>
          </w:p>
          <w:p>
            <w:pPr>
              <w:pStyle w:val="TableContents"/>
              <w:bidi w:val="0"/>
              <w:spacing w:before="0" w:after="120"/>
              <w:ind w:left="0" w:right="0" w:hanging="0"/>
              <w:jc w:val="left"/>
              <w:rPr>
                <w:caps w:val="false"/>
                <w:smallCaps w:val="false"/>
                <w:color w:val="000000"/>
              </w:rPr>
            </w:pPr>
            <w:r>
              <w:rPr>
                <w:caps w:val="false"/>
                <w:smallCaps w:val="false"/>
                <w:color w:val="000000"/>
              </w:rPr>
              <w:drawing>
                <wp:inline distT="0" distB="0" distL="0" distR="0">
                  <wp:extent cx="570865" cy="36131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570865" cy="361315"/>
                          </a:xfrm>
                          <a:prstGeom prst="rect">
                            <a:avLst/>
                          </a:prstGeom>
                        </pic:spPr>
                      </pic:pic>
                    </a:graphicData>
                  </a:graphic>
                </wp:inline>
              </w:drawing>
            </w:r>
          </w:p>
          <w:p>
            <w:pPr>
              <w:pStyle w:val="TableContents"/>
              <w:bidi w:val="0"/>
              <w:spacing w:before="0" w:after="120"/>
              <w:ind w:left="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i w:val="false"/>
                <w:caps w:val="false"/>
                <w:smallCaps w:val="false"/>
                <w:color w:val="000000"/>
                <w:sz w:val="20"/>
              </w:rPr>
              <w:t>Mail</w:t>
            </w:r>
            <w:r>
              <w:rPr>
                <w:rFonts w:ascii="Arial;Helvetica;sans-serif" w:hAnsi="Arial;Helvetica;sans-serif"/>
                <w:b w:val="false"/>
                <w:i w:val="false"/>
                <w:caps w:val="false"/>
                <w:smallCaps w:val="false"/>
                <w:color w:val="000000"/>
                <w:sz w:val="20"/>
              </w:rPr>
              <w:br/>
            </w:r>
            <w:r>
              <w:rPr>
                <w:rFonts w:ascii="Arial;Helvetica;sans-serif" w:hAnsi="Arial;Helvetica;sans-serif"/>
                <w:b w:val="false"/>
                <w:i w:val="false"/>
                <w:caps w:val="false"/>
                <w:smallCaps w:val="false"/>
                <w:color w:val="000000"/>
                <w:sz w:val="16"/>
              </w:rPr>
              <w:t>Sign and return your proxy card in the enclosed envelope if you received a printed version of the proxy card.</w:t>
            </w:r>
          </w:p>
          <w:p>
            <w:pPr>
              <w:pStyle w:val="TableContents"/>
              <w:bidi w:val="0"/>
              <w:spacing w:before="0" w:after="120"/>
              <w:ind w:left="0" w:right="0" w:hanging="0"/>
              <w:jc w:val="left"/>
              <w:rPr>
                <w:caps w:val="false"/>
                <w:smallCaps w:val="false"/>
                <w:color w:val="000000"/>
              </w:rPr>
            </w:pPr>
            <w:r>
              <w:rPr>
                <w:caps w:val="false"/>
                <w:smallCaps w:val="false"/>
                <w:color w:val="000000"/>
              </w:rPr>
              <w:drawing>
                <wp:inline distT="0" distB="0" distL="0" distR="0">
                  <wp:extent cx="294640" cy="48641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294640" cy="486410"/>
                          </a:xfrm>
                          <a:prstGeom prst="rect">
                            <a:avLst/>
                          </a:prstGeom>
                        </pic:spPr>
                      </pic:pic>
                    </a:graphicData>
                  </a:graphic>
                </wp:inline>
              </w:drawing>
            </w:r>
          </w:p>
          <w:p>
            <w:pPr>
              <w:pStyle w:val="TableContents"/>
              <w:bidi w:val="0"/>
              <w:spacing w:before="0" w:after="120"/>
              <w:ind w:left="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i w:val="false"/>
                <w:caps w:val="false"/>
                <w:smallCaps w:val="false"/>
                <w:color w:val="000000"/>
                <w:sz w:val="20"/>
              </w:rPr>
              <w:t>Telephone</w:t>
            </w:r>
            <w:r>
              <w:rPr>
                <w:rFonts w:ascii="Arial;Helvetica;sans-serif" w:hAnsi="Arial;Helvetica;sans-serif"/>
                <w:b w:val="false"/>
                <w:i w:val="false"/>
                <w:caps w:val="false"/>
                <w:smallCaps w:val="false"/>
                <w:color w:val="000000"/>
                <w:sz w:val="20"/>
              </w:rPr>
              <w:br/>
            </w:r>
            <w:r>
              <w:rPr>
                <w:rFonts w:ascii="Arial;Helvetica;sans-serif" w:hAnsi="Arial;Helvetica;sans-serif"/>
                <w:b w:val="false"/>
                <w:i w:val="false"/>
                <w:caps w:val="false"/>
                <w:smallCaps w:val="false"/>
                <w:color w:val="000000"/>
                <w:sz w:val="16"/>
              </w:rPr>
              <w:t>Call toll-free 1-800-690-6903 in the U.S. and Canada.</w:t>
            </w:r>
          </w:p>
          <w:p>
            <w:pPr>
              <w:pStyle w:val="TableContents"/>
              <w:bidi w:val="0"/>
              <w:spacing w:before="0" w:after="120"/>
              <w:ind w:left="0" w:right="0" w:hanging="0"/>
              <w:jc w:val="left"/>
              <w:rPr>
                <w:caps w:val="false"/>
                <w:smallCaps w:val="false"/>
                <w:color w:val="000000"/>
              </w:rPr>
            </w:pPr>
            <w:r>
              <w:rPr>
                <w:caps w:val="false"/>
                <w:smallCaps w:val="false"/>
                <w:color w:val="000000"/>
              </w:rPr>
              <w:drawing>
                <wp:inline distT="0" distB="0" distL="0" distR="0">
                  <wp:extent cx="547370" cy="4318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547370" cy="431800"/>
                          </a:xfrm>
                          <a:prstGeom prst="rect">
                            <a:avLst/>
                          </a:prstGeom>
                        </pic:spPr>
                      </pic:pic>
                    </a:graphicData>
                  </a:graphic>
                </wp:inline>
              </w:drawing>
            </w:r>
          </w:p>
          <w:p>
            <w:pPr>
              <w:pStyle w:val="TableContents"/>
              <w:bidi w:val="0"/>
              <w:spacing w:before="0" w:after="0"/>
              <w:ind w:left="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i w:val="false"/>
                <w:caps w:val="false"/>
                <w:smallCaps w:val="false"/>
                <w:color w:val="000000"/>
                <w:sz w:val="20"/>
              </w:rPr>
              <w:t>At the virtual meeting</w:t>
            </w:r>
            <w:r>
              <w:rPr>
                <w:rFonts w:ascii="Arial;Helvetica;sans-serif" w:hAnsi="Arial;Helvetica;sans-serif"/>
                <w:b w:val="false"/>
                <w:i w:val="false"/>
                <w:caps w:val="false"/>
                <w:smallCaps w:val="false"/>
                <w:color w:val="000000"/>
                <w:sz w:val="20"/>
              </w:rPr>
              <w:br/>
            </w:r>
            <w:r>
              <w:rPr>
                <w:rFonts w:ascii="Arial;Helvetica;sans-serif" w:hAnsi="Arial;Helvetica;sans-serif"/>
                <w:b w:val="false"/>
                <w:i w:val="false"/>
                <w:caps w:val="false"/>
                <w:smallCaps w:val="false"/>
                <w:color w:val="000000"/>
                <w:sz w:val="16"/>
              </w:rPr>
              <w:t>To be admitted to the virtual meeting, you must enter the control number found on your proxy card, voting instructions form, or notice you received.</w:t>
            </w:r>
          </w:p>
        </w:tc>
        <w:tc>
          <w:tcPr>
            <w:tcW w:w="109" w:type="dxa"/>
            <w:vMerge w:val="restart"/>
            <w:tcBorders/>
            <w:tcMar>
              <w:top w:w="0" w:type="dxa"/>
            </w:tcMar>
            <w:vAlign w:val="center"/>
          </w:tcPr>
          <w:p>
            <w:pPr>
              <w:pStyle w:val="TableContents"/>
              <w:bidi w:val="0"/>
              <w:spacing w:before="0" w:after="283"/>
              <w:ind w:left="0" w:right="0" w:hanging="0"/>
              <w:jc w:val="left"/>
              <w:rPr>
                <w:sz w:val="4"/>
                <w:szCs w:val="4"/>
              </w:rPr>
            </w:pPr>
            <w:r>
              <w:rPr>
                <w:sz w:val="4"/>
                <w:szCs w:val="4"/>
              </w:rPr>
            </w:r>
          </w:p>
        </w:tc>
        <w:tc>
          <w:tcPr>
            <w:tcW w:w="109" w:type="dxa"/>
            <w:vMerge w:val="restart"/>
            <w:tcBorders/>
            <w:tcMar>
              <w:top w:w="0" w:type="dxa"/>
            </w:tcMar>
            <w:vAlign w:val="center"/>
          </w:tcPr>
          <w:p>
            <w:pPr>
              <w:pStyle w:val="TableContents"/>
              <w:bidi w:val="0"/>
              <w:spacing w:before="0" w:after="283"/>
              <w:ind w:left="0" w:right="0" w:hanging="0"/>
              <w:jc w:val="left"/>
              <w:rPr>
                <w:sz w:val="4"/>
                <w:szCs w:val="4"/>
              </w:rPr>
            </w:pPr>
            <w:r>
              <w:rPr>
                <w:sz w:val="4"/>
                <w:szCs w:val="4"/>
              </w:rPr>
            </w:r>
          </w:p>
        </w:tc>
        <w:tc>
          <w:tcPr>
            <w:tcW w:w="2116" w:type="dxa"/>
            <w:gridSpan w:val="4"/>
            <w:tcBorders/>
            <w:tcMar>
              <w:top w:w="0" w:type="dxa"/>
            </w:tcMar>
            <w:vAlign w:val="center"/>
          </w:tcPr>
          <w:p>
            <w:pPr>
              <w:pStyle w:val="TableContents"/>
              <w:bidi w:val="0"/>
              <w:spacing w:before="60" w:after="160"/>
              <w:ind w:left="0" w:right="0" w:hanging="0"/>
              <w:jc w:val="left"/>
              <w:rPr>
                <w:rFonts w:ascii="Arial;Helvetica;sans-serif" w:hAnsi="Arial;Helvetica;sans-serif"/>
                <w:sz w:val="20"/>
              </w:rPr>
            </w:pPr>
            <w:r>
              <w:rPr>
                <w:rFonts w:ascii="Arial;Helvetica;sans-serif" w:hAnsi="Arial;Helvetica;sans-serif"/>
                <w:sz w:val="20"/>
              </w:rPr>
              <w:t>The Annual Meeting of Stockholders of AbbVie Inc. (the “Annual Meeting”) will be held on Friday, May 8, 2026 at 9:00 a.m. CT. This year’s Annual Meeting will be a virtual meeting of stockholders.</w:t>
            </w:r>
          </w:p>
        </w:tc>
        <w:tc>
          <w:tcPr>
            <w:tcW w:w="2834" w:type="dxa"/>
            <w:gridSpan w:val="2"/>
            <w:tcBorders/>
            <w:tcMar>
              <w:left w:w="28" w:type="dxa"/>
              <w:bottom w:w="28" w:type="dxa"/>
              <w:right w:w="28" w:type="dxa"/>
            </w:tcMar>
          </w:tcPr>
          <w:p>
            <w:pPr>
              <w:pStyle w:val="TableContents"/>
              <w:bidi w:val="0"/>
              <w:spacing w:before="0" w:after="283"/>
              <w:jc w:val="left"/>
              <w:rPr>
                <w:sz w:val="4"/>
                <w:szCs w:val="4"/>
              </w:rPr>
            </w:pPr>
            <w:r>
              <w:rPr>
                <w:sz w:val="4"/>
                <w:szCs w:val="4"/>
              </w:rPr>
            </w:r>
          </w:p>
        </w:tc>
        <w:tc>
          <w:tcPr>
            <w:tcW w:w="1427" w:type="dxa"/>
            <w:tcBorders/>
            <w:tcMar>
              <w:left w:w="28" w:type="dxa"/>
              <w:bottom w:w="28" w:type="dxa"/>
              <w:right w:w="28" w:type="dxa"/>
            </w:tcMar>
          </w:tcPr>
          <w:p>
            <w:pPr>
              <w:pStyle w:val="TableContents"/>
              <w:bidi w:val="0"/>
              <w:spacing w:before="0" w:after="283"/>
              <w:jc w:val="left"/>
              <w:rPr>
                <w:sz w:val="4"/>
                <w:szCs w:val="4"/>
              </w:rPr>
            </w:pPr>
            <w:r>
              <w:rPr>
                <w:sz w:val="4"/>
                <w:szCs w:val="4"/>
              </w:rPr>
            </w:r>
          </w:p>
        </w:tc>
        <w:tc>
          <w:tcPr>
            <w:tcW w:w="1504" w:type="dxa"/>
            <w:tcBorders/>
            <w:tcMar>
              <w:left w:w="28" w:type="dxa"/>
              <w:bottom w:w="28" w:type="dxa"/>
              <w:right w:w="28" w:type="dxa"/>
            </w:tcMar>
          </w:tcPr>
          <w:p>
            <w:pPr>
              <w:pStyle w:val="TableContents"/>
              <w:bidi w:val="0"/>
              <w:spacing w:before="0" w:after="283"/>
              <w:jc w:val="left"/>
              <w:rPr>
                <w:sz w:val="4"/>
                <w:szCs w:val="4"/>
              </w:rPr>
            </w:pPr>
            <w:r>
              <w:rPr>
                <w:sz w:val="4"/>
                <w:szCs w:val="4"/>
              </w:rPr>
            </w:r>
          </w:p>
        </w:tc>
      </w:tr>
      <w:tr>
        <w:trPr/>
        <w:tc>
          <w:tcPr>
            <w:tcW w:w="2106" w:type="dxa"/>
            <w:vMerge w:val="continue"/>
            <w:tcBorders/>
            <w:tcMar>
              <w:top w:w="0" w:type="dxa"/>
            </w:tcMar>
            <w:vAlign w:val="center"/>
          </w:tcPr>
          <w:p>
            <w:pPr>
              <w:pStyle w:val="Normal"/>
              <w:bidi w:val="0"/>
              <w:jc w:val="left"/>
              <w:rPr/>
            </w:pPr>
            <w:r>
              <w:rPr/>
            </w:r>
          </w:p>
        </w:tc>
        <w:tc>
          <w:tcPr>
            <w:tcW w:w="109" w:type="dxa"/>
            <w:vMerge w:val="continue"/>
            <w:tcBorders/>
            <w:tcMar>
              <w:top w:w="0" w:type="dxa"/>
            </w:tcMar>
            <w:vAlign w:val="center"/>
          </w:tcPr>
          <w:p>
            <w:pPr>
              <w:pStyle w:val="Normal"/>
              <w:bidi w:val="0"/>
              <w:jc w:val="left"/>
              <w:rPr/>
            </w:pPr>
            <w:r>
              <w:rPr/>
            </w:r>
          </w:p>
        </w:tc>
        <w:tc>
          <w:tcPr>
            <w:tcW w:w="109" w:type="dxa"/>
            <w:vMerge w:val="continue"/>
            <w:tcBorders/>
            <w:tcMar>
              <w:top w:w="0" w:type="dxa"/>
            </w:tcMar>
            <w:vAlign w:val="center"/>
          </w:tcPr>
          <w:p>
            <w:pPr>
              <w:pStyle w:val="Normal"/>
              <w:bidi w:val="0"/>
              <w:jc w:val="left"/>
              <w:rPr/>
            </w:pPr>
            <w:r>
              <w:rPr/>
            </w:r>
          </w:p>
        </w:tc>
        <w:tc>
          <w:tcPr>
            <w:tcW w:w="152" w:type="dxa"/>
            <w:tcBorders/>
            <w:tcMar>
              <w:top w:w="0" w:type="dxa"/>
            </w:tcMar>
            <w:vAlign w:val="center"/>
          </w:tcPr>
          <w:p>
            <w:pPr>
              <w:pStyle w:val="TableContents"/>
              <w:bidi w:val="0"/>
              <w:spacing w:before="0" w:after="283"/>
              <w:ind w:left="0" w:right="0" w:hanging="0"/>
              <w:jc w:val="left"/>
              <w:rPr>
                <w:sz w:val="4"/>
                <w:szCs w:val="4"/>
              </w:rPr>
            </w:pPr>
            <w:r>
              <w:rPr>
                <w:sz w:val="4"/>
                <w:szCs w:val="4"/>
              </w:rPr>
            </w:r>
          </w:p>
        </w:tc>
        <w:tc>
          <w:tcPr>
            <w:tcW w:w="152" w:type="dxa"/>
            <w:tcBorders>
              <w:right w:val="single" w:sz="12" w:space="0" w:color="000000"/>
            </w:tcBorders>
            <w:tcMar>
              <w:top w:w="0" w:type="dxa"/>
              <w:right w:w="28" w:type="dxa"/>
            </w:tcMar>
            <w:vAlign w:val="center"/>
          </w:tcPr>
          <w:p>
            <w:pPr>
              <w:pStyle w:val="TableContents"/>
              <w:bidi w:val="0"/>
              <w:spacing w:before="0" w:after="283"/>
              <w:ind w:left="0" w:right="0" w:hanging="0"/>
              <w:jc w:val="left"/>
              <w:rPr>
                <w:sz w:val="4"/>
                <w:szCs w:val="4"/>
              </w:rPr>
            </w:pPr>
            <w:r>
              <w:rPr>
                <w:sz w:val="4"/>
                <w:szCs w:val="4"/>
              </w:rPr>
            </w:r>
          </w:p>
        </w:tc>
        <w:tc>
          <w:tcPr>
            <w:tcW w:w="152" w:type="dxa"/>
            <w:tcBorders>
              <w:left w:val="single" w:sz="12" w:space="0" w:color="000000"/>
            </w:tcBorders>
            <w:tcMar>
              <w:top w:w="0" w:type="dxa"/>
              <w:left w:w="28" w:type="dxa"/>
            </w:tcMar>
            <w:vAlign w:val="center"/>
          </w:tcPr>
          <w:p>
            <w:pPr>
              <w:pStyle w:val="TableContents"/>
              <w:bidi w:val="0"/>
              <w:spacing w:before="0" w:after="283"/>
              <w:ind w:left="0" w:right="0" w:hanging="0"/>
              <w:jc w:val="left"/>
              <w:rPr>
                <w:sz w:val="4"/>
                <w:szCs w:val="4"/>
              </w:rPr>
            </w:pPr>
            <w:r>
              <w:rPr>
                <w:sz w:val="4"/>
                <w:szCs w:val="4"/>
              </w:rPr>
            </w:r>
          </w:p>
        </w:tc>
        <w:tc>
          <w:tcPr>
            <w:tcW w:w="1660" w:type="dxa"/>
            <w:tcBorders/>
            <w:tcMar>
              <w:top w:w="0" w:type="dxa"/>
            </w:tcMar>
            <w:vAlign w:val="center"/>
          </w:tcPr>
          <w:p>
            <w:pPr>
              <w:pStyle w:val="TableContents"/>
              <w:bidi w:val="0"/>
              <w:spacing w:before="0" w:after="0"/>
              <w:ind w:left="0" w:right="0" w:hanging="0"/>
              <w:jc w:val="center"/>
              <w:rPr/>
            </w:pPr>
            <w:r>
              <w:rPr/>
              <w:drawing>
                <wp:inline distT="0" distB="0" distL="0" distR="0">
                  <wp:extent cx="483870" cy="55118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483870" cy="551180"/>
                          </a:xfrm>
                          <a:prstGeom prst="rect">
                            <a:avLst/>
                          </a:prstGeom>
                        </pic:spPr>
                      </pic:pic>
                    </a:graphicData>
                  </a:graphic>
                </wp:inline>
              </w:drawing>
            </w:r>
          </w:p>
        </w:tc>
        <w:tc>
          <w:tcPr>
            <w:tcW w:w="2834" w:type="dxa"/>
            <w:gridSpan w:val="2"/>
            <w:tcBorders/>
            <w:tcMar>
              <w:top w:w="0" w:type="dxa"/>
            </w:tcMar>
            <w:vAlign w:val="center"/>
          </w:tcPr>
          <w:p>
            <w:pPr>
              <w:pStyle w:val="TableContents"/>
              <w:bidi w:val="0"/>
              <w:spacing w:before="0" w:after="0"/>
              <w:ind w:left="0" w:right="0" w:hanging="0"/>
              <w:jc w:val="center"/>
              <w:rPr/>
            </w:pPr>
            <w:r>
              <w:rPr/>
              <w:drawing>
                <wp:inline distT="0" distB="0" distL="0" distR="0">
                  <wp:extent cx="468630" cy="54610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468630" cy="546100"/>
                          </a:xfrm>
                          <a:prstGeom prst="rect">
                            <a:avLst/>
                          </a:prstGeom>
                        </pic:spPr>
                      </pic:pic>
                    </a:graphicData>
                  </a:graphic>
                </wp:inline>
              </w:drawing>
            </w:r>
          </w:p>
        </w:tc>
        <w:tc>
          <w:tcPr>
            <w:tcW w:w="1427" w:type="dxa"/>
            <w:tcBorders/>
            <w:tcMar>
              <w:top w:w="0" w:type="dxa"/>
            </w:tcMar>
            <w:vAlign w:val="center"/>
          </w:tcPr>
          <w:p>
            <w:pPr>
              <w:pStyle w:val="TableContents"/>
              <w:bidi w:val="0"/>
              <w:spacing w:before="0" w:after="0"/>
              <w:ind w:left="0" w:right="0" w:hanging="0"/>
              <w:jc w:val="center"/>
              <w:rPr/>
            </w:pPr>
            <w:r>
              <w:rPr/>
              <w:drawing>
                <wp:inline distT="0" distB="0" distL="0" distR="0">
                  <wp:extent cx="599440" cy="56959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599440" cy="569595"/>
                          </a:xfrm>
                          <a:prstGeom prst="rect">
                            <a:avLst/>
                          </a:prstGeom>
                        </pic:spPr>
                      </pic:pic>
                    </a:graphicData>
                  </a:graphic>
                </wp:inline>
              </w:drawing>
            </w:r>
          </w:p>
        </w:tc>
        <w:tc>
          <w:tcPr>
            <w:tcW w:w="1504" w:type="dxa"/>
            <w:tcBorders/>
            <w:tcMar>
              <w:left w:w="28" w:type="dxa"/>
              <w:bottom w:w="28" w:type="dxa"/>
              <w:right w:w="28" w:type="dxa"/>
            </w:tcMar>
          </w:tcPr>
          <w:p>
            <w:pPr>
              <w:pStyle w:val="TableContents"/>
              <w:bidi w:val="0"/>
              <w:spacing w:before="0" w:after="283"/>
              <w:jc w:val="left"/>
              <w:rPr>
                <w:sz w:val="4"/>
                <w:szCs w:val="4"/>
              </w:rPr>
            </w:pPr>
            <w:r>
              <w:rPr>
                <w:sz w:val="4"/>
                <w:szCs w:val="4"/>
              </w:rPr>
            </w:r>
          </w:p>
        </w:tc>
      </w:tr>
      <w:tr>
        <w:trPr/>
        <w:tc>
          <w:tcPr>
            <w:tcW w:w="2106" w:type="dxa"/>
            <w:vMerge w:val="continue"/>
            <w:tcBorders/>
            <w:tcMar>
              <w:top w:w="0" w:type="dxa"/>
            </w:tcMar>
            <w:vAlign w:val="center"/>
          </w:tcPr>
          <w:p>
            <w:pPr>
              <w:pStyle w:val="Normal"/>
              <w:bidi w:val="0"/>
              <w:jc w:val="left"/>
              <w:rPr/>
            </w:pPr>
            <w:r>
              <w:rPr/>
            </w:r>
          </w:p>
        </w:tc>
        <w:tc>
          <w:tcPr>
            <w:tcW w:w="109" w:type="dxa"/>
            <w:vMerge w:val="continue"/>
            <w:tcBorders/>
            <w:tcMar>
              <w:top w:w="0" w:type="dxa"/>
            </w:tcMar>
            <w:vAlign w:val="center"/>
          </w:tcPr>
          <w:p>
            <w:pPr>
              <w:pStyle w:val="Normal"/>
              <w:bidi w:val="0"/>
              <w:jc w:val="left"/>
              <w:rPr/>
            </w:pPr>
            <w:r>
              <w:rPr/>
            </w:r>
          </w:p>
        </w:tc>
        <w:tc>
          <w:tcPr>
            <w:tcW w:w="109" w:type="dxa"/>
            <w:vMerge w:val="continue"/>
            <w:tcBorders/>
            <w:tcMar>
              <w:top w:w="0" w:type="dxa"/>
            </w:tcMar>
            <w:vAlign w:val="center"/>
          </w:tcPr>
          <w:p>
            <w:pPr>
              <w:pStyle w:val="Normal"/>
              <w:bidi w:val="0"/>
              <w:jc w:val="left"/>
              <w:rPr/>
            </w:pPr>
            <w:r>
              <w:rPr/>
            </w:r>
          </w:p>
        </w:tc>
        <w:tc>
          <w:tcPr>
            <w:tcW w:w="152" w:type="dxa"/>
            <w:tcBorders/>
            <w:tcMar>
              <w:top w:w="0" w:type="dxa"/>
            </w:tcMar>
            <w:vAlign w:val="center"/>
          </w:tcPr>
          <w:p>
            <w:pPr>
              <w:pStyle w:val="TableContents"/>
              <w:bidi w:val="0"/>
              <w:spacing w:before="0" w:after="283"/>
              <w:ind w:left="0" w:right="0" w:hanging="0"/>
              <w:jc w:val="left"/>
              <w:rPr>
                <w:sz w:val="4"/>
                <w:szCs w:val="4"/>
              </w:rPr>
            </w:pPr>
            <w:r>
              <w:rPr>
                <w:sz w:val="4"/>
                <w:szCs w:val="4"/>
              </w:rPr>
            </w:r>
          </w:p>
        </w:tc>
        <w:tc>
          <w:tcPr>
            <w:tcW w:w="152" w:type="dxa"/>
            <w:tcBorders>
              <w:right w:val="single" w:sz="12" w:space="0" w:color="000000"/>
            </w:tcBorders>
            <w:tcMar>
              <w:top w:w="0" w:type="dxa"/>
              <w:right w:w="28" w:type="dxa"/>
            </w:tcMar>
            <w:vAlign w:val="center"/>
          </w:tcPr>
          <w:p>
            <w:pPr>
              <w:pStyle w:val="TableContents"/>
              <w:bidi w:val="0"/>
              <w:spacing w:before="0" w:after="283"/>
              <w:ind w:left="0" w:right="0" w:hanging="0"/>
              <w:jc w:val="left"/>
              <w:rPr>
                <w:sz w:val="4"/>
                <w:szCs w:val="4"/>
              </w:rPr>
            </w:pPr>
            <w:r>
              <w:rPr>
                <w:sz w:val="4"/>
                <w:szCs w:val="4"/>
              </w:rPr>
            </w:r>
          </w:p>
        </w:tc>
        <w:tc>
          <w:tcPr>
            <w:tcW w:w="152" w:type="dxa"/>
            <w:tcBorders>
              <w:left w:val="single" w:sz="12" w:space="0" w:color="000000"/>
            </w:tcBorders>
            <w:tcMar>
              <w:top w:w="0" w:type="dxa"/>
              <w:left w:w="28" w:type="dxa"/>
            </w:tcMar>
            <w:vAlign w:val="center"/>
          </w:tcPr>
          <w:p>
            <w:pPr>
              <w:pStyle w:val="TableContents"/>
              <w:bidi w:val="0"/>
              <w:spacing w:before="0" w:after="283"/>
              <w:ind w:left="0" w:right="0" w:hanging="0"/>
              <w:jc w:val="left"/>
              <w:rPr>
                <w:sz w:val="4"/>
                <w:szCs w:val="4"/>
              </w:rPr>
            </w:pPr>
            <w:r>
              <w:rPr>
                <w:sz w:val="4"/>
                <w:szCs w:val="4"/>
              </w:rPr>
            </w:r>
          </w:p>
        </w:tc>
        <w:tc>
          <w:tcPr>
            <w:tcW w:w="1660" w:type="dxa"/>
            <w:tcBorders/>
            <w:tcMar>
              <w:top w:w="0" w:type="dxa"/>
            </w:tcMar>
            <w:vAlign w:val="center"/>
          </w:tcPr>
          <w:p>
            <w:pPr>
              <w:pStyle w:val="TableContents"/>
              <w:bidi w:val="0"/>
              <w:spacing w:before="0" w:after="60"/>
              <w:ind w:left="0" w:right="0" w:hanging="0"/>
              <w:jc w:val="center"/>
              <w:rPr>
                <w:rFonts w:ascii="Arial;Helvetica;sans-serif" w:hAnsi="Arial;Helvetica;sans-serif"/>
                <w:b/>
                <w:sz w:val="20"/>
              </w:rPr>
            </w:pPr>
            <w:r>
              <w:rPr>
                <w:rFonts w:ascii="Arial;Helvetica;sans-serif" w:hAnsi="Arial;Helvetica;sans-serif"/>
                <w:b/>
                <w:sz w:val="20"/>
              </w:rPr>
              <w:t>DATE AND TIME:</w:t>
            </w:r>
          </w:p>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Friday, May 8, 2026</w:t>
              <w:br/>
              <w:t>9:00 a.m. CT</w:t>
            </w:r>
          </w:p>
        </w:tc>
        <w:tc>
          <w:tcPr>
            <w:tcW w:w="2834" w:type="dxa"/>
            <w:gridSpan w:val="2"/>
            <w:tcBorders/>
            <w:tcMar>
              <w:top w:w="0" w:type="dxa"/>
            </w:tcMar>
            <w:vAlign w:val="center"/>
          </w:tcPr>
          <w:p>
            <w:pPr>
              <w:pStyle w:val="TableContents"/>
              <w:bidi w:val="0"/>
              <w:spacing w:before="0" w:after="60"/>
              <w:ind w:left="0" w:right="0" w:hanging="0"/>
              <w:jc w:val="center"/>
              <w:rPr>
                <w:rFonts w:ascii="Arial;Helvetica;sans-serif" w:hAnsi="Arial;Helvetica;sans-serif"/>
                <w:b/>
                <w:sz w:val="20"/>
              </w:rPr>
            </w:pPr>
            <w:r>
              <w:rPr>
                <w:rFonts w:ascii="Arial;Helvetica;sans-serif" w:hAnsi="Arial;Helvetica;sans-serif"/>
                <w:b/>
                <w:sz w:val="20"/>
              </w:rPr>
              <w:t>WHERE:</w:t>
            </w:r>
          </w:p>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Via live webcast online at</w:t>
              <w:br/>
              <w:t>www.virtualshareholdermeeting.com/ABBV2026.</w:t>
            </w:r>
          </w:p>
        </w:tc>
        <w:tc>
          <w:tcPr>
            <w:tcW w:w="1427" w:type="dxa"/>
            <w:tcBorders/>
            <w:tcMar>
              <w:top w:w="0" w:type="dxa"/>
            </w:tcMar>
            <w:vAlign w:val="center"/>
          </w:tcPr>
          <w:p>
            <w:pPr>
              <w:pStyle w:val="TableContents"/>
              <w:bidi w:val="0"/>
              <w:spacing w:before="0" w:after="60"/>
              <w:ind w:left="0" w:right="0" w:hanging="0"/>
              <w:jc w:val="center"/>
              <w:rPr>
                <w:rFonts w:ascii="Arial;Helvetica;sans-serif" w:hAnsi="Arial;Helvetica;sans-serif"/>
                <w:b/>
                <w:sz w:val="20"/>
              </w:rPr>
            </w:pPr>
            <w:r>
              <w:rPr>
                <w:rFonts w:ascii="Arial;Helvetica;sans-serif" w:hAnsi="Arial;Helvetica;sans-serif"/>
                <w:b/>
                <w:sz w:val="20"/>
              </w:rPr>
              <w:t>ADMISSION:</w:t>
            </w:r>
          </w:p>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 xml:space="preserve">Stockholders of record at the close of business on March 9, 2026 are </w:t>
            </w:r>
          </w:p>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 xml:space="preserve">entitled to notice of and </w:t>
            </w:r>
          </w:p>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to vote at the annual meeting.</w:t>
            </w:r>
          </w:p>
        </w:tc>
        <w:tc>
          <w:tcPr>
            <w:tcW w:w="1504" w:type="dxa"/>
            <w:tcBorders/>
            <w:tcMar>
              <w:left w:w="28" w:type="dxa"/>
              <w:bottom w:w="28" w:type="dxa"/>
              <w:right w:w="28" w:type="dxa"/>
            </w:tcMar>
          </w:tcPr>
          <w:p>
            <w:pPr>
              <w:pStyle w:val="TableContents"/>
              <w:bidi w:val="0"/>
              <w:spacing w:before="0" w:after="283"/>
              <w:jc w:val="left"/>
              <w:rPr>
                <w:sz w:val="4"/>
                <w:szCs w:val="4"/>
              </w:rPr>
            </w:pPr>
            <w:r>
              <w:rPr>
                <w:sz w:val="4"/>
                <w:szCs w:val="4"/>
              </w:rPr>
            </w:r>
          </w:p>
        </w:tc>
      </w:tr>
      <w:tr>
        <w:trPr/>
        <w:tc>
          <w:tcPr>
            <w:tcW w:w="2106" w:type="dxa"/>
            <w:vMerge w:val="continue"/>
            <w:tcBorders/>
            <w:tcMar>
              <w:top w:w="0" w:type="dxa"/>
            </w:tcMar>
            <w:vAlign w:val="center"/>
          </w:tcPr>
          <w:p>
            <w:pPr>
              <w:pStyle w:val="Normal"/>
              <w:bidi w:val="0"/>
              <w:jc w:val="left"/>
              <w:rPr/>
            </w:pPr>
            <w:r>
              <w:rPr/>
            </w:r>
          </w:p>
        </w:tc>
        <w:tc>
          <w:tcPr>
            <w:tcW w:w="109" w:type="dxa"/>
            <w:vMerge w:val="continue"/>
            <w:tcBorders/>
            <w:tcMar>
              <w:top w:w="0" w:type="dxa"/>
            </w:tcMar>
            <w:vAlign w:val="center"/>
          </w:tcPr>
          <w:p>
            <w:pPr>
              <w:pStyle w:val="Normal"/>
              <w:bidi w:val="0"/>
              <w:jc w:val="left"/>
              <w:rPr/>
            </w:pPr>
            <w:r>
              <w:rPr/>
            </w:r>
          </w:p>
        </w:tc>
        <w:tc>
          <w:tcPr>
            <w:tcW w:w="109" w:type="dxa"/>
            <w:vMerge w:val="continue"/>
            <w:tcBorders/>
            <w:tcMar>
              <w:top w:w="0" w:type="dxa"/>
            </w:tcMar>
            <w:vAlign w:val="center"/>
          </w:tcPr>
          <w:p>
            <w:pPr>
              <w:pStyle w:val="Normal"/>
              <w:bidi w:val="0"/>
              <w:jc w:val="left"/>
              <w:rPr/>
            </w:pPr>
            <w:r>
              <w:rPr/>
            </w:r>
          </w:p>
        </w:tc>
        <w:tc>
          <w:tcPr>
            <w:tcW w:w="152" w:type="dxa"/>
            <w:tcBorders/>
            <w:tcMar>
              <w:top w:w="0" w:type="dxa"/>
            </w:tcMar>
            <w:vAlign w:val="center"/>
          </w:tcPr>
          <w:p>
            <w:pPr>
              <w:pStyle w:val="TableContents"/>
              <w:bidi w:val="0"/>
              <w:spacing w:before="0" w:after="283"/>
              <w:ind w:left="0" w:right="0" w:hanging="0"/>
              <w:jc w:val="left"/>
              <w:rPr>
                <w:sz w:val="4"/>
                <w:szCs w:val="4"/>
              </w:rPr>
            </w:pPr>
            <w:r>
              <w:rPr>
                <w:sz w:val="4"/>
                <w:szCs w:val="4"/>
              </w:rPr>
            </w:r>
          </w:p>
        </w:tc>
        <w:tc>
          <w:tcPr>
            <w:tcW w:w="152" w:type="dxa"/>
            <w:tcBorders>
              <w:right w:val="single" w:sz="12" w:space="0" w:color="000000"/>
            </w:tcBorders>
            <w:tcMar>
              <w:top w:w="0" w:type="dxa"/>
              <w:right w:w="28" w:type="dxa"/>
            </w:tcMar>
            <w:vAlign w:val="center"/>
          </w:tcPr>
          <w:p>
            <w:pPr>
              <w:pStyle w:val="TableContents"/>
              <w:bidi w:val="0"/>
              <w:spacing w:before="0" w:after="283"/>
              <w:ind w:left="0" w:right="0" w:hanging="0"/>
              <w:jc w:val="left"/>
              <w:rPr>
                <w:sz w:val="4"/>
                <w:szCs w:val="4"/>
              </w:rPr>
            </w:pPr>
            <w:r>
              <w:rPr>
                <w:sz w:val="4"/>
                <w:szCs w:val="4"/>
              </w:rPr>
            </w:r>
          </w:p>
        </w:tc>
        <w:tc>
          <w:tcPr>
            <w:tcW w:w="152" w:type="dxa"/>
            <w:tcBorders>
              <w:left w:val="single" w:sz="12" w:space="0" w:color="000000"/>
            </w:tcBorders>
            <w:tcMar>
              <w:top w:w="0" w:type="dxa"/>
              <w:left w:w="28" w:type="dxa"/>
            </w:tcMar>
            <w:vAlign w:val="center"/>
          </w:tcPr>
          <w:p>
            <w:pPr>
              <w:pStyle w:val="TableContents"/>
              <w:bidi w:val="0"/>
              <w:spacing w:before="0" w:after="283"/>
              <w:ind w:left="0" w:right="0" w:hanging="0"/>
              <w:jc w:val="left"/>
              <w:rPr>
                <w:sz w:val="4"/>
                <w:szCs w:val="4"/>
              </w:rPr>
            </w:pPr>
            <w:r>
              <w:rPr>
                <w:sz w:val="4"/>
                <w:szCs w:val="4"/>
              </w:rPr>
            </w:r>
          </w:p>
        </w:tc>
        <w:tc>
          <w:tcPr>
            <w:tcW w:w="5921" w:type="dxa"/>
            <w:gridSpan w:val="4"/>
            <w:tcBorders/>
            <w:tcMar>
              <w:top w:w="0" w:type="dxa"/>
            </w:tcMar>
            <w:vAlign w:val="center"/>
          </w:tcPr>
          <w:p>
            <w:pPr>
              <w:pStyle w:val="TableContents"/>
              <w:bidi w:val="0"/>
              <w:spacing w:before="0" w:after="120"/>
              <w:ind w:left="144" w:right="0" w:hanging="0"/>
              <w:jc w:val="left"/>
              <w:rPr/>
            </w:pPr>
            <w:r>
              <w:rPr/>
              <w:t>​</w:t>
            </w:r>
          </w:p>
          <w:p>
            <w:pPr>
              <w:pStyle w:val="TableContents"/>
              <w:bidi w:val="0"/>
              <w:spacing w:before="0" w:after="120"/>
              <w:ind w:left="0" w:right="0" w:hanging="0"/>
              <w:jc w:val="left"/>
              <w:rPr>
                <w:rFonts w:ascii="Arial;Helvetica;sans-serif" w:hAnsi="Arial;Helvetica;sans-serif"/>
                <w:sz w:val="20"/>
              </w:rPr>
            </w:pPr>
            <w:r>
              <w:rPr>
                <w:rFonts w:ascii="Arial;Helvetica;sans-serif" w:hAnsi="Arial;Helvetica;sans-serif"/>
                <w:sz w:val="20"/>
              </w:rPr>
              <w:t>Thank you for your continued support of and interest in the company.</w:t>
            </w:r>
          </w:p>
        </w:tc>
        <w:tc>
          <w:tcPr>
            <w:tcW w:w="1504" w:type="dxa"/>
            <w:tcBorders/>
            <w:tcMar>
              <w:left w:w="28" w:type="dxa"/>
              <w:bottom w:w="28" w:type="dxa"/>
              <w:right w:w="28" w:type="dxa"/>
            </w:tcMar>
          </w:tcPr>
          <w:p>
            <w:pPr>
              <w:pStyle w:val="TableContents"/>
              <w:bidi w:val="0"/>
              <w:spacing w:before="0" w:after="283"/>
              <w:jc w:val="left"/>
              <w:rPr>
                <w:sz w:val="4"/>
                <w:szCs w:val="4"/>
              </w:rPr>
            </w:pPr>
            <w:r>
              <w:rPr>
                <w:sz w:val="4"/>
                <w:szCs w:val="4"/>
              </w:rPr>
            </w:r>
          </w:p>
        </w:tc>
      </w:tr>
      <w:tr>
        <w:trPr/>
        <w:tc>
          <w:tcPr>
            <w:tcW w:w="2106" w:type="dxa"/>
            <w:vMerge w:val="continue"/>
            <w:tcBorders/>
            <w:tcMar>
              <w:top w:w="0" w:type="dxa"/>
            </w:tcMar>
            <w:vAlign w:val="center"/>
          </w:tcPr>
          <w:p>
            <w:pPr>
              <w:pStyle w:val="Normal"/>
              <w:bidi w:val="0"/>
              <w:jc w:val="left"/>
              <w:rPr/>
            </w:pPr>
            <w:r>
              <w:rPr/>
            </w:r>
          </w:p>
        </w:tc>
        <w:tc>
          <w:tcPr>
            <w:tcW w:w="109" w:type="dxa"/>
            <w:vMerge w:val="continue"/>
            <w:tcBorders/>
            <w:tcMar>
              <w:top w:w="0" w:type="dxa"/>
            </w:tcMar>
            <w:vAlign w:val="center"/>
          </w:tcPr>
          <w:p>
            <w:pPr>
              <w:pStyle w:val="Normal"/>
              <w:bidi w:val="0"/>
              <w:jc w:val="left"/>
              <w:rPr/>
            </w:pPr>
            <w:r>
              <w:rPr/>
            </w:r>
          </w:p>
        </w:tc>
        <w:tc>
          <w:tcPr>
            <w:tcW w:w="109" w:type="dxa"/>
            <w:vMerge w:val="continue"/>
            <w:tcBorders/>
            <w:tcMar>
              <w:top w:w="0" w:type="dxa"/>
            </w:tcMar>
            <w:vAlign w:val="center"/>
          </w:tcPr>
          <w:p>
            <w:pPr>
              <w:pStyle w:val="Normal"/>
              <w:bidi w:val="0"/>
              <w:jc w:val="left"/>
              <w:rPr/>
            </w:pPr>
            <w:r>
              <w:rPr/>
            </w:r>
          </w:p>
        </w:tc>
        <w:tc>
          <w:tcPr>
            <w:tcW w:w="152" w:type="dxa"/>
            <w:tcBorders/>
            <w:tcMar>
              <w:top w:w="0" w:type="dxa"/>
            </w:tcMar>
            <w:vAlign w:val="center"/>
          </w:tcPr>
          <w:p>
            <w:pPr>
              <w:pStyle w:val="TableContents"/>
              <w:bidi w:val="0"/>
              <w:spacing w:before="0" w:after="0"/>
              <w:ind w:left="0" w:right="0" w:hanging="0"/>
              <w:jc w:val="left"/>
              <w:rPr/>
            </w:pPr>
            <w:r>
              <w:rPr/>
              <w:t>​</w:t>
            </w:r>
          </w:p>
        </w:tc>
        <w:tc>
          <w:tcPr>
            <w:tcW w:w="152" w:type="dxa"/>
            <w:tcBorders>
              <w:right w:val="single" w:sz="12" w:space="0" w:color="000000"/>
            </w:tcBorders>
            <w:tcMar>
              <w:top w:w="0" w:type="dxa"/>
              <w:right w:w="28" w:type="dxa"/>
            </w:tcMar>
            <w:vAlign w:val="center"/>
          </w:tcPr>
          <w:p>
            <w:pPr>
              <w:pStyle w:val="TableContents"/>
              <w:bidi w:val="0"/>
              <w:spacing w:before="0" w:after="0"/>
              <w:ind w:left="0" w:right="0" w:hanging="0"/>
              <w:jc w:val="left"/>
              <w:rPr/>
            </w:pPr>
            <w:r>
              <w:rPr/>
              <w:t>​</w:t>
            </w:r>
          </w:p>
        </w:tc>
        <w:tc>
          <w:tcPr>
            <w:tcW w:w="152" w:type="dxa"/>
            <w:tcBorders>
              <w:left w:val="single" w:sz="12" w:space="0" w:color="000000"/>
            </w:tcBorders>
            <w:tcMar>
              <w:top w:w="0" w:type="dxa"/>
              <w:left w:w="28" w:type="dxa"/>
            </w:tcMar>
            <w:vAlign w:val="center"/>
          </w:tcPr>
          <w:p>
            <w:pPr>
              <w:pStyle w:val="TableContents"/>
              <w:bidi w:val="0"/>
              <w:spacing w:before="0" w:after="0"/>
              <w:ind w:left="0" w:right="0" w:hanging="0"/>
              <w:jc w:val="left"/>
              <w:rPr/>
            </w:pPr>
            <w:r>
              <w:rPr/>
              <w:t>​</w:t>
            </w:r>
          </w:p>
        </w:tc>
        <w:tc>
          <w:tcPr>
            <w:tcW w:w="2151" w:type="dxa"/>
            <w:gridSpan w:val="2"/>
            <w:tcBorders/>
            <w:tcMar>
              <w:top w:w="0" w:type="dxa"/>
            </w:tcMar>
            <w:vAlign w:val="center"/>
          </w:tcPr>
          <w:p>
            <w:pPr>
              <w:pStyle w:val="TableContents"/>
              <w:bidi w:val="0"/>
              <w:spacing w:before="0" w:after="0"/>
              <w:ind w:left="0" w:right="0" w:hanging="0"/>
              <w:jc w:val="left"/>
              <w:rPr/>
            </w:pPr>
            <w:r>
              <w:rPr/>
              <w:t>​</w:t>
            </w:r>
          </w:p>
        </w:tc>
        <w:tc>
          <w:tcPr>
            <w:tcW w:w="3770" w:type="dxa"/>
            <w:gridSpan w:val="2"/>
            <w:tcBorders/>
            <w:tcMar>
              <w:top w:w="0" w:type="dxa"/>
            </w:tcMar>
            <w:vAlign w:val="center"/>
          </w:tcPr>
          <w:p>
            <w:pPr>
              <w:pStyle w:val="TableContents"/>
              <w:bidi w:val="0"/>
              <w:spacing w:before="0" w:after="120"/>
              <w:ind w:left="0" w:right="0" w:hanging="0"/>
              <w:jc w:val="left"/>
              <w:rPr>
                <w:rFonts w:ascii="Arial;Helvetica;sans-serif" w:hAnsi="Arial;Helvetica;sans-serif"/>
                <w:sz w:val="20"/>
              </w:rPr>
            </w:pPr>
            <w:r>
              <w:rPr>
                <w:rFonts w:ascii="Arial;Helvetica;sans-serif" w:hAnsi="Arial;Helvetica;sans-serif"/>
                <w:sz w:val="20"/>
              </w:rPr>
              <w:t>By Order of the Board of Directors,</w:t>
            </w:r>
          </w:p>
        </w:tc>
        <w:tc>
          <w:tcPr>
            <w:tcW w:w="1504" w:type="dxa"/>
            <w:tcBorders/>
            <w:tcMar>
              <w:left w:w="28" w:type="dxa"/>
              <w:bottom w:w="28" w:type="dxa"/>
              <w:right w:w="28" w:type="dxa"/>
            </w:tcMar>
          </w:tcPr>
          <w:p>
            <w:pPr>
              <w:pStyle w:val="TableContents"/>
              <w:bidi w:val="0"/>
              <w:spacing w:before="0" w:after="283"/>
              <w:jc w:val="left"/>
              <w:rPr>
                <w:sz w:val="4"/>
                <w:szCs w:val="4"/>
              </w:rPr>
            </w:pPr>
            <w:r>
              <w:rPr>
                <w:sz w:val="4"/>
                <w:szCs w:val="4"/>
              </w:rPr>
            </w:r>
          </w:p>
        </w:tc>
      </w:tr>
      <w:tr>
        <w:trPr/>
        <w:tc>
          <w:tcPr>
            <w:tcW w:w="2106" w:type="dxa"/>
            <w:vMerge w:val="continue"/>
            <w:tcBorders/>
            <w:tcMar>
              <w:top w:w="0" w:type="dxa"/>
            </w:tcMar>
            <w:vAlign w:val="center"/>
          </w:tcPr>
          <w:p>
            <w:pPr>
              <w:pStyle w:val="Normal"/>
              <w:bidi w:val="0"/>
              <w:jc w:val="left"/>
              <w:rPr/>
            </w:pPr>
            <w:r>
              <w:rPr/>
            </w:r>
          </w:p>
        </w:tc>
        <w:tc>
          <w:tcPr>
            <w:tcW w:w="109" w:type="dxa"/>
            <w:vMerge w:val="continue"/>
            <w:tcBorders/>
            <w:tcMar>
              <w:top w:w="0" w:type="dxa"/>
            </w:tcMar>
            <w:vAlign w:val="center"/>
          </w:tcPr>
          <w:p>
            <w:pPr>
              <w:pStyle w:val="Normal"/>
              <w:bidi w:val="0"/>
              <w:jc w:val="left"/>
              <w:rPr/>
            </w:pPr>
            <w:r>
              <w:rPr/>
            </w:r>
          </w:p>
        </w:tc>
        <w:tc>
          <w:tcPr>
            <w:tcW w:w="109" w:type="dxa"/>
            <w:vMerge w:val="continue"/>
            <w:tcBorders/>
            <w:tcMar>
              <w:top w:w="0" w:type="dxa"/>
            </w:tcMar>
            <w:vAlign w:val="center"/>
          </w:tcPr>
          <w:p>
            <w:pPr>
              <w:pStyle w:val="Normal"/>
              <w:bidi w:val="0"/>
              <w:jc w:val="left"/>
              <w:rPr/>
            </w:pPr>
            <w:r>
              <w:rPr/>
            </w:r>
          </w:p>
        </w:tc>
        <w:tc>
          <w:tcPr>
            <w:tcW w:w="152" w:type="dxa"/>
            <w:tcBorders/>
            <w:tcMar>
              <w:top w:w="0" w:type="dxa"/>
            </w:tcMar>
            <w:vAlign w:val="center"/>
          </w:tcPr>
          <w:p>
            <w:pPr>
              <w:pStyle w:val="TableContents"/>
              <w:bidi w:val="0"/>
              <w:spacing w:before="0" w:after="0"/>
              <w:ind w:left="0" w:right="0" w:hanging="0"/>
              <w:jc w:val="left"/>
              <w:rPr/>
            </w:pPr>
            <w:r>
              <w:rPr/>
              <w:t>​</w:t>
            </w:r>
          </w:p>
        </w:tc>
        <w:tc>
          <w:tcPr>
            <w:tcW w:w="152" w:type="dxa"/>
            <w:tcBorders>
              <w:right w:val="single" w:sz="12" w:space="0" w:color="000000"/>
            </w:tcBorders>
            <w:tcMar>
              <w:top w:w="0" w:type="dxa"/>
              <w:right w:w="28" w:type="dxa"/>
            </w:tcMar>
            <w:vAlign w:val="center"/>
          </w:tcPr>
          <w:p>
            <w:pPr>
              <w:pStyle w:val="TableContents"/>
              <w:bidi w:val="0"/>
              <w:spacing w:before="0" w:after="0"/>
              <w:ind w:left="0" w:right="0" w:hanging="0"/>
              <w:jc w:val="left"/>
              <w:rPr/>
            </w:pPr>
            <w:r>
              <w:rPr/>
              <w:t>​</w:t>
            </w:r>
          </w:p>
        </w:tc>
        <w:tc>
          <w:tcPr>
            <w:tcW w:w="152" w:type="dxa"/>
            <w:tcBorders>
              <w:left w:val="single" w:sz="12" w:space="0" w:color="000000"/>
            </w:tcBorders>
            <w:tcMar>
              <w:top w:w="0" w:type="dxa"/>
              <w:left w:w="28" w:type="dxa"/>
            </w:tcMar>
            <w:vAlign w:val="center"/>
          </w:tcPr>
          <w:p>
            <w:pPr>
              <w:pStyle w:val="TableContents"/>
              <w:bidi w:val="0"/>
              <w:spacing w:before="0" w:after="0"/>
              <w:ind w:left="0" w:right="0" w:hanging="0"/>
              <w:jc w:val="left"/>
              <w:rPr/>
            </w:pPr>
            <w:r>
              <w:rPr/>
              <w:t>​</w:t>
            </w:r>
          </w:p>
        </w:tc>
        <w:tc>
          <w:tcPr>
            <w:tcW w:w="2151" w:type="dxa"/>
            <w:gridSpan w:val="2"/>
            <w:tcBorders/>
            <w:tcMar>
              <w:top w:w="0" w:type="dxa"/>
            </w:tcMar>
            <w:vAlign w:val="center"/>
          </w:tcPr>
          <w:p>
            <w:pPr>
              <w:pStyle w:val="TableContents"/>
              <w:bidi w:val="0"/>
              <w:spacing w:before="0" w:after="0"/>
              <w:ind w:left="0" w:right="0" w:hanging="0"/>
              <w:jc w:val="left"/>
              <w:rPr/>
            </w:pPr>
            <w:r>
              <w:rPr/>
              <w:t>​</w:t>
            </w:r>
          </w:p>
        </w:tc>
        <w:tc>
          <w:tcPr>
            <w:tcW w:w="3770" w:type="dxa"/>
            <w:gridSpan w:val="2"/>
            <w:tcBorders/>
            <w:tcMar>
              <w:top w:w="0" w:type="dxa"/>
            </w:tcMar>
            <w:vAlign w:val="center"/>
          </w:tcPr>
          <w:p>
            <w:pPr>
              <w:pStyle w:val="TableContents"/>
              <w:bidi w:val="0"/>
              <w:spacing w:before="0" w:after="0"/>
              <w:ind w:left="0" w:right="0" w:hanging="0"/>
              <w:jc w:val="left"/>
              <w:rPr/>
            </w:pPr>
            <w:r>
              <w:rPr/>
              <w:t>​</w:t>
            </w:r>
          </w:p>
        </w:tc>
        <w:tc>
          <w:tcPr>
            <w:tcW w:w="1504" w:type="dxa"/>
            <w:tcBorders/>
            <w:tcMar>
              <w:left w:w="28" w:type="dxa"/>
              <w:bottom w:w="28" w:type="dxa"/>
              <w:right w:w="28" w:type="dxa"/>
            </w:tcMar>
          </w:tcPr>
          <w:p>
            <w:pPr>
              <w:pStyle w:val="TableContents"/>
              <w:bidi w:val="0"/>
              <w:spacing w:before="0" w:after="283"/>
              <w:jc w:val="left"/>
              <w:rPr>
                <w:sz w:val="4"/>
                <w:szCs w:val="4"/>
              </w:rPr>
            </w:pPr>
            <w:r>
              <w:rPr>
                <w:sz w:val="4"/>
                <w:szCs w:val="4"/>
              </w:rPr>
            </w:r>
          </w:p>
        </w:tc>
      </w:tr>
      <w:tr>
        <w:trPr/>
        <w:tc>
          <w:tcPr>
            <w:tcW w:w="2106" w:type="dxa"/>
            <w:vMerge w:val="continue"/>
            <w:tcBorders/>
            <w:tcMar>
              <w:top w:w="0" w:type="dxa"/>
            </w:tcMar>
            <w:vAlign w:val="center"/>
          </w:tcPr>
          <w:p>
            <w:pPr>
              <w:pStyle w:val="Normal"/>
              <w:bidi w:val="0"/>
              <w:jc w:val="left"/>
              <w:rPr/>
            </w:pPr>
            <w:r>
              <w:rPr/>
            </w:r>
          </w:p>
        </w:tc>
        <w:tc>
          <w:tcPr>
            <w:tcW w:w="109" w:type="dxa"/>
            <w:vMerge w:val="continue"/>
            <w:tcBorders/>
            <w:tcMar>
              <w:top w:w="0" w:type="dxa"/>
            </w:tcMar>
            <w:vAlign w:val="center"/>
          </w:tcPr>
          <w:p>
            <w:pPr>
              <w:pStyle w:val="Normal"/>
              <w:bidi w:val="0"/>
              <w:jc w:val="left"/>
              <w:rPr/>
            </w:pPr>
            <w:r>
              <w:rPr/>
            </w:r>
          </w:p>
        </w:tc>
        <w:tc>
          <w:tcPr>
            <w:tcW w:w="109" w:type="dxa"/>
            <w:vMerge w:val="continue"/>
            <w:tcBorders/>
            <w:tcMar>
              <w:top w:w="0" w:type="dxa"/>
            </w:tcMar>
            <w:vAlign w:val="center"/>
          </w:tcPr>
          <w:p>
            <w:pPr>
              <w:pStyle w:val="Normal"/>
              <w:bidi w:val="0"/>
              <w:jc w:val="left"/>
              <w:rPr/>
            </w:pPr>
            <w:r>
              <w:rPr/>
            </w:r>
          </w:p>
        </w:tc>
        <w:tc>
          <w:tcPr>
            <w:tcW w:w="152" w:type="dxa"/>
            <w:tcBorders/>
            <w:tcMar>
              <w:top w:w="0" w:type="dxa"/>
            </w:tcMar>
            <w:vAlign w:val="center"/>
          </w:tcPr>
          <w:p>
            <w:pPr>
              <w:pStyle w:val="TableContents"/>
              <w:bidi w:val="0"/>
              <w:spacing w:before="0" w:after="0"/>
              <w:ind w:left="0" w:right="0" w:hanging="0"/>
              <w:jc w:val="left"/>
              <w:rPr/>
            </w:pPr>
            <w:r>
              <w:rPr/>
              <w:t>​</w:t>
            </w:r>
          </w:p>
        </w:tc>
        <w:tc>
          <w:tcPr>
            <w:tcW w:w="152" w:type="dxa"/>
            <w:tcBorders>
              <w:right w:val="single" w:sz="12" w:space="0" w:color="000000"/>
            </w:tcBorders>
            <w:tcMar>
              <w:top w:w="0" w:type="dxa"/>
              <w:right w:w="28" w:type="dxa"/>
            </w:tcMar>
            <w:vAlign w:val="center"/>
          </w:tcPr>
          <w:p>
            <w:pPr>
              <w:pStyle w:val="TableContents"/>
              <w:bidi w:val="0"/>
              <w:spacing w:before="0" w:after="0"/>
              <w:ind w:left="0" w:right="0" w:hanging="0"/>
              <w:jc w:val="left"/>
              <w:rPr/>
            </w:pPr>
            <w:r>
              <w:rPr/>
              <w:t>​</w:t>
            </w:r>
          </w:p>
        </w:tc>
        <w:tc>
          <w:tcPr>
            <w:tcW w:w="152" w:type="dxa"/>
            <w:tcBorders>
              <w:left w:val="single" w:sz="12" w:space="0" w:color="000000"/>
            </w:tcBorders>
            <w:tcMar>
              <w:top w:w="0" w:type="dxa"/>
              <w:left w:w="28" w:type="dxa"/>
            </w:tcMar>
            <w:vAlign w:val="center"/>
          </w:tcPr>
          <w:p>
            <w:pPr>
              <w:pStyle w:val="TableContents"/>
              <w:bidi w:val="0"/>
              <w:spacing w:before="0" w:after="0"/>
              <w:ind w:left="0" w:right="0" w:hanging="0"/>
              <w:jc w:val="left"/>
              <w:rPr/>
            </w:pPr>
            <w:r>
              <w:rPr/>
              <w:t>​</w:t>
            </w:r>
          </w:p>
        </w:tc>
        <w:tc>
          <w:tcPr>
            <w:tcW w:w="2151" w:type="dxa"/>
            <w:gridSpan w:val="2"/>
            <w:vMerge w:val="restart"/>
            <w:tcBorders/>
            <w:tcMar>
              <w:top w:w="0" w:type="dxa"/>
            </w:tcMar>
            <w:vAlign w:val="center"/>
          </w:tcPr>
          <w:p>
            <w:pPr>
              <w:pStyle w:val="TableContents"/>
              <w:bidi w:val="0"/>
              <w:spacing w:before="0" w:after="0"/>
              <w:ind w:left="0" w:right="0" w:hanging="0"/>
              <w:jc w:val="left"/>
              <w:rPr>
                <w:caps w:val="false"/>
                <w:smallCaps w:val="false"/>
                <w:color w:val="000000"/>
              </w:rPr>
            </w:pPr>
            <w:r>
              <w:rPr>
                <w:caps w:val="false"/>
                <w:smallCaps w:val="false"/>
                <w:color w:val="000000"/>
              </w:rPr>
              <w:t>​</w:t>
            </w:r>
          </w:p>
        </w:tc>
        <w:tc>
          <w:tcPr>
            <w:tcW w:w="3770" w:type="dxa"/>
            <w:gridSpan w:val="2"/>
            <w:tcBorders/>
            <w:tcMar>
              <w:top w:w="0" w:type="dxa"/>
            </w:tcMar>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rPr>
              <w:t>Perry C. Siatis</w:t>
            </w:r>
          </w:p>
        </w:tc>
        <w:tc>
          <w:tcPr>
            <w:tcW w:w="1504" w:type="dxa"/>
            <w:tcBorders/>
            <w:tcMar>
              <w:left w:w="28" w:type="dxa"/>
              <w:bottom w:w="28" w:type="dxa"/>
              <w:right w:w="28" w:type="dxa"/>
            </w:tcMar>
          </w:tcPr>
          <w:p>
            <w:pPr>
              <w:pStyle w:val="TableContents"/>
              <w:bidi w:val="0"/>
              <w:spacing w:before="0" w:after="283"/>
              <w:jc w:val="left"/>
              <w:rPr>
                <w:sz w:val="4"/>
                <w:szCs w:val="4"/>
              </w:rPr>
            </w:pPr>
            <w:r>
              <w:rPr>
                <w:sz w:val="4"/>
                <w:szCs w:val="4"/>
              </w:rPr>
            </w:r>
          </w:p>
        </w:tc>
      </w:tr>
      <w:tr>
        <w:trPr/>
        <w:tc>
          <w:tcPr>
            <w:tcW w:w="2106" w:type="dxa"/>
            <w:vMerge w:val="continue"/>
            <w:tcBorders/>
            <w:tcMar>
              <w:top w:w="0" w:type="dxa"/>
            </w:tcMar>
            <w:vAlign w:val="center"/>
          </w:tcPr>
          <w:p>
            <w:pPr>
              <w:pStyle w:val="Normal"/>
              <w:bidi w:val="0"/>
              <w:jc w:val="left"/>
              <w:rPr/>
            </w:pPr>
            <w:r>
              <w:rPr/>
            </w:r>
          </w:p>
        </w:tc>
        <w:tc>
          <w:tcPr>
            <w:tcW w:w="109" w:type="dxa"/>
            <w:vMerge w:val="continue"/>
            <w:tcBorders/>
            <w:tcMar>
              <w:top w:w="0" w:type="dxa"/>
            </w:tcMar>
            <w:vAlign w:val="center"/>
          </w:tcPr>
          <w:p>
            <w:pPr>
              <w:pStyle w:val="Normal"/>
              <w:bidi w:val="0"/>
              <w:jc w:val="left"/>
              <w:rPr/>
            </w:pPr>
            <w:r>
              <w:rPr/>
            </w:r>
          </w:p>
        </w:tc>
        <w:tc>
          <w:tcPr>
            <w:tcW w:w="109" w:type="dxa"/>
            <w:vMerge w:val="continue"/>
            <w:tcBorders/>
            <w:tcMar>
              <w:top w:w="0" w:type="dxa"/>
            </w:tcMar>
            <w:vAlign w:val="center"/>
          </w:tcPr>
          <w:p>
            <w:pPr>
              <w:pStyle w:val="Normal"/>
              <w:bidi w:val="0"/>
              <w:jc w:val="left"/>
              <w:rPr/>
            </w:pPr>
            <w:r>
              <w:rPr/>
            </w:r>
          </w:p>
        </w:tc>
        <w:tc>
          <w:tcPr>
            <w:tcW w:w="152" w:type="dxa"/>
            <w:tcBorders/>
            <w:tcMar>
              <w:top w:w="0" w:type="dxa"/>
            </w:tcMar>
            <w:vAlign w:val="center"/>
          </w:tcPr>
          <w:p>
            <w:pPr>
              <w:pStyle w:val="TableContents"/>
              <w:bidi w:val="0"/>
              <w:spacing w:before="0" w:after="0"/>
              <w:ind w:left="0" w:right="0" w:hanging="0"/>
              <w:jc w:val="left"/>
              <w:rPr/>
            </w:pPr>
            <w:r>
              <w:rPr/>
              <w:t>​</w:t>
            </w:r>
          </w:p>
        </w:tc>
        <w:tc>
          <w:tcPr>
            <w:tcW w:w="152" w:type="dxa"/>
            <w:tcBorders>
              <w:right w:val="single" w:sz="12" w:space="0" w:color="000000"/>
            </w:tcBorders>
            <w:tcMar>
              <w:top w:w="0" w:type="dxa"/>
              <w:right w:w="28" w:type="dxa"/>
            </w:tcMar>
            <w:vAlign w:val="center"/>
          </w:tcPr>
          <w:p>
            <w:pPr>
              <w:pStyle w:val="TableContents"/>
              <w:bidi w:val="0"/>
              <w:spacing w:before="0" w:after="0"/>
              <w:ind w:left="0" w:right="0" w:hanging="0"/>
              <w:jc w:val="left"/>
              <w:rPr/>
            </w:pPr>
            <w:r>
              <w:rPr/>
              <w:t>​</w:t>
            </w:r>
          </w:p>
        </w:tc>
        <w:tc>
          <w:tcPr>
            <w:tcW w:w="152" w:type="dxa"/>
            <w:tcBorders>
              <w:left w:val="single" w:sz="12" w:space="0" w:color="000000"/>
            </w:tcBorders>
            <w:tcMar>
              <w:top w:w="0" w:type="dxa"/>
              <w:left w:w="28" w:type="dxa"/>
            </w:tcMar>
            <w:vAlign w:val="center"/>
          </w:tcPr>
          <w:p>
            <w:pPr>
              <w:pStyle w:val="TableContents"/>
              <w:bidi w:val="0"/>
              <w:spacing w:before="0" w:after="0"/>
              <w:ind w:left="0" w:right="0" w:hanging="0"/>
              <w:jc w:val="left"/>
              <w:rPr/>
            </w:pPr>
            <w:r>
              <w:rPr/>
              <w:t>​</w:t>
            </w:r>
          </w:p>
        </w:tc>
        <w:tc>
          <w:tcPr>
            <w:tcW w:w="2151" w:type="dxa"/>
            <w:gridSpan w:val="2"/>
            <w:vMerge w:val="continue"/>
            <w:tcBorders/>
            <w:tcMar>
              <w:top w:w="0" w:type="dxa"/>
            </w:tcMar>
            <w:vAlign w:val="center"/>
          </w:tcPr>
          <w:p>
            <w:pPr>
              <w:pStyle w:val="Normal"/>
              <w:bidi w:val="0"/>
              <w:jc w:val="left"/>
              <w:rPr/>
            </w:pPr>
            <w:r>
              <w:rPr/>
            </w:r>
          </w:p>
        </w:tc>
        <w:tc>
          <w:tcPr>
            <w:tcW w:w="3770" w:type="dxa"/>
            <w:gridSpan w:val="2"/>
            <w:tcBorders/>
            <w:tcMar>
              <w:top w:w="0" w:type="dxa"/>
            </w:tcMar>
            <w:vAlign w:val="center"/>
          </w:tcPr>
          <w:p>
            <w:pPr>
              <w:pStyle w:val="TableContents"/>
              <w:bidi w:val="0"/>
              <w:spacing w:before="0" w:after="0"/>
              <w:ind w:left="0" w:right="0" w:hanging="0"/>
              <w:jc w:val="left"/>
              <w:rPr/>
            </w:pPr>
            <w:r>
              <w:rPr/>
              <w:t>​</w:t>
            </w:r>
          </w:p>
        </w:tc>
        <w:tc>
          <w:tcPr>
            <w:tcW w:w="1504" w:type="dxa"/>
            <w:tcBorders/>
            <w:tcMar>
              <w:top w:w="0" w:type="dxa"/>
            </w:tcMar>
            <w:vAlign w:val="center"/>
          </w:tcPr>
          <w:p>
            <w:pPr>
              <w:pStyle w:val="TableContents"/>
              <w:bidi w:val="0"/>
              <w:spacing w:before="120" w:after="0"/>
              <w:ind w:left="0" w:right="0" w:hanging="0"/>
              <w:jc w:val="left"/>
              <w:rPr>
                <w:rFonts w:ascii="Arial;Helvetica;sans-serif" w:hAnsi="Arial;Helvetica;sans-serif"/>
                <w:sz w:val="20"/>
              </w:rPr>
            </w:pPr>
            <w:r>
              <w:rPr>
                <w:rFonts w:ascii="Arial;Helvetica;sans-serif" w:hAnsi="Arial;Helvetica;sans-serif"/>
                <w:sz w:val="20"/>
              </w:rPr>
              <w:t>Secretary</w:t>
            </w:r>
          </w:p>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March __, 2026</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sz w:val="20"/>
        </w:rPr>
      </w:pPr>
      <w:r>
        <w:rPr>
          <w:rFonts w:ascii="Times New Roman;Times;serif" w:hAnsi="Times New Roman;Times;serif"/>
          <w:color w:val="0563C1"/>
          <w:sz w:val="20"/>
        </w:rPr>
        <w:t>\</w:t>
      </w:r>
      <w:r>
        <w:rPr>
          <w:rFonts w:ascii="Arial;Helvetica;sans-serif" w:hAnsi="Arial;Helvetica;sans-serif"/>
          <w:color w:val="0563C1"/>
          <w:sz w:val="20"/>
        </w:rPr>
        <w:drawing>
          <wp:inline distT="0" distB="0" distL="0" distR="0">
            <wp:extent cx="2101215" cy="40005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2101215" cy="400050"/>
                    </a:xfrm>
                    <a:prstGeom prst="rect">
                      <a:avLst/>
                    </a:prstGeom>
                  </pic:spPr>
                </pic:pic>
              </a:graphicData>
            </a:graphic>
          </wp:inline>
        </w:drawing>
      </w:r>
    </w:p>
    <w:p>
      <w:pPr>
        <w:pStyle w:val="TextBody"/>
        <w:pBdr/>
        <w:bidi w:val="0"/>
        <w:spacing w:before="0" w:after="0"/>
        <w:ind w:left="0" w:right="0" w:hanging="0"/>
        <w:jc w:val="left"/>
        <w:rPr>
          <w:color w:val="071D49"/>
        </w:rPr>
      </w:pPr>
      <w:r>
        <w:rPr>
          <w:color w:val="071D49"/>
        </w:rPr>
        <w:t>​</w:t>
      </w:r>
    </w:p>
    <w:p>
      <w:pPr>
        <w:pStyle w:val="TextBody"/>
        <w:pBdr>
          <w:bottom w:val="single" w:sz="12" w:space="1" w:color="071D49"/>
        </w:pBdr>
        <w:bidi w:val="0"/>
        <w:spacing w:before="0" w:after="0"/>
        <w:ind w:left="0" w:right="0" w:hanging="0"/>
        <w:jc w:val="left"/>
        <w:rPr>
          <w:rFonts w:ascii="Arial;Helvetica;sans-serif" w:hAnsi="Arial;Helvetica;sans-serif"/>
          <w:color w:val="071D49"/>
          <w:sz w:val="48"/>
        </w:rPr>
      </w:pPr>
      <w:r>
        <w:rPr>
          <w:rFonts w:ascii="Arial;Helvetica;sans-serif" w:hAnsi="Arial;Helvetica;sans-serif"/>
          <w:color w:val="071D49"/>
          <w:sz w:val="48"/>
        </w:rPr>
        <w:t>TABLE OF CONTENTS</w:t>
      </w:r>
    </w:p>
    <w:p>
      <w:pPr>
        <w:pStyle w:val="TextBody"/>
        <w:bidi w:val="0"/>
        <w:spacing w:before="0" w:after="0"/>
        <w:ind w:left="0" w:right="0" w:hanging="0"/>
        <w:jc w:val="left"/>
        <w:rPr/>
      </w:pPr>
      <w:r>
        <w:rPr/>
        <w:t>​</w:t>
      </w:r>
    </w:p>
    <w:p>
      <w:pPr>
        <w:pStyle w:val="TextBody"/>
        <w:bidi w:val="0"/>
        <w:spacing w:before="0" w:after="0"/>
        <w:ind w:left="0" w:right="0" w:hanging="0"/>
        <w:jc w:val="left"/>
        <w:rPr/>
      </w:pPr>
      <w:bookmarkStart w:id="4" w:name="TOC"/>
      <w:bookmarkEnd w:id="4"/>
      <w:r>
        <w:rPr/>
        <w:t>    </w:t>
      </w:r>
    </w:p>
    <w:p>
      <w:pPr>
        <w:pStyle w:val="TextBody"/>
        <w:bidi w:val="0"/>
        <w:spacing w:before="0" w:after="0"/>
        <w:ind w:left="0" w:right="0" w:hanging="0"/>
        <w:jc w:val="left"/>
        <w:rPr/>
      </w:pPr>
      <w:bookmarkStart w:id="5" w:name="_43252358_a7ac_4c8a_bb32_7df9ce154dde"/>
      <w:bookmarkEnd w:id="5"/>
      <w:r>
        <w:rPr/>
        <w:t>​</w:t>
      </w:r>
    </w:p>
    <w:tbl>
      <w:tblPr>
        <w:tblW w:w="10205" w:type="dxa"/>
        <w:jc w:val="left"/>
        <w:tblInd w:w="0" w:type="dxa"/>
        <w:tblLayout w:type="fixed"/>
        <w:tblCellMar>
          <w:top w:w="0" w:type="dxa"/>
          <w:left w:w="0" w:type="dxa"/>
          <w:bottom w:w="0" w:type="dxa"/>
          <w:right w:w="0" w:type="dxa"/>
        </w:tblCellMar>
      </w:tblPr>
      <w:tblGrid>
        <w:gridCol w:w="9844"/>
        <w:gridCol w:w="361"/>
      </w:tblGrid>
      <w:tr>
        <w:trPr/>
        <w:tc>
          <w:tcPr>
            <w:tcW w:w="98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250940" cy="29210"/>
                      <wp:effectExtent l="0" t="0" r="0" b="0"/>
                      <wp:wrapNone/>
                      <wp:docPr id="10" name="Frame1"/>
                      <a:graphic xmlns:a="http://schemas.openxmlformats.org/drawingml/2006/main">
                        <a:graphicData uri="http://schemas.microsoft.com/office/word/2010/wordprocessingShape">
                          <wps:wsp>
                            <wps:cNvSpPr txBox="1"/>
                            <wps:spPr>
                              <a:xfrm>
                                <a:off x="0" y="0"/>
                                <a:ext cx="625094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2.2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229235" cy="29210"/>
                      <wp:effectExtent l="0" t="0" r="0" b="0"/>
                      <wp:wrapNone/>
                      <wp:docPr id="11" name="Frame2"/>
                      <a:graphic xmlns:a="http://schemas.openxmlformats.org/drawingml/2006/main">
                        <a:graphicData uri="http://schemas.microsoft.com/office/word/2010/wordprocessingShape">
                          <wps:wsp>
                            <wps:cNvSpPr txBox="1"/>
                            <wps:spPr>
                              <a:xfrm>
                                <a:off x="0" y="0"/>
                                <a:ext cx="22923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9844" w:type="dxa"/>
            <w:tcBorders>
              <w:bottom w:val="single" w:sz="8" w:space="0" w:color="071D49"/>
            </w:tcBorders>
            <w:tcMar>
              <w:bottom w:w="28" w:type="dxa"/>
            </w:tcMar>
            <w:vAlign w:val="center"/>
          </w:tcPr>
          <w:p>
            <w:pPr>
              <w:pStyle w:val="TableContents"/>
              <w:bidi w:val="0"/>
              <w:spacing w:before="0" w:after="0"/>
              <w:ind w:left="0" w:right="0" w:hanging="0"/>
              <w:jc w:val="left"/>
              <w:rPr/>
            </w:pPr>
            <w:hyperlink w:anchor="PROXYSUMMARY_331792">
              <w:r>
                <w:rPr>
                  <w:rStyle w:val="InternetLink"/>
                  <w:rFonts w:ascii="Arial;Helvetica;sans-serif" w:hAnsi="Arial;Helvetica;sans-serif"/>
                  <w:b/>
                  <w:i w:val="false"/>
                  <w:caps w:val="false"/>
                  <w:smallCaps w:val="false"/>
                  <w:color w:val="071D49"/>
                  <w:sz w:val="20"/>
                </w:rPr>
                <w:t>PROXY SUMMARY</w:t>
              </w:r>
            </w:hyperlink>
          </w:p>
        </w:tc>
        <w:tc>
          <w:tcPr>
            <w:tcW w:w="361" w:type="dxa"/>
            <w:tcBorders>
              <w:bottom w:val="single" w:sz="8" w:space="0" w:color="071D49"/>
            </w:tcBorders>
            <w:tcMar>
              <w:bottom w:w="28" w:type="dxa"/>
            </w:tcMar>
            <w:vAlign w:val="center"/>
          </w:tcPr>
          <w:p>
            <w:pPr>
              <w:pStyle w:val="TableContents"/>
              <w:bidi w:val="0"/>
              <w:spacing w:before="0" w:after="0"/>
              <w:ind w:left="0" w:right="0" w:hanging="0"/>
              <w:jc w:val="right"/>
              <w:rPr>
                <w:rFonts w:ascii="Arial;Helvetica;sans-serif" w:hAnsi="Arial;Helvetica;sans-serif"/>
                <w:b/>
                <w:color w:val="071D49"/>
                <w:sz w:val="20"/>
              </w:rPr>
            </w:pPr>
            <w:r>
              <w:rPr>
                <w:rFonts w:ascii="Arial;Helvetica;sans-serif" w:hAnsi="Arial;Helvetica;sans-serif"/>
                <w:b/>
                <w:color w:val="071D49"/>
                <w:sz w:val="20"/>
              </w:rPr>
              <w:t>1</w:t>
            </w:r>
          </w:p>
        </w:tc>
      </w:tr>
      <w:tr>
        <w:trPr/>
        <w:tc>
          <w:tcPr>
            <w:tcW w:w="9844" w:type="dxa"/>
            <w:tcBorders>
              <w:top w:val="single" w:sz="8" w:space="0" w:color="071D49"/>
            </w:tcBorders>
            <w:tcMar>
              <w:top w:w="28" w:type="dxa"/>
            </w:tcMar>
            <w:vAlign w:val="center"/>
          </w:tcPr>
          <w:p>
            <w:pPr>
              <w:pStyle w:val="TableContents"/>
              <w:bidi w:val="0"/>
              <w:spacing w:before="0" w:after="0"/>
              <w:ind w:left="0" w:right="0" w:hanging="0"/>
              <w:jc w:val="left"/>
              <w:rPr/>
            </w:pPr>
            <w:hyperlink w:anchor="AbouttheMeeting_547191">
              <w:r>
                <w:rPr>
                  <w:rStyle w:val="InternetLink"/>
                  <w:rFonts w:ascii="Arial;Helvetica;sans-serif" w:hAnsi="Arial;Helvetica;sans-serif"/>
                  <w:b w:val="false"/>
                  <w:i w:val="false"/>
                  <w:caps w:val="false"/>
                  <w:smallCaps w:val="false"/>
                  <w:sz w:val="20"/>
                </w:rPr>
                <w:t>About the Meeting</w:t>
              </w:r>
            </w:hyperlink>
          </w:p>
        </w:tc>
        <w:tc>
          <w:tcPr>
            <w:tcW w:w="361" w:type="dxa"/>
            <w:tcBorders>
              <w:top w:val="single" w:sz="8" w:space="0" w:color="071D49"/>
            </w:tcBorders>
            <w:tcMar>
              <w:top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w:t>
            </w:r>
          </w:p>
        </w:tc>
      </w:tr>
      <w:tr>
        <w:trPr/>
        <w:tc>
          <w:tcPr>
            <w:tcW w:w="9844" w:type="dxa"/>
            <w:tcBorders/>
            <w:vAlign w:val="center"/>
          </w:tcPr>
          <w:p>
            <w:pPr>
              <w:pStyle w:val="TableContents"/>
              <w:bidi w:val="0"/>
              <w:spacing w:before="0" w:after="0"/>
              <w:ind w:left="0" w:right="0" w:hanging="0"/>
              <w:jc w:val="left"/>
              <w:rPr/>
            </w:pPr>
            <w:hyperlink w:anchor="WhoWeAre_899680">
              <w:r>
                <w:rPr>
                  <w:rStyle w:val="InternetLink"/>
                  <w:rFonts w:ascii="Arial;Helvetica;sans-serif" w:hAnsi="Arial;Helvetica;sans-serif"/>
                  <w:b w:val="false"/>
                  <w:i w:val="false"/>
                  <w:caps w:val="false"/>
                  <w:smallCaps w:val="false"/>
                  <w:sz w:val="20"/>
                </w:rPr>
                <w:t>Who We Are</w:t>
              </w:r>
            </w:hyperlink>
          </w:p>
        </w:tc>
        <w:tc>
          <w:tcPr>
            <w:tcW w:w="36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w:t>
            </w:r>
          </w:p>
        </w:tc>
      </w:tr>
      <w:tr>
        <w:trPr/>
        <w:tc>
          <w:tcPr>
            <w:tcW w:w="9844" w:type="dxa"/>
            <w:tcBorders/>
            <w:vAlign w:val="center"/>
          </w:tcPr>
          <w:p>
            <w:pPr>
              <w:pStyle w:val="TableContents"/>
              <w:bidi w:val="0"/>
              <w:spacing w:before="0" w:after="0"/>
              <w:ind w:left="0" w:right="0" w:hanging="0"/>
              <w:jc w:val="left"/>
              <w:rPr/>
            </w:pPr>
            <w:hyperlink w:anchor="OurBusinessPerformance_979865">
              <w:r>
                <w:rPr>
                  <w:rStyle w:val="InternetLink"/>
                  <w:rFonts w:ascii="Arial;Helvetica;sans-serif" w:hAnsi="Arial;Helvetica;sans-serif"/>
                  <w:b w:val="false"/>
                  <w:i w:val="false"/>
                  <w:caps w:val="false"/>
                  <w:smallCaps w:val="false"/>
                  <w:sz w:val="20"/>
                </w:rPr>
                <w:t>Our Business Performance</w:t>
              </w:r>
            </w:hyperlink>
          </w:p>
        </w:tc>
        <w:tc>
          <w:tcPr>
            <w:tcW w:w="36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w:t>
            </w:r>
          </w:p>
        </w:tc>
      </w:tr>
      <w:tr>
        <w:trPr/>
        <w:tc>
          <w:tcPr>
            <w:tcW w:w="9844" w:type="dxa"/>
            <w:tcBorders/>
            <w:vAlign w:val="center"/>
          </w:tcPr>
          <w:p>
            <w:pPr>
              <w:pStyle w:val="TableContents"/>
              <w:bidi w:val="0"/>
              <w:spacing w:before="0" w:after="0"/>
              <w:ind w:left="0" w:right="0" w:hanging="0"/>
              <w:jc w:val="left"/>
              <w:rPr/>
            </w:pPr>
            <w:hyperlink w:anchor="OurGovernanceHighlights_928188">
              <w:r>
                <w:rPr>
                  <w:rStyle w:val="InternetLink"/>
                  <w:rFonts w:ascii="Arial;Helvetica;sans-serif" w:hAnsi="Arial;Helvetica;sans-serif"/>
                  <w:b w:val="false"/>
                  <w:i w:val="false"/>
                  <w:caps w:val="false"/>
                  <w:smallCaps w:val="false"/>
                  <w:sz w:val="20"/>
                </w:rPr>
                <w:t>Our Governance Highlights</w:t>
              </w:r>
            </w:hyperlink>
          </w:p>
        </w:tc>
        <w:tc>
          <w:tcPr>
            <w:tcW w:w="36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w:t>
            </w:r>
          </w:p>
        </w:tc>
      </w:tr>
      <w:tr>
        <w:trPr/>
        <w:tc>
          <w:tcPr>
            <w:tcW w:w="9844" w:type="dxa"/>
            <w:tcBorders/>
            <w:vAlign w:val="center"/>
          </w:tcPr>
          <w:p>
            <w:pPr>
              <w:pStyle w:val="TableContents"/>
              <w:pBdr/>
              <w:bidi w:val="0"/>
              <w:spacing w:before="0" w:after="0"/>
              <w:ind w:left="0" w:right="0" w:hanging="0"/>
              <w:jc w:val="left"/>
              <w:rPr/>
            </w:pPr>
            <w:hyperlink w:anchor="OurCorporateResponsibility2020Highlights">
              <w:r>
                <w:rPr>
                  <w:rStyle w:val="InternetLink"/>
                  <w:rFonts w:ascii="Arial;Helvetica;sans-serif" w:hAnsi="Arial;Helvetica;sans-serif"/>
                  <w:b w:val="false"/>
                  <w:i w:val="false"/>
                  <w:caps w:val="false"/>
                  <w:smallCaps w:val="false"/>
                  <w:sz w:val="20"/>
                </w:rPr>
                <w:t>Our Approach to ESG</w:t>
              </w:r>
            </w:hyperlink>
          </w:p>
        </w:tc>
        <w:tc>
          <w:tcPr>
            <w:tcW w:w="36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w:t>
            </w:r>
          </w:p>
        </w:tc>
      </w:tr>
      <w:tr>
        <w:trPr/>
        <w:tc>
          <w:tcPr>
            <w:tcW w:w="9844" w:type="dxa"/>
            <w:tcBorders/>
            <w:vAlign w:val="center"/>
          </w:tcPr>
          <w:p>
            <w:pPr>
              <w:pStyle w:val="TableContents"/>
              <w:bidi w:val="0"/>
              <w:spacing w:before="0" w:after="0"/>
              <w:ind w:left="0" w:right="0" w:hanging="0"/>
              <w:jc w:val="left"/>
              <w:rPr/>
            </w:pPr>
            <w:hyperlink w:anchor="ExecutiveCompensationHighlights">
              <w:r>
                <w:rPr>
                  <w:rStyle w:val="InternetLink"/>
                  <w:rFonts w:ascii="Arial;Helvetica;sans-serif" w:hAnsi="Arial;Helvetica;sans-serif"/>
                  <w:b w:val="false"/>
                  <w:i w:val="false"/>
                  <w:caps w:val="false"/>
                  <w:smallCaps w:val="false"/>
                  <w:sz w:val="20"/>
                </w:rPr>
                <w:t>Executive Compensation Highlights</w:t>
              </w:r>
            </w:hyperlink>
          </w:p>
        </w:tc>
        <w:tc>
          <w:tcPr>
            <w:tcW w:w="36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w:t>
            </w:r>
          </w:p>
        </w:tc>
      </w:tr>
      <w:tr>
        <w:trPr/>
        <w:tc>
          <w:tcPr>
            <w:tcW w:w="9844"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color w:val="00205B"/>
              </w:rPr>
            </w:pPr>
            <w:r>
              <w:rPr>
                <w:color w:val="00205B"/>
              </w:rPr>
              <w:t>​</w:t>
            </w:r>
          </w:p>
        </w:tc>
      </w:tr>
      <w:tr>
        <w:trPr/>
        <w:tc>
          <w:tcPr>
            <w:tcW w:w="9844" w:type="dxa"/>
            <w:tcBorders>
              <w:bottom w:val="single" w:sz="8" w:space="0" w:color="071D49"/>
            </w:tcBorders>
            <w:tcMar>
              <w:bottom w:w="28" w:type="dxa"/>
            </w:tcMar>
            <w:vAlign w:val="center"/>
          </w:tcPr>
          <w:p>
            <w:pPr>
              <w:pStyle w:val="TableContents"/>
              <w:bidi w:val="0"/>
              <w:spacing w:before="0" w:after="0"/>
              <w:ind w:left="0" w:right="0" w:hanging="0"/>
              <w:jc w:val="left"/>
              <w:rPr/>
            </w:pPr>
            <w:hyperlink w:anchor="ITEM1INFORMATIONCONCERNINGDIRECTORNOMINE">
              <w:r>
                <w:rPr>
                  <w:rStyle w:val="InternetLink"/>
                  <w:rFonts w:ascii="Arial;Helvetica;sans-serif" w:hAnsi="Arial;Helvetica;sans-serif"/>
                  <w:b/>
                  <w:i w:val="false"/>
                  <w:caps w:val="false"/>
                  <w:smallCaps w:val="false"/>
                  <w:color w:val="071D49"/>
                  <w:sz w:val="20"/>
                </w:rPr>
                <w:t>INFORMATION CONCERNING DIRECTOR NOMINEES</w:t>
              </w:r>
            </w:hyperlink>
          </w:p>
        </w:tc>
        <w:tc>
          <w:tcPr>
            <w:tcW w:w="361" w:type="dxa"/>
            <w:tcBorders>
              <w:bottom w:val="single" w:sz="8" w:space="0" w:color="071D49"/>
            </w:tcBorders>
            <w:tcMar>
              <w:bottom w:w="28" w:type="dxa"/>
            </w:tcMar>
            <w:vAlign w:val="center"/>
          </w:tcPr>
          <w:p>
            <w:pPr>
              <w:pStyle w:val="TableContents"/>
              <w:bidi w:val="0"/>
              <w:spacing w:before="0" w:after="0"/>
              <w:ind w:left="0" w:right="0" w:hanging="0"/>
              <w:jc w:val="right"/>
              <w:rPr>
                <w:rFonts w:ascii="Arial;Helvetica;sans-serif" w:hAnsi="Arial;Helvetica;sans-serif"/>
                <w:b/>
                <w:color w:val="071D49"/>
                <w:sz w:val="20"/>
              </w:rPr>
            </w:pPr>
            <w:r>
              <w:rPr>
                <w:rFonts w:ascii="Arial;Helvetica;sans-serif" w:hAnsi="Arial;Helvetica;sans-serif"/>
                <w:b/>
                <w:color w:val="071D49"/>
                <w:sz w:val="20"/>
              </w:rPr>
              <w:t>10</w:t>
            </w:r>
          </w:p>
        </w:tc>
      </w:tr>
      <w:tr>
        <w:trPr/>
        <w:tc>
          <w:tcPr>
            <w:tcW w:w="9844" w:type="dxa"/>
            <w:tcBorders>
              <w:top w:val="single" w:sz="8" w:space="0" w:color="071D49"/>
            </w:tcBorders>
            <w:tcMar>
              <w:top w:w="28" w:type="dxa"/>
            </w:tcMar>
            <w:vAlign w:val="center"/>
          </w:tcPr>
          <w:p>
            <w:pPr>
              <w:pStyle w:val="TableContents"/>
              <w:bidi w:val="0"/>
              <w:spacing w:before="0" w:after="0"/>
              <w:ind w:left="0" w:right="0" w:hanging="0"/>
              <w:jc w:val="left"/>
              <w:rPr/>
            </w:pPr>
            <w:r>
              <w:rPr/>
              <w:t>​</w:t>
            </w:r>
          </w:p>
        </w:tc>
        <w:tc>
          <w:tcPr>
            <w:tcW w:w="361" w:type="dxa"/>
            <w:tcBorders>
              <w:top w:val="single" w:sz="8" w:space="0" w:color="071D49"/>
            </w:tcBorders>
            <w:tcMar>
              <w:top w:w="28" w:type="dxa"/>
            </w:tcMar>
            <w:vAlign w:val="center"/>
          </w:tcPr>
          <w:p>
            <w:pPr>
              <w:pStyle w:val="TableContents"/>
              <w:bidi w:val="0"/>
              <w:spacing w:before="0" w:after="0"/>
              <w:ind w:left="0" w:right="0" w:hanging="0"/>
              <w:jc w:val="right"/>
              <w:rPr/>
            </w:pPr>
            <w:r>
              <w:rPr/>
              <w:t>​</w:t>
            </w:r>
          </w:p>
        </w:tc>
      </w:tr>
      <w:tr>
        <w:trPr/>
        <w:tc>
          <w:tcPr>
            <w:tcW w:w="9844"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pPr>
            <w:r>
              <w:rPr/>
              <w:t>​</w:t>
            </w:r>
          </w:p>
        </w:tc>
      </w:tr>
      <w:tr>
        <w:trPr/>
        <w:tc>
          <w:tcPr>
            <w:tcW w:w="9844" w:type="dxa"/>
            <w:tcBorders>
              <w:bottom w:val="single" w:sz="8" w:space="0" w:color="071D49"/>
            </w:tcBorders>
            <w:tcMar>
              <w:bottom w:w="28" w:type="dxa"/>
            </w:tcMar>
            <w:vAlign w:val="center"/>
          </w:tcPr>
          <w:p>
            <w:pPr>
              <w:pStyle w:val="TableContents"/>
              <w:bidi w:val="0"/>
              <w:spacing w:before="0" w:after="0"/>
              <w:ind w:left="0" w:right="0" w:hanging="0"/>
              <w:jc w:val="left"/>
              <w:rPr/>
            </w:pPr>
            <w:hyperlink w:anchor="THEBOARDOFDIRECTORSANDITSCOMMITTEES_5779">
              <w:r>
                <w:rPr>
                  <w:rStyle w:val="InternetLink"/>
                  <w:rFonts w:ascii="Arial;Helvetica;sans-serif" w:hAnsi="Arial;Helvetica;sans-serif"/>
                  <w:b/>
                  <w:i w:val="false"/>
                  <w:caps w:val="false"/>
                  <w:smallCaps w:val="false"/>
                  <w:color w:val="071D49"/>
                  <w:sz w:val="20"/>
                </w:rPr>
                <w:t>THE BOARD OF DIRECTORS AND ITS COMMITTEES</w:t>
              </w:r>
            </w:hyperlink>
          </w:p>
        </w:tc>
        <w:tc>
          <w:tcPr>
            <w:tcW w:w="361" w:type="dxa"/>
            <w:tcBorders>
              <w:bottom w:val="single" w:sz="8" w:space="0" w:color="071D49"/>
            </w:tcBorders>
            <w:tcMar>
              <w:bottom w:w="28" w:type="dxa"/>
            </w:tcMar>
            <w:vAlign w:val="center"/>
          </w:tcPr>
          <w:p>
            <w:pPr>
              <w:pStyle w:val="TableContents"/>
              <w:bidi w:val="0"/>
              <w:spacing w:before="0" w:after="0"/>
              <w:ind w:left="0" w:right="0" w:hanging="0"/>
              <w:jc w:val="right"/>
              <w:rPr>
                <w:rFonts w:ascii="Arial;Helvetica;sans-serif" w:hAnsi="Arial;Helvetica;sans-serif"/>
                <w:b/>
                <w:color w:val="071D49"/>
                <w:sz w:val="20"/>
              </w:rPr>
            </w:pPr>
            <w:r>
              <w:rPr>
                <w:rFonts w:ascii="Arial;Helvetica;sans-serif" w:hAnsi="Arial;Helvetica;sans-serif"/>
                <w:b/>
                <w:color w:val="071D49"/>
                <w:sz w:val="20"/>
              </w:rPr>
              <w:t>18</w:t>
            </w:r>
          </w:p>
        </w:tc>
      </w:tr>
      <w:tr>
        <w:trPr/>
        <w:tc>
          <w:tcPr>
            <w:tcW w:w="9844" w:type="dxa"/>
            <w:tcBorders>
              <w:top w:val="single" w:sz="8" w:space="0" w:color="071D49"/>
            </w:tcBorders>
            <w:tcMar>
              <w:top w:w="28" w:type="dxa"/>
            </w:tcMar>
            <w:vAlign w:val="center"/>
          </w:tcPr>
          <w:p>
            <w:pPr>
              <w:pStyle w:val="TableContents"/>
              <w:bidi w:val="0"/>
              <w:spacing w:before="0" w:after="283"/>
              <w:ind w:left="0" w:right="0" w:hanging="0"/>
              <w:jc w:val="left"/>
              <w:rPr>
                <w:sz w:val="4"/>
                <w:szCs w:val="4"/>
              </w:rPr>
            </w:pPr>
            <w:r>
              <w:rPr>
                <w:sz w:val="4"/>
                <w:szCs w:val="4"/>
              </w:rPr>
            </w:r>
          </w:p>
        </w:tc>
        <w:tc>
          <w:tcPr>
            <w:tcW w:w="361" w:type="dxa"/>
            <w:tcBorders>
              <w:top w:val="single" w:sz="8" w:space="0" w:color="071D49"/>
            </w:tcBorders>
            <w:tcMar>
              <w:top w:w="28" w:type="dxa"/>
            </w:tcMar>
            <w:vAlign w:val="center"/>
          </w:tcPr>
          <w:p>
            <w:pPr>
              <w:pStyle w:val="TableContents"/>
              <w:bidi w:val="0"/>
              <w:spacing w:before="0" w:after="0"/>
              <w:ind w:left="0" w:right="0" w:hanging="0"/>
              <w:jc w:val="right"/>
              <w:rPr/>
            </w:pPr>
            <w:r>
              <w:rPr/>
              <w:t>​</w:t>
            </w:r>
          </w:p>
        </w:tc>
      </w:tr>
      <w:tr>
        <w:trPr/>
        <w:tc>
          <w:tcPr>
            <w:tcW w:w="9844" w:type="dxa"/>
            <w:tcBorders/>
            <w:vAlign w:val="center"/>
          </w:tcPr>
          <w:p>
            <w:pPr>
              <w:pStyle w:val="TableContents"/>
              <w:pBdr/>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pPr>
            <w:r>
              <w:rPr/>
              <w:t>​</w:t>
            </w:r>
          </w:p>
        </w:tc>
      </w:tr>
      <w:tr>
        <w:trPr/>
        <w:tc>
          <w:tcPr>
            <w:tcW w:w="9844" w:type="dxa"/>
            <w:tcBorders>
              <w:bottom w:val="single" w:sz="8" w:space="0" w:color="071D49"/>
            </w:tcBorders>
            <w:tcMar>
              <w:bottom w:w="28" w:type="dxa"/>
            </w:tcMar>
            <w:vAlign w:val="center"/>
          </w:tcPr>
          <w:p>
            <w:pPr>
              <w:pStyle w:val="TableContents"/>
              <w:bidi w:val="0"/>
              <w:spacing w:before="0" w:after="0"/>
              <w:ind w:left="0" w:right="0" w:hanging="0"/>
              <w:jc w:val="left"/>
              <w:rPr/>
            </w:pPr>
            <w:hyperlink w:anchor="CommunicatingwiththeBoardofDirectors_256">
              <w:r>
                <w:rPr>
                  <w:rStyle w:val="InternetLink"/>
                  <w:rFonts w:ascii="Arial;Helvetica;sans-serif" w:hAnsi="Arial;Helvetica;sans-serif"/>
                  <w:b/>
                  <w:i w:val="false"/>
                  <w:caps w:val="false"/>
                  <w:smallCaps w:val="false"/>
                  <w:color w:val="071D49"/>
                  <w:sz w:val="20"/>
                </w:rPr>
                <w:t>COMMUNICATING WITH THE BOARD OF DIRECTORS</w:t>
              </w:r>
            </w:hyperlink>
          </w:p>
        </w:tc>
        <w:tc>
          <w:tcPr>
            <w:tcW w:w="361" w:type="dxa"/>
            <w:tcBorders>
              <w:bottom w:val="single" w:sz="8" w:space="0" w:color="071D49"/>
            </w:tcBorders>
            <w:tcMar>
              <w:bottom w:w="28" w:type="dxa"/>
            </w:tcMar>
            <w:vAlign w:val="center"/>
          </w:tcPr>
          <w:p>
            <w:pPr>
              <w:pStyle w:val="TableContents"/>
              <w:bidi w:val="0"/>
              <w:spacing w:before="0" w:after="0"/>
              <w:ind w:left="0" w:right="0" w:hanging="0"/>
              <w:jc w:val="right"/>
              <w:rPr>
                <w:rFonts w:ascii="Arial;Helvetica;sans-serif" w:hAnsi="Arial;Helvetica;sans-serif"/>
                <w:b/>
                <w:color w:val="071D49"/>
                <w:sz w:val="20"/>
              </w:rPr>
            </w:pPr>
            <w:r>
              <w:rPr>
                <w:rFonts w:ascii="Arial;Helvetica;sans-serif" w:hAnsi="Arial;Helvetica;sans-serif"/>
                <w:b/>
                <w:color w:val="071D49"/>
                <w:sz w:val="20"/>
              </w:rPr>
              <w:t>25</w:t>
            </w:r>
          </w:p>
        </w:tc>
      </w:tr>
      <w:tr>
        <w:trPr/>
        <w:tc>
          <w:tcPr>
            <w:tcW w:w="9844" w:type="dxa"/>
            <w:tcBorders>
              <w:top w:val="single" w:sz="8" w:space="0" w:color="071D49"/>
            </w:tcBorders>
            <w:tcMar>
              <w:top w:w="28" w:type="dxa"/>
            </w:tcMar>
            <w:vAlign w:val="center"/>
          </w:tcPr>
          <w:p>
            <w:pPr>
              <w:pStyle w:val="TableContents"/>
              <w:pBdr/>
              <w:bidi w:val="0"/>
              <w:spacing w:before="0" w:after="0"/>
              <w:ind w:left="0" w:right="0" w:hanging="0"/>
              <w:jc w:val="left"/>
              <w:rPr/>
            </w:pPr>
            <w:r>
              <w:rPr/>
              <w:t>​</w:t>
            </w:r>
          </w:p>
        </w:tc>
        <w:tc>
          <w:tcPr>
            <w:tcW w:w="361" w:type="dxa"/>
            <w:tcBorders>
              <w:top w:val="single" w:sz="8" w:space="0" w:color="071D49"/>
            </w:tcBorders>
            <w:tcMar>
              <w:top w:w="28" w:type="dxa"/>
            </w:tcMar>
            <w:vAlign w:val="center"/>
          </w:tcPr>
          <w:p>
            <w:pPr>
              <w:pStyle w:val="TableContents"/>
              <w:bidi w:val="0"/>
              <w:spacing w:before="0" w:after="0"/>
              <w:ind w:left="0" w:right="0" w:hanging="0"/>
              <w:jc w:val="right"/>
              <w:rPr/>
            </w:pPr>
            <w:r>
              <w:rPr/>
              <w:t>​</w:t>
            </w:r>
          </w:p>
        </w:tc>
      </w:tr>
      <w:tr>
        <w:trPr/>
        <w:tc>
          <w:tcPr>
            <w:tcW w:w="9844" w:type="dxa"/>
            <w:tcBorders/>
            <w:vAlign w:val="center"/>
          </w:tcPr>
          <w:p>
            <w:pPr>
              <w:pStyle w:val="TableContents"/>
              <w:pBdr/>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pPr>
            <w:r>
              <w:rPr/>
              <w:t>​</w:t>
            </w:r>
          </w:p>
        </w:tc>
      </w:tr>
      <w:tr>
        <w:trPr/>
        <w:tc>
          <w:tcPr>
            <w:tcW w:w="9844" w:type="dxa"/>
            <w:tcBorders>
              <w:bottom w:val="single" w:sz="8" w:space="0" w:color="071D49"/>
            </w:tcBorders>
            <w:tcMar>
              <w:bottom w:w="28" w:type="dxa"/>
            </w:tcMar>
            <w:vAlign w:val="center"/>
          </w:tcPr>
          <w:p>
            <w:pPr>
              <w:pStyle w:val="TableContents"/>
              <w:bidi w:val="0"/>
              <w:spacing w:before="0" w:after="0"/>
              <w:ind w:left="0" w:right="0" w:hanging="0"/>
              <w:jc w:val="left"/>
              <w:rPr/>
            </w:pPr>
            <w:hyperlink w:anchor="DIRECTORCOMPENSATION_666881">
              <w:r>
                <w:rPr>
                  <w:rStyle w:val="InternetLink"/>
                  <w:rFonts w:ascii="Arial;Helvetica;sans-serif" w:hAnsi="Arial;Helvetica;sans-serif"/>
                  <w:b/>
                  <w:i w:val="false"/>
                  <w:caps w:val="false"/>
                  <w:smallCaps w:val="false"/>
                  <w:color w:val="071D49"/>
                  <w:sz w:val="20"/>
                </w:rPr>
                <w:t>DIRECTOR COMPENSATION</w:t>
              </w:r>
            </w:hyperlink>
          </w:p>
        </w:tc>
        <w:tc>
          <w:tcPr>
            <w:tcW w:w="361" w:type="dxa"/>
            <w:tcBorders>
              <w:bottom w:val="single" w:sz="8" w:space="0" w:color="071D49"/>
            </w:tcBorders>
            <w:tcMar>
              <w:bottom w:w="28" w:type="dxa"/>
            </w:tcMar>
            <w:vAlign w:val="center"/>
          </w:tcPr>
          <w:p>
            <w:pPr>
              <w:pStyle w:val="TableContents"/>
              <w:bidi w:val="0"/>
              <w:spacing w:before="0" w:after="0"/>
              <w:ind w:left="0" w:right="0" w:hanging="0"/>
              <w:jc w:val="right"/>
              <w:rPr>
                <w:rFonts w:ascii="Arial;Helvetica;sans-serif" w:hAnsi="Arial;Helvetica;sans-serif"/>
                <w:b/>
                <w:color w:val="071D49"/>
                <w:sz w:val="20"/>
              </w:rPr>
            </w:pPr>
            <w:r>
              <w:rPr>
                <w:rFonts w:ascii="Arial;Helvetica;sans-serif" w:hAnsi="Arial;Helvetica;sans-serif"/>
                <w:b/>
                <w:color w:val="071D49"/>
                <w:sz w:val="20"/>
              </w:rPr>
              <w:t>26</w:t>
            </w:r>
          </w:p>
        </w:tc>
      </w:tr>
      <w:tr>
        <w:trPr/>
        <w:tc>
          <w:tcPr>
            <w:tcW w:w="9844" w:type="dxa"/>
            <w:tcBorders>
              <w:top w:val="single" w:sz="8" w:space="0" w:color="071D49"/>
            </w:tcBorders>
            <w:tcMar>
              <w:top w:w="28" w:type="dxa"/>
            </w:tcMar>
            <w:vAlign w:val="center"/>
          </w:tcPr>
          <w:p>
            <w:pPr>
              <w:pStyle w:val="TableContents"/>
              <w:bidi w:val="0"/>
              <w:spacing w:before="0" w:after="0"/>
              <w:ind w:left="0" w:right="0" w:hanging="0"/>
              <w:jc w:val="left"/>
              <w:rPr/>
            </w:pPr>
            <w:r>
              <w:rPr/>
              <w:t>​</w:t>
            </w:r>
          </w:p>
        </w:tc>
        <w:tc>
          <w:tcPr>
            <w:tcW w:w="361" w:type="dxa"/>
            <w:tcBorders>
              <w:top w:val="single" w:sz="8" w:space="0" w:color="071D49"/>
            </w:tcBorders>
            <w:tcMar>
              <w:top w:w="28" w:type="dxa"/>
            </w:tcMar>
            <w:vAlign w:val="center"/>
          </w:tcPr>
          <w:p>
            <w:pPr>
              <w:pStyle w:val="TableContents"/>
              <w:bidi w:val="0"/>
              <w:spacing w:before="0" w:after="0"/>
              <w:ind w:left="0" w:right="0" w:hanging="0"/>
              <w:jc w:val="right"/>
              <w:rPr/>
            </w:pPr>
            <w:r>
              <w:rPr/>
              <w:t>​</w:t>
            </w:r>
          </w:p>
        </w:tc>
      </w:tr>
      <w:tr>
        <w:trPr/>
        <w:tc>
          <w:tcPr>
            <w:tcW w:w="9844"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pPr>
            <w:r>
              <w:rPr/>
              <w:t>​</w:t>
            </w:r>
          </w:p>
        </w:tc>
      </w:tr>
      <w:tr>
        <w:trPr/>
        <w:tc>
          <w:tcPr>
            <w:tcW w:w="9844" w:type="dxa"/>
            <w:tcBorders>
              <w:bottom w:val="single" w:sz="8" w:space="0" w:color="071D49"/>
            </w:tcBorders>
            <w:tcMar>
              <w:bottom w:w="28" w:type="dxa"/>
            </w:tcMar>
            <w:vAlign w:val="center"/>
          </w:tcPr>
          <w:p>
            <w:pPr>
              <w:pStyle w:val="TableContents"/>
              <w:bidi w:val="0"/>
              <w:spacing w:before="0" w:after="0"/>
              <w:ind w:left="0" w:right="0" w:hanging="0"/>
              <w:jc w:val="left"/>
              <w:rPr/>
            </w:pPr>
            <w:hyperlink w:anchor="SECURITIESOWNERSHIP_150153">
              <w:r>
                <w:rPr>
                  <w:rStyle w:val="InternetLink"/>
                  <w:rFonts w:ascii="Arial;Helvetica;sans-serif" w:hAnsi="Arial;Helvetica;sans-serif"/>
                  <w:b/>
                  <w:i w:val="false"/>
                  <w:caps w:val="false"/>
                  <w:smallCaps w:val="false"/>
                  <w:color w:val="071D49"/>
                  <w:sz w:val="20"/>
                </w:rPr>
                <w:t>SECURITIES OWNERSHIP</w:t>
              </w:r>
            </w:hyperlink>
          </w:p>
        </w:tc>
        <w:tc>
          <w:tcPr>
            <w:tcW w:w="361" w:type="dxa"/>
            <w:tcBorders>
              <w:bottom w:val="single" w:sz="8" w:space="0" w:color="071D49"/>
            </w:tcBorders>
            <w:tcMar>
              <w:bottom w:w="28" w:type="dxa"/>
            </w:tcMar>
            <w:vAlign w:val="center"/>
          </w:tcPr>
          <w:p>
            <w:pPr>
              <w:pStyle w:val="TableContents"/>
              <w:bidi w:val="0"/>
              <w:spacing w:before="0" w:after="0"/>
              <w:ind w:left="0" w:right="0" w:hanging="0"/>
              <w:jc w:val="right"/>
              <w:rPr>
                <w:rFonts w:ascii="Arial;Helvetica;sans-serif" w:hAnsi="Arial;Helvetica;sans-serif"/>
                <w:b/>
                <w:color w:val="071D49"/>
                <w:sz w:val="20"/>
              </w:rPr>
            </w:pPr>
            <w:r>
              <w:rPr>
                <w:rFonts w:ascii="Arial;Helvetica;sans-serif" w:hAnsi="Arial;Helvetica;sans-serif"/>
                <w:b/>
                <w:color w:val="071D49"/>
                <w:sz w:val="20"/>
              </w:rPr>
              <w:t>29</w:t>
            </w:r>
          </w:p>
        </w:tc>
      </w:tr>
      <w:tr>
        <w:trPr/>
        <w:tc>
          <w:tcPr>
            <w:tcW w:w="9844" w:type="dxa"/>
            <w:tcBorders>
              <w:top w:val="single" w:sz="8" w:space="0" w:color="071D49"/>
            </w:tcBorders>
            <w:tcMar>
              <w:top w:w="28" w:type="dxa"/>
            </w:tcMar>
            <w:vAlign w:val="center"/>
          </w:tcPr>
          <w:p>
            <w:pPr>
              <w:pStyle w:val="TableContents"/>
              <w:pBdr/>
              <w:bidi w:val="0"/>
              <w:spacing w:before="0" w:after="0"/>
              <w:ind w:left="0" w:right="0" w:hanging="0"/>
              <w:jc w:val="left"/>
              <w:rPr/>
            </w:pPr>
            <w:r>
              <w:rPr/>
              <w:t>​</w:t>
            </w:r>
          </w:p>
        </w:tc>
        <w:tc>
          <w:tcPr>
            <w:tcW w:w="361" w:type="dxa"/>
            <w:tcBorders>
              <w:top w:val="single" w:sz="8" w:space="0" w:color="071D49"/>
            </w:tcBorders>
            <w:tcMar>
              <w:top w:w="28" w:type="dxa"/>
            </w:tcMar>
            <w:vAlign w:val="center"/>
          </w:tcPr>
          <w:p>
            <w:pPr>
              <w:pStyle w:val="TableContents"/>
              <w:bidi w:val="0"/>
              <w:spacing w:before="0" w:after="0"/>
              <w:ind w:left="0" w:right="0" w:hanging="0"/>
              <w:jc w:val="right"/>
              <w:rPr/>
            </w:pPr>
            <w:r>
              <w:rPr/>
              <w:t>​</w:t>
            </w:r>
          </w:p>
        </w:tc>
      </w:tr>
      <w:tr>
        <w:trPr/>
        <w:tc>
          <w:tcPr>
            <w:tcW w:w="9844" w:type="dxa"/>
            <w:tcBorders/>
            <w:vAlign w:val="center"/>
          </w:tcPr>
          <w:p>
            <w:pPr>
              <w:pStyle w:val="TableContents"/>
              <w:pBdr/>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pPr>
            <w:r>
              <w:rPr/>
              <w:t>​</w:t>
            </w:r>
          </w:p>
        </w:tc>
      </w:tr>
      <w:tr>
        <w:trPr/>
        <w:tc>
          <w:tcPr>
            <w:tcW w:w="9844" w:type="dxa"/>
            <w:tcBorders>
              <w:bottom w:val="single" w:sz="8" w:space="0" w:color="071D49"/>
            </w:tcBorders>
            <w:tcMar>
              <w:bottom w:w="28" w:type="dxa"/>
            </w:tcMar>
            <w:vAlign w:val="center"/>
          </w:tcPr>
          <w:p>
            <w:pPr>
              <w:pStyle w:val="TableContents"/>
              <w:bidi w:val="0"/>
              <w:spacing w:before="0" w:after="0"/>
              <w:ind w:left="0" w:right="0" w:hanging="0"/>
              <w:jc w:val="left"/>
              <w:rPr/>
            </w:pPr>
            <w:hyperlink w:anchor="EXECUTIVECOMPENSATION_194646">
              <w:r>
                <w:rPr>
                  <w:rStyle w:val="InternetLink"/>
                  <w:rFonts w:ascii="Arial;Helvetica;sans-serif" w:hAnsi="Arial;Helvetica;sans-serif"/>
                  <w:b/>
                  <w:i w:val="false"/>
                  <w:caps w:val="false"/>
                  <w:smallCaps w:val="false"/>
                  <w:color w:val="071D49"/>
                  <w:sz w:val="20"/>
                </w:rPr>
                <w:t>EXECUTIVE COMPENSATION</w:t>
              </w:r>
            </w:hyperlink>
          </w:p>
        </w:tc>
        <w:tc>
          <w:tcPr>
            <w:tcW w:w="361" w:type="dxa"/>
            <w:tcBorders>
              <w:bottom w:val="single" w:sz="8" w:space="0" w:color="071D49"/>
            </w:tcBorders>
            <w:tcMar>
              <w:bottom w:w="28" w:type="dxa"/>
            </w:tcMar>
            <w:vAlign w:val="center"/>
          </w:tcPr>
          <w:p>
            <w:pPr>
              <w:pStyle w:val="TableContents"/>
              <w:bidi w:val="0"/>
              <w:spacing w:before="0" w:after="0"/>
              <w:ind w:left="0" w:right="0" w:hanging="0"/>
              <w:jc w:val="right"/>
              <w:rPr>
                <w:rFonts w:ascii="Arial;Helvetica;sans-serif" w:hAnsi="Arial;Helvetica;sans-serif"/>
                <w:b/>
                <w:color w:val="071D49"/>
                <w:sz w:val="20"/>
              </w:rPr>
            </w:pPr>
            <w:r>
              <w:rPr>
                <w:rFonts w:ascii="Arial;Helvetica;sans-serif" w:hAnsi="Arial;Helvetica;sans-serif"/>
                <w:b/>
                <w:color w:val="071D49"/>
                <w:sz w:val="20"/>
              </w:rPr>
              <w:t>31</w:t>
            </w:r>
          </w:p>
        </w:tc>
      </w:tr>
      <w:tr>
        <w:trPr/>
        <w:tc>
          <w:tcPr>
            <w:tcW w:w="9844" w:type="dxa"/>
            <w:tcBorders>
              <w:top w:val="single" w:sz="8" w:space="0" w:color="071D49"/>
            </w:tcBorders>
            <w:tcMar>
              <w:top w:w="28" w:type="dxa"/>
            </w:tcMar>
            <w:vAlign w:val="center"/>
          </w:tcPr>
          <w:p>
            <w:pPr>
              <w:pStyle w:val="TableContents"/>
              <w:pBdr/>
              <w:bidi w:val="0"/>
              <w:spacing w:before="0" w:after="0"/>
              <w:ind w:left="0" w:right="0" w:hanging="0"/>
              <w:jc w:val="left"/>
              <w:rPr/>
            </w:pPr>
            <w:hyperlink w:anchor="CompensationDiscussionandAnalysis_594967">
              <w:r>
                <w:rPr>
                  <w:rStyle w:val="InternetLink"/>
                  <w:rFonts w:ascii="Arial;Helvetica;sans-serif" w:hAnsi="Arial;Helvetica;sans-serif"/>
                  <w:b w:val="false"/>
                  <w:i w:val="false"/>
                  <w:caps w:val="false"/>
                  <w:smallCaps w:val="false"/>
                  <w:sz w:val="20"/>
                </w:rPr>
                <w:t>Compensation Discussion and Analysis</w:t>
              </w:r>
            </w:hyperlink>
          </w:p>
        </w:tc>
        <w:tc>
          <w:tcPr>
            <w:tcW w:w="361" w:type="dxa"/>
            <w:tcBorders>
              <w:top w:val="single" w:sz="8" w:space="0" w:color="071D49"/>
            </w:tcBorders>
            <w:tcMar>
              <w:top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31</w:t>
            </w:r>
          </w:p>
        </w:tc>
      </w:tr>
      <w:tr>
        <w:trPr/>
        <w:tc>
          <w:tcPr>
            <w:tcW w:w="9844" w:type="dxa"/>
            <w:tcBorders/>
            <w:vAlign w:val="center"/>
          </w:tcPr>
          <w:p>
            <w:pPr>
              <w:pStyle w:val="TableContents"/>
              <w:pBdr/>
              <w:bidi w:val="0"/>
              <w:spacing w:before="0" w:after="0"/>
              <w:ind w:left="0" w:right="0" w:hanging="0"/>
              <w:jc w:val="left"/>
              <w:rPr/>
            </w:pPr>
            <w:hyperlink w:anchor="CompensationCommitteeReport_699945">
              <w:r>
                <w:rPr>
                  <w:rStyle w:val="InternetLink"/>
                  <w:rFonts w:ascii="Arial;Helvetica;sans-serif" w:hAnsi="Arial;Helvetica;sans-serif"/>
                  <w:b w:val="false"/>
                  <w:i w:val="false"/>
                  <w:caps w:val="false"/>
                  <w:smallCaps w:val="false"/>
                  <w:sz w:val="20"/>
                </w:rPr>
                <w:t>Compensation Committee Report</w:t>
              </w:r>
            </w:hyperlink>
          </w:p>
        </w:tc>
        <w:tc>
          <w:tcPr>
            <w:tcW w:w="36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48</w:t>
            </w:r>
          </w:p>
        </w:tc>
      </w:tr>
      <w:tr>
        <w:trPr/>
        <w:tc>
          <w:tcPr>
            <w:tcW w:w="9844" w:type="dxa"/>
            <w:tcBorders/>
            <w:vAlign w:val="center"/>
          </w:tcPr>
          <w:p>
            <w:pPr>
              <w:pStyle w:val="TableContents"/>
              <w:pBdr/>
              <w:bidi w:val="0"/>
              <w:spacing w:before="0" w:after="0"/>
              <w:ind w:left="0" w:right="0" w:hanging="0"/>
              <w:jc w:val="left"/>
              <w:rPr/>
            </w:pPr>
            <w:hyperlink w:anchor="CompensationRiskAssessment_353832">
              <w:r>
                <w:rPr>
                  <w:rStyle w:val="InternetLink"/>
                  <w:rFonts w:ascii="Arial;Helvetica;sans-serif" w:hAnsi="Arial;Helvetica;sans-serif"/>
                  <w:b w:val="false"/>
                  <w:i w:val="false"/>
                  <w:caps w:val="false"/>
                  <w:smallCaps w:val="false"/>
                  <w:sz w:val="20"/>
                </w:rPr>
                <w:t>Compensation Risk Assessment</w:t>
              </w:r>
            </w:hyperlink>
          </w:p>
        </w:tc>
        <w:tc>
          <w:tcPr>
            <w:tcW w:w="36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48</w:t>
            </w:r>
          </w:p>
        </w:tc>
      </w:tr>
      <w:tr>
        <w:trPr/>
        <w:tc>
          <w:tcPr>
            <w:tcW w:w="9844" w:type="dxa"/>
            <w:tcBorders/>
            <w:vAlign w:val="center"/>
          </w:tcPr>
          <w:p>
            <w:pPr>
              <w:pStyle w:val="TableContents"/>
              <w:pBdr/>
              <w:bidi w:val="0"/>
              <w:spacing w:before="0" w:after="0"/>
              <w:ind w:left="0" w:right="0" w:hanging="0"/>
              <w:jc w:val="left"/>
              <w:rPr/>
            </w:pPr>
            <w:hyperlink w:anchor="SummaryCompensationTable_102184">
              <w:r>
                <w:rPr>
                  <w:rStyle w:val="InternetLink"/>
                  <w:rFonts w:ascii="Arial;Helvetica;sans-serif" w:hAnsi="Arial;Helvetica;sans-serif"/>
                  <w:b w:val="false"/>
                  <w:i w:val="false"/>
                  <w:caps w:val="false"/>
                  <w:smallCaps w:val="false"/>
                  <w:sz w:val="20"/>
                </w:rPr>
                <w:t>Summary Compensation Table</w:t>
              </w:r>
            </w:hyperlink>
          </w:p>
        </w:tc>
        <w:tc>
          <w:tcPr>
            <w:tcW w:w="36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50</w:t>
            </w:r>
          </w:p>
        </w:tc>
      </w:tr>
      <w:tr>
        <w:trPr/>
        <w:tc>
          <w:tcPr>
            <w:tcW w:w="9844" w:type="dxa"/>
            <w:tcBorders/>
            <w:vAlign w:val="center"/>
          </w:tcPr>
          <w:p>
            <w:pPr>
              <w:pStyle w:val="TableContents"/>
              <w:pBdr/>
              <w:bidi w:val="0"/>
              <w:spacing w:before="0" w:after="0"/>
              <w:ind w:left="0" w:right="0" w:hanging="0"/>
              <w:jc w:val="left"/>
              <w:rPr/>
            </w:pPr>
            <w:hyperlink w:anchor="a2019GrantsofPlanBasedAwards_535834">
              <w:r>
                <w:rPr>
                  <w:rStyle w:val="InternetLink"/>
                  <w:rFonts w:ascii="Arial;Helvetica;sans-serif" w:hAnsi="Arial;Helvetica;sans-serif"/>
                  <w:b w:val="false"/>
                  <w:i w:val="false"/>
                  <w:caps w:val="false"/>
                  <w:smallCaps w:val="false"/>
                  <w:sz w:val="20"/>
                </w:rPr>
                <w:t>2025 Grants of Plan-Based Awards</w:t>
              </w:r>
            </w:hyperlink>
          </w:p>
        </w:tc>
        <w:tc>
          <w:tcPr>
            <w:tcW w:w="36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53</w:t>
            </w:r>
          </w:p>
        </w:tc>
      </w:tr>
      <w:tr>
        <w:trPr/>
        <w:tc>
          <w:tcPr>
            <w:tcW w:w="9844" w:type="dxa"/>
            <w:tcBorders/>
            <w:vAlign w:val="center"/>
          </w:tcPr>
          <w:p>
            <w:pPr>
              <w:pStyle w:val="TableContents"/>
              <w:pBdr/>
              <w:bidi w:val="0"/>
              <w:spacing w:before="0" w:after="0"/>
              <w:ind w:left="0" w:right="0" w:hanging="0"/>
              <w:jc w:val="left"/>
              <w:rPr/>
            </w:pPr>
            <w:hyperlink w:anchor="a2019OutstandingEquityAwardsatFiscalYear">
              <w:r>
                <w:rPr>
                  <w:rStyle w:val="InternetLink"/>
                  <w:rFonts w:ascii="Arial;Helvetica;sans-serif" w:hAnsi="Arial;Helvetica;sans-serif"/>
                  <w:b w:val="false"/>
                  <w:i w:val="false"/>
                  <w:caps w:val="false"/>
                  <w:smallCaps w:val="false"/>
                  <w:sz w:val="20"/>
                </w:rPr>
                <w:t>2025 Outstanding Equity Awards at Fiscal Year End</w:t>
              </w:r>
            </w:hyperlink>
          </w:p>
        </w:tc>
        <w:tc>
          <w:tcPr>
            <w:tcW w:w="36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55</w:t>
            </w:r>
          </w:p>
        </w:tc>
      </w:tr>
      <w:tr>
        <w:trPr/>
        <w:tc>
          <w:tcPr>
            <w:tcW w:w="9844" w:type="dxa"/>
            <w:tcBorders/>
            <w:vAlign w:val="center"/>
          </w:tcPr>
          <w:p>
            <w:pPr>
              <w:pStyle w:val="TableContents"/>
              <w:pBdr/>
              <w:bidi w:val="0"/>
              <w:spacing w:before="0" w:after="0"/>
              <w:ind w:left="0" w:right="0" w:hanging="0"/>
              <w:jc w:val="left"/>
              <w:rPr/>
            </w:pPr>
            <w:hyperlink w:anchor="a2019OptionExercisesandStockVested_90409">
              <w:r>
                <w:rPr>
                  <w:rStyle w:val="InternetLink"/>
                  <w:rFonts w:ascii="Arial;Helvetica;sans-serif" w:hAnsi="Arial;Helvetica;sans-serif"/>
                  <w:b w:val="false"/>
                  <w:i w:val="false"/>
                  <w:caps w:val="false"/>
                  <w:smallCaps w:val="false"/>
                  <w:sz w:val="20"/>
                </w:rPr>
                <w:t>2025 Option Exercises and Stock Vested</w:t>
              </w:r>
            </w:hyperlink>
          </w:p>
        </w:tc>
        <w:tc>
          <w:tcPr>
            <w:tcW w:w="36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58</w:t>
            </w:r>
          </w:p>
        </w:tc>
      </w:tr>
      <w:tr>
        <w:trPr/>
        <w:tc>
          <w:tcPr>
            <w:tcW w:w="9844" w:type="dxa"/>
            <w:tcBorders/>
            <w:vAlign w:val="center"/>
          </w:tcPr>
          <w:p>
            <w:pPr>
              <w:pStyle w:val="TableContents"/>
              <w:pBdr/>
              <w:bidi w:val="0"/>
              <w:spacing w:before="0" w:after="0"/>
              <w:ind w:left="0" w:right="0" w:hanging="0"/>
              <w:jc w:val="left"/>
              <w:rPr/>
            </w:pPr>
            <w:hyperlink w:anchor="PotentialPaymentsuponTerminationorChange">
              <w:r>
                <w:rPr>
                  <w:rStyle w:val="InternetLink"/>
                  <w:rFonts w:ascii="Arial;Helvetica;sans-serif" w:hAnsi="Arial;Helvetica;sans-serif"/>
                  <w:b w:val="false"/>
                  <w:i w:val="false"/>
                  <w:caps w:val="false"/>
                  <w:smallCaps w:val="false"/>
                  <w:sz w:val="20"/>
                </w:rPr>
                <w:t>Potential Payments upon Termination or Change in Control</w:t>
              </w:r>
            </w:hyperlink>
          </w:p>
        </w:tc>
        <w:tc>
          <w:tcPr>
            <w:tcW w:w="36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67</w:t>
            </w:r>
          </w:p>
        </w:tc>
      </w:tr>
      <w:tr>
        <w:trPr/>
        <w:tc>
          <w:tcPr>
            <w:tcW w:w="9844" w:type="dxa"/>
            <w:tcBorders/>
            <w:vAlign w:val="center"/>
          </w:tcPr>
          <w:p>
            <w:pPr>
              <w:pStyle w:val="TableContents"/>
              <w:pBdr/>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pPr>
            <w:r>
              <w:rPr/>
              <w:t>​</w:t>
            </w:r>
          </w:p>
        </w:tc>
      </w:tr>
      <w:tr>
        <w:trPr/>
        <w:tc>
          <w:tcPr>
            <w:tcW w:w="9844"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pPr>
            <w:r>
              <w:rPr/>
              <w:t>​</w:t>
            </w:r>
          </w:p>
        </w:tc>
      </w:tr>
      <w:tr>
        <w:trPr/>
        <w:tc>
          <w:tcPr>
            <w:tcW w:w="9844" w:type="dxa"/>
            <w:tcBorders>
              <w:bottom w:val="single" w:sz="8" w:space="0" w:color="071D49"/>
            </w:tcBorders>
            <w:tcMar>
              <w:bottom w:w="28" w:type="dxa"/>
            </w:tcMar>
            <w:vAlign w:val="center"/>
          </w:tcPr>
          <w:p>
            <w:pPr>
              <w:pStyle w:val="TableContents"/>
              <w:bidi w:val="0"/>
              <w:spacing w:before="0" w:after="0"/>
              <w:ind w:left="0" w:right="0" w:hanging="0"/>
              <w:jc w:val="left"/>
              <w:rPr/>
            </w:pPr>
            <w:hyperlink w:anchor="RATIFICATIONOFERNSTYOUNGLLPASABBVIESINDE">
              <w:r>
                <w:rPr>
                  <w:rStyle w:val="InternetLink"/>
                  <w:rFonts w:ascii="Arial;Helvetica;sans-serif" w:hAnsi="Arial;Helvetica;sans-serif"/>
                  <w:b/>
                  <w:i w:val="false"/>
                  <w:caps w:val="false"/>
                  <w:smallCaps w:val="false"/>
                  <w:color w:val="071D49"/>
                  <w:sz w:val="20"/>
                </w:rPr>
                <w:t>RATIFICATION OF ERNST &amp; YOUNG LLP AS ABBVIE’S INDEPENDENT REGISTERED PUBLIC ACCOUNTING FIRM</w:t>
              </w:r>
            </w:hyperlink>
          </w:p>
        </w:tc>
        <w:tc>
          <w:tcPr>
            <w:tcW w:w="361" w:type="dxa"/>
            <w:tcBorders>
              <w:bottom w:val="single" w:sz="8" w:space="0" w:color="071D49"/>
            </w:tcBorders>
            <w:tcMar>
              <w:bottom w:w="28" w:type="dxa"/>
            </w:tcMar>
            <w:vAlign w:val="center"/>
          </w:tcPr>
          <w:p>
            <w:pPr>
              <w:pStyle w:val="TableContents"/>
              <w:bidi w:val="0"/>
              <w:spacing w:before="0" w:after="0"/>
              <w:ind w:left="0" w:right="0" w:hanging="0"/>
              <w:jc w:val="right"/>
              <w:rPr>
                <w:rFonts w:ascii="Arial;Helvetica;sans-serif" w:hAnsi="Arial;Helvetica;sans-serif"/>
                <w:b/>
                <w:color w:val="071D49"/>
                <w:sz w:val="20"/>
              </w:rPr>
            </w:pPr>
            <w:r>
              <w:rPr>
                <w:rFonts w:ascii="Arial;Helvetica;sans-serif" w:hAnsi="Arial;Helvetica;sans-serif"/>
                <w:b/>
                <w:color w:val="071D49"/>
                <w:sz w:val="20"/>
              </w:rPr>
              <w:t>70</w:t>
            </w:r>
          </w:p>
        </w:tc>
      </w:tr>
      <w:tr>
        <w:trPr/>
        <w:tc>
          <w:tcPr>
            <w:tcW w:w="9844" w:type="dxa"/>
            <w:tcBorders>
              <w:top w:val="single" w:sz="8" w:space="0" w:color="071D49"/>
            </w:tcBorders>
            <w:tcMar>
              <w:top w:w="28" w:type="dxa"/>
            </w:tcMar>
            <w:vAlign w:val="center"/>
          </w:tcPr>
          <w:p>
            <w:pPr>
              <w:pStyle w:val="TableContents"/>
              <w:bidi w:val="0"/>
              <w:spacing w:before="0" w:after="0"/>
              <w:ind w:left="0" w:right="0" w:hanging="0"/>
              <w:jc w:val="left"/>
              <w:rPr/>
            </w:pPr>
            <w:r>
              <w:rPr/>
              <w:t>​</w:t>
            </w:r>
          </w:p>
        </w:tc>
        <w:tc>
          <w:tcPr>
            <w:tcW w:w="361" w:type="dxa"/>
            <w:tcBorders>
              <w:top w:val="single" w:sz="8" w:space="0" w:color="071D49"/>
            </w:tcBorders>
            <w:tcMar>
              <w:top w:w="28" w:type="dxa"/>
            </w:tcMar>
            <w:vAlign w:val="center"/>
          </w:tcPr>
          <w:p>
            <w:pPr>
              <w:pStyle w:val="TableContents"/>
              <w:bidi w:val="0"/>
              <w:spacing w:before="0" w:after="0"/>
              <w:ind w:left="0" w:right="0" w:hanging="0"/>
              <w:jc w:val="righ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9844"/>
        <w:gridCol w:w="361"/>
      </w:tblGrid>
      <w:tr>
        <w:trPr/>
        <w:tc>
          <w:tcPr>
            <w:tcW w:w="98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250940" cy="175260"/>
                      <wp:effectExtent l="0" t="0" r="0" b="0"/>
                      <wp:wrapNone/>
                      <wp:docPr id="12" name="Frame3"/>
                      <a:graphic xmlns:a="http://schemas.openxmlformats.org/drawingml/2006/main">
                        <a:graphicData uri="http://schemas.microsoft.com/office/word/2010/wordprocessingShape">
                          <wps:wsp>
                            <wps:cNvSpPr txBox="1"/>
                            <wps:spPr>
                              <a:xfrm>
                                <a:off x="0" y="0"/>
                                <a:ext cx="62509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2.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229235" cy="175260"/>
                      <wp:effectExtent l="0" t="0" r="0" b="0"/>
                      <wp:wrapNone/>
                      <wp:docPr id="13" name="Frame4"/>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righ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right"/>
                              <w:rPr/>
                            </w:pPr>
                            <w:r>
                              <w:rPr/>
                              <w:t>​</w:t>
                            </w:r>
                          </w:p>
                        </w:txbxContent>
                      </v:textbox>
                      <w10:wrap type="none"/>
                    </v:rect>
                  </w:pict>
                </mc:Fallback>
              </mc:AlternateContent>
            </w:r>
          </w:p>
        </w:tc>
      </w:tr>
      <w:tr>
        <w:trPr/>
        <w:tc>
          <w:tcPr>
            <w:tcW w:w="9844" w:type="dxa"/>
            <w:tcBorders>
              <w:bottom w:val="single" w:sz="8" w:space="0" w:color="071D49"/>
            </w:tcBorders>
            <w:tcMar>
              <w:bottom w:w="28" w:type="dxa"/>
            </w:tcMar>
            <w:vAlign w:val="center"/>
          </w:tcPr>
          <w:p>
            <w:pPr>
              <w:pStyle w:val="TableContents"/>
              <w:pBdr/>
              <w:bidi w:val="0"/>
              <w:spacing w:before="40" w:after="0"/>
              <w:ind w:left="0" w:right="0" w:hanging="0"/>
              <w:jc w:val="left"/>
              <w:rPr/>
            </w:pPr>
            <w:hyperlink w:anchor="AUDITINFORMATION_671629">
              <w:r>
                <w:rPr>
                  <w:rStyle w:val="InternetLink"/>
                  <w:rFonts w:ascii="Arial;Helvetica;sans-serif" w:hAnsi="Arial;Helvetica;sans-serif"/>
                  <w:b/>
                  <w:i w:val="false"/>
                  <w:caps w:val="false"/>
                  <w:smallCaps w:val="false"/>
                  <w:color w:val="071D49"/>
                  <w:sz w:val="20"/>
                </w:rPr>
                <w:t>AUDIT INFORMATION</w:t>
              </w:r>
            </w:hyperlink>
          </w:p>
        </w:tc>
        <w:tc>
          <w:tcPr>
            <w:tcW w:w="361" w:type="dxa"/>
            <w:tcBorders>
              <w:bottom w:val="single" w:sz="8" w:space="0" w:color="071D49"/>
            </w:tcBorders>
            <w:tcMar>
              <w:bottom w:w="28" w:type="dxa"/>
            </w:tcMar>
            <w:vAlign w:val="center"/>
          </w:tcPr>
          <w:p>
            <w:pPr>
              <w:pStyle w:val="TableContents"/>
              <w:bidi w:val="0"/>
              <w:spacing w:before="40" w:after="0"/>
              <w:ind w:left="0" w:right="0" w:hanging="0"/>
              <w:jc w:val="right"/>
              <w:rPr>
                <w:rFonts w:ascii="Arial;Helvetica;sans-serif" w:hAnsi="Arial;Helvetica;sans-serif"/>
                <w:b/>
                <w:color w:val="071D49"/>
                <w:sz w:val="20"/>
              </w:rPr>
            </w:pPr>
            <w:r>
              <w:rPr>
                <w:rFonts w:ascii="Arial;Helvetica;sans-serif" w:hAnsi="Arial;Helvetica;sans-serif"/>
                <w:b/>
                <w:color w:val="071D49"/>
                <w:sz w:val="20"/>
              </w:rPr>
              <w:t>71</w:t>
            </w:r>
          </w:p>
        </w:tc>
      </w:tr>
      <w:tr>
        <w:trPr/>
        <w:tc>
          <w:tcPr>
            <w:tcW w:w="9844" w:type="dxa"/>
            <w:tcBorders>
              <w:top w:val="single" w:sz="8" w:space="0" w:color="071D49"/>
            </w:tcBorders>
            <w:tcMar>
              <w:top w:w="28" w:type="dxa"/>
            </w:tcMar>
            <w:vAlign w:val="center"/>
          </w:tcPr>
          <w:p>
            <w:pPr>
              <w:pStyle w:val="TableContents"/>
              <w:pBdr/>
              <w:bidi w:val="0"/>
              <w:spacing w:before="0" w:after="0"/>
              <w:ind w:left="0" w:right="0" w:hanging="0"/>
              <w:jc w:val="left"/>
              <w:rPr/>
            </w:pPr>
            <w:hyperlink w:anchor="AuditFeesandNonAuditFees_410958">
              <w:r>
                <w:rPr>
                  <w:rStyle w:val="InternetLink"/>
                  <w:rFonts w:ascii="Arial;Helvetica;sans-serif" w:hAnsi="Arial;Helvetica;sans-serif"/>
                  <w:b w:val="false"/>
                  <w:i w:val="false"/>
                  <w:caps w:val="false"/>
                  <w:smallCaps w:val="false"/>
                  <w:sz w:val="20"/>
                </w:rPr>
                <w:t>Audit Fees and Non-Audit Fees</w:t>
              </w:r>
            </w:hyperlink>
          </w:p>
        </w:tc>
        <w:tc>
          <w:tcPr>
            <w:tcW w:w="361" w:type="dxa"/>
            <w:tcBorders>
              <w:top w:val="single" w:sz="8" w:space="0" w:color="071D49"/>
            </w:tcBorders>
            <w:tcMar>
              <w:top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71</w:t>
            </w:r>
          </w:p>
        </w:tc>
      </w:tr>
      <w:tr>
        <w:trPr/>
        <w:tc>
          <w:tcPr>
            <w:tcW w:w="9844" w:type="dxa"/>
            <w:tcBorders/>
            <w:vAlign w:val="center"/>
          </w:tcPr>
          <w:p>
            <w:pPr>
              <w:pStyle w:val="TableContents"/>
              <w:pBdr/>
              <w:bidi w:val="0"/>
              <w:spacing w:before="0" w:after="0"/>
              <w:ind w:left="0" w:right="0" w:hanging="0"/>
              <w:jc w:val="left"/>
              <w:rPr/>
            </w:pPr>
            <w:hyperlink w:anchor="PolicyonAuditCommitteePreApprovalofAudit">
              <w:r>
                <w:rPr>
                  <w:rStyle w:val="InternetLink"/>
                  <w:rFonts w:ascii="Arial;Helvetica;sans-serif" w:hAnsi="Arial;Helvetica;sans-serif"/>
                  <w:b w:val="false"/>
                  <w:i w:val="false"/>
                  <w:caps w:val="false"/>
                  <w:smallCaps w:val="false"/>
                  <w:sz w:val="20"/>
                </w:rPr>
                <w:t>Policy on Audit Committee Pre-Approval of Audit and Permissible Non-Audit Services of the Independent Registered Public Accounting Firm</w:t>
              </w:r>
            </w:hyperlink>
          </w:p>
        </w:tc>
        <w:tc>
          <w:tcPr>
            <w:tcW w:w="36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71</w:t>
            </w:r>
          </w:p>
        </w:tc>
      </w:tr>
      <w:tr>
        <w:trPr/>
        <w:tc>
          <w:tcPr>
            <w:tcW w:w="9844" w:type="dxa"/>
            <w:tcBorders/>
            <w:vAlign w:val="center"/>
          </w:tcPr>
          <w:p>
            <w:pPr>
              <w:pStyle w:val="TableContents"/>
              <w:pBdr/>
              <w:bidi w:val="0"/>
              <w:spacing w:before="0" w:after="0"/>
              <w:ind w:left="0" w:right="0" w:hanging="0"/>
              <w:jc w:val="left"/>
              <w:rPr/>
            </w:pPr>
            <w:hyperlink w:anchor="AuditCommitteeReport_463982">
              <w:r>
                <w:rPr>
                  <w:rStyle w:val="InternetLink"/>
                  <w:rFonts w:ascii="Arial;Helvetica;sans-serif" w:hAnsi="Arial;Helvetica;sans-serif"/>
                  <w:b w:val="false"/>
                  <w:i w:val="false"/>
                  <w:caps w:val="false"/>
                  <w:smallCaps w:val="false"/>
                  <w:sz w:val="20"/>
                </w:rPr>
                <w:t>Audit Committee Report</w:t>
              </w:r>
            </w:hyperlink>
          </w:p>
        </w:tc>
        <w:tc>
          <w:tcPr>
            <w:tcW w:w="36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72</w:t>
            </w:r>
          </w:p>
        </w:tc>
      </w:tr>
      <w:tr>
        <w:trPr/>
        <w:tc>
          <w:tcPr>
            <w:tcW w:w="9844"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pPr>
            <w:r>
              <w:rPr/>
              <w:t>​</w:t>
            </w:r>
          </w:p>
        </w:tc>
      </w:tr>
      <w:tr>
        <w:trPr/>
        <w:tc>
          <w:tcPr>
            <w:tcW w:w="9844"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pPr>
            <w:r>
              <w:rPr/>
              <w:t>​</w:t>
            </w:r>
          </w:p>
        </w:tc>
      </w:tr>
      <w:tr>
        <w:trPr/>
        <w:tc>
          <w:tcPr>
            <w:tcW w:w="9844" w:type="dxa"/>
            <w:tcBorders>
              <w:bottom w:val="single" w:sz="8" w:space="0" w:color="071D49"/>
            </w:tcBorders>
            <w:tcMar>
              <w:bottom w:w="28" w:type="dxa"/>
            </w:tcMar>
            <w:vAlign w:val="center"/>
          </w:tcPr>
          <w:p>
            <w:pPr>
              <w:pStyle w:val="TableContents"/>
              <w:bidi w:val="0"/>
              <w:spacing w:before="0" w:after="0"/>
              <w:ind w:left="0" w:right="0" w:hanging="0"/>
              <w:jc w:val="left"/>
              <w:rPr/>
            </w:pPr>
            <w:hyperlink w:anchor="SAYONPAYADVISORYVOTEONTHEAPPROVALOFEXECU">
              <w:r>
                <w:rPr>
                  <w:rStyle w:val="InternetLink"/>
                  <w:rFonts w:ascii="Arial;Helvetica;sans-serif" w:hAnsi="Arial;Helvetica;sans-serif"/>
                  <w:b/>
                  <w:i w:val="false"/>
                  <w:caps w:val="false"/>
                  <w:smallCaps w:val="false"/>
                  <w:color w:val="071D49"/>
                  <w:sz w:val="20"/>
                </w:rPr>
                <w:t>SAY ON PAY—ADVISORY VOTE ON THE APPROVAL OF EXECUTIVE COMPENSATION</w:t>
              </w:r>
            </w:hyperlink>
          </w:p>
        </w:tc>
        <w:tc>
          <w:tcPr>
            <w:tcW w:w="361" w:type="dxa"/>
            <w:tcBorders>
              <w:bottom w:val="single" w:sz="8" w:space="0" w:color="071D49"/>
            </w:tcBorders>
            <w:tcMar>
              <w:bottom w:w="28" w:type="dxa"/>
            </w:tcMar>
            <w:vAlign w:val="center"/>
          </w:tcPr>
          <w:p>
            <w:pPr>
              <w:pStyle w:val="TableContents"/>
              <w:bidi w:val="0"/>
              <w:spacing w:before="0" w:after="0"/>
              <w:ind w:left="0" w:right="0" w:hanging="0"/>
              <w:jc w:val="right"/>
              <w:rPr>
                <w:rFonts w:ascii="Arial;Helvetica;sans-serif" w:hAnsi="Arial;Helvetica;sans-serif"/>
                <w:b/>
                <w:color w:val="071D49"/>
                <w:sz w:val="20"/>
              </w:rPr>
            </w:pPr>
            <w:r>
              <w:rPr>
                <w:rFonts w:ascii="Arial;Helvetica;sans-serif" w:hAnsi="Arial;Helvetica;sans-serif"/>
                <w:b/>
                <w:color w:val="071D49"/>
                <w:sz w:val="20"/>
              </w:rPr>
              <w:t>73</w:t>
            </w:r>
          </w:p>
        </w:tc>
      </w:tr>
      <w:tr>
        <w:trPr/>
        <w:tc>
          <w:tcPr>
            <w:tcW w:w="9844" w:type="dxa"/>
            <w:tcBorders>
              <w:top w:val="single" w:sz="8" w:space="0" w:color="071D49"/>
            </w:tcBorders>
            <w:tcMar>
              <w:top w:w="28" w:type="dxa"/>
            </w:tcMar>
            <w:vAlign w:val="center"/>
          </w:tcPr>
          <w:p>
            <w:pPr>
              <w:pStyle w:val="TableContents"/>
              <w:pBdr/>
              <w:bidi w:val="0"/>
              <w:spacing w:before="0" w:after="0"/>
              <w:ind w:left="0" w:right="0" w:hanging="0"/>
              <w:jc w:val="left"/>
              <w:rPr/>
            </w:pPr>
            <w:r>
              <w:rPr/>
              <w:t>​</w:t>
            </w:r>
          </w:p>
        </w:tc>
        <w:tc>
          <w:tcPr>
            <w:tcW w:w="361" w:type="dxa"/>
            <w:tcBorders>
              <w:top w:val="single" w:sz="8" w:space="0" w:color="071D49"/>
            </w:tcBorders>
            <w:tcMar>
              <w:top w:w="28" w:type="dxa"/>
            </w:tcMar>
            <w:vAlign w:val="center"/>
          </w:tcPr>
          <w:p>
            <w:pPr>
              <w:pStyle w:val="TableContents"/>
              <w:bidi w:val="0"/>
              <w:spacing w:before="0" w:after="0"/>
              <w:ind w:left="0" w:right="0" w:hanging="0"/>
              <w:jc w:val="right"/>
              <w:rPr/>
            </w:pPr>
            <w:r>
              <w:rPr/>
              <w:t>​</w:t>
            </w:r>
          </w:p>
        </w:tc>
      </w:tr>
      <w:tr>
        <w:trPr/>
        <w:tc>
          <w:tcPr>
            <w:tcW w:w="9844"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color w:val="071D49"/>
              </w:rPr>
            </w:pPr>
            <w:r>
              <w:rPr>
                <w:color w:val="071D49"/>
              </w:rPr>
              <w:t>​</w:t>
            </w:r>
          </w:p>
        </w:tc>
      </w:tr>
      <w:tr>
        <w:trPr/>
        <w:tc>
          <w:tcPr>
            <w:tcW w:w="9844" w:type="dxa"/>
            <w:tcBorders>
              <w:bottom w:val="single" w:sz="8" w:space="0" w:color="071D49"/>
            </w:tcBorders>
            <w:tcMar>
              <w:bottom w:w="28" w:type="dxa"/>
            </w:tcMar>
            <w:vAlign w:val="center"/>
          </w:tcPr>
          <w:p>
            <w:pPr>
              <w:pStyle w:val="TableContents"/>
              <w:bidi w:val="0"/>
              <w:spacing w:before="0" w:after="0"/>
              <w:ind w:left="0" w:right="0" w:hanging="0"/>
              <w:jc w:val="left"/>
              <w:rPr/>
            </w:pPr>
            <w:hyperlink w:anchor="MANAGEMENTPROPOSALTOELIMINATESUPERMAJORI">
              <w:r>
                <w:rPr>
                  <w:rStyle w:val="InternetLink"/>
                  <w:rFonts w:ascii="Arial;Helvetica;sans-serif" w:hAnsi="Arial;Helvetica;sans-serif"/>
                  <w:b/>
                  <w:i w:val="false"/>
                  <w:caps w:val="false"/>
                  <w:smallCaps w:val="false"/>
                  <w:color w:val="071D49"/>
                  <w:sz w:val="20"/>
                </w:rPr>
                <w:t>MANAGEMENT PROPOSAL TO ELIMINATE SUPERMAJORITY VOTING</w:t>
              </w:r>
            </w:hyperlink>
          </w:p>
        </w:tc>
        <w:tc>
          <w:tcPr>
            <w:tcW w:w="361" w:type="dxa"/>
            <w:tcBorders>
              <w:bottom w:val="single" w:sz="8" w:space="0" w:color="071D49"/>
            </w:tcBorders>
            <w:tcMar>
              <w:bottom w:w="28" w:type="dxa"/>
            </w:tcMar>
            <w:vAlign w:val="center"/>
          </w:tcPr>
          <w:p>
            <w:pPr>
              <w:pStyle w:val="TableContents"/>
              <w:bidi w:val="0"/>
              <w:spacing w:before="0" w:after="0"/>
              <w:ind w:left="0" w:right="0" w:hanging="0"/>
              <w:jc w:val="right"/>
              <w:rPr>
                <w:rFonts w:ascii="Arial;Helvetica;sans-serif" w:hAnsi="Arial;Helvetica;sans-serif"/>
                <w:b/>
                <w:color w:val="071D49"/>
                <w:sz w:val="20"/>
              </w:rPr>
            </w:pPr>
            <w:r>
              <w:rPr>
                <w:rFonts w:ascii="Arial;Helvetica;sans-serif" w:hAnsi="Arial;Helvetica;sans-serif"/>
                <w:b/>
                <w:color w:val="071D49"/>
                <w:sz w:val="20"/>
              </w:rPr>
              <w:t>74</w:t>
            </w:r>
          </w:p>
        </w:tc>
      </w:tr>
      <w:tr>
        <w:trPr/>
        <w:tc>
          <w:tcPr>
            <w:tcW w:w="9844"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color w:val="071D49"/>
              </w:rPr>
            </w:pPr>
            <w:r>
              <w:rPr>
                <w:color w:val="071D49"/>
              </w:rPr>
              <w:t>​</w:t>
            </w:r>
          </w:p>
        </w:tc>
      </w:tr>
      <w:tr>
        <w:trPr/>
        <w:tc>
          <w:tcPr>
            <w:tcW w:w="9844"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center"/>
              <w:rPr/>
            </w:pPr>
            <w:r>
              <w:rPr/>
              <w:t>​</w:t>
            </w:r>
          </w:p>
        </w:tc>
      </w:tr>
      <w:tr>
        <w:trPr/>
        <w:tc>
          <w:tcPr>
            <w:tcW w:w="9844" w:type="dxa"/>
            <w:tcBorders>
              <w:bottom w:val="single" w:sz="8" w:space="0" w:color="071D49"/>
            </w:tcBorders>
            <w:tcMar>
              <w:bottom w:w="28" w:type="dxa"/>
            </w:tcMar>
            <w:vAlign w:val="center"/>
          </w:tcPr>
          <w:p>
            <w:pPr>
              <w:pStyle w:val="TableContents"/>
              <w:pBdr/>
              <w:bidi w:val="0"/>
              <w:spacing w:before="0" w:after="0"/>
              <w:ind w:left="0" w:right="0" w:hanging="0"/>
              <w:jc w:val="left"/>
              <w:rPr/>
            </w:pPr>
            <w:hyperlink w:anchor="STOCKHOLDERPROPOSALS_256899">
              <w:r>
                <w:rPr>
                  <w:rStyle w:val="InternetLink"/>
                  <w:rFonts w:ascii="Arial;Helvetica;sans-serif" w:hAnsi="Arial;Helvetica;sans-serif"/>
                  <w:b/>
                  <w:i w:val="false"/>
                  <w:caps w:val="false"/>
                  <w:smallCaps w:val="false"/>
                  <w:color w:val="071D49"/>
                  <w:sz w:val="20"/>
                </w:rPr>
                <w:t>STOCKHOLDER PROPOSAL</w:t>
              </w:r>
            </w:hyperlink>
          </w:p>
        </w:tc>
        <w:tc>
          <w:tcPr>
            <w:tcW w:w="361" w:type="dxa"/>
            <w:tcBorders>
              <w:bottom w:val="single" w:sz="8" w:space="0" w:color="071D49"/>
            </w:tcBorders>
            <w:tcMar>
              <w:bottom w:w="28" w:type="dxa"/>
            </w:tcMar>
            <w:vAlign w:val="center"/>
          </w:tcPr>
          <w:p>
            <w:pPr>
              <w:pStyle w:val="TableContents"/>
              <w:bidi w:val="0"/>
              <w:spacing w:before="0" w:after="0"/>
              <w:ind w:left="0" w:right="0" w:hanging="0"/>
              <w:jc w:val="right"/>
              <w:rPr>
                <w:rFonts w:ascii="Arial;Helvetica;sans-serif" w:hAnsi="Arial;Helvetica;sans-serif"/>
                <w:b/>
                <w:color w:val="071D49"/>
                <w:sz w:val="20"/>
              </w:rPr>
            </w:pPr>
            <w:r>
              <w:rPr>
                <w:rFonts w:ascii="Arial;Helvetica;sans-serif" w:hAnsi="Arial;Helvetica;sans-serif"/>
                <w:b/>
                <w:color w:val="071D49"/>
                <w:sz w:val="20"/>
              </w:rPr>
              <w:t>76</w:t>
            </w:r>
          </w:p>
        </w:tc>
      </w:tr>
      <w:tr>
        <w:trPr/>
        <w:tc>
          <w:tcPr>
            <w:tcW w:w="9844" w:type="dxa"/>
            <w:tcBorders/>
            <w:vAlign w:val="center"/>
          </w:tcPr>
          <w:p>
            <w:pPr>
              <w:pStyle w:val="TableContents"/>
              <w:pBdr/>
              <w:bidi w:val="0"/>
              <w:spacing w:before="0" w:after="0"/>
              <w:ind w:left="0" w:right="0" w:hanging="0"/>
              <w:jc w:val="left"/>
              <w:rPr/>
            </w:pPr>
            <w:hyperlink w:anchor="StockholderProposalonSimpleMajorityVote_">
              <w:r>
                <w:rPr>
                  <w:rStyle w:val="InternetLink"/>
                  <w:rFonts w:ascii="Arial;Helvetica;sans-serif" w:hAnsi="Arial;Helvetica;sans-serif"/>
                  <w:b w:val="false"/>
                  <w:i w:val="false"/>
                  <w:caps w:val="false"/>
                  <w:smallCaps w:val="false"/>
                  <w:sz w:val="20"/>
                </w:rPr>
                <w:t>Stockholder Proposal on</w:t>
              </w:r>
            </w:hyperlink>
            <w:hyperlink w:anchor="StockholderProposalonSimpleMajorityVote_">
              <w:r>
                <w:rPr>
                  <w:rStyle w:val="InternetLink"/>
                  <w:rFonts w:ascii="Arial;Helvetica;sans-serif" w:hAnsi="Arial;Helvetica;sans-serif"/>
                  <w:caps w:val="false"/>
                  <w:smallCaps w:val="false"/>
                  <w:sz w:val="20"/>
                </w:rPr>
                <w:t xml:space="preserve"> </w:t>
              </w:r>
            </w:hyperlink>
            <w:hyperlink w:anchor="StockholderProposalonSimpleMajorityVote_">
              <w:r>
                <w:rPr>
                  <w:rStyle w:val="InternetLink"/>
                  <w:rFonts w:ascii="Arial;Helvetica;sans-serif" w:hAnsi="Arial;Helvetica;sans-serif"/>
                  <w:b w:val="false"/>
                  <w:i w:val="false"/>
                  <w:caps w:val="false"/>
                  <w:smallCaps w:val="false"/>
                  <w:sz w:val="20"/>
                </w:rPr>
                <w:t>Independent Board Chair</w:t>
              </w:r>
            </w:hyperlink>
          </w:p>
        </w:tc>
        <w:tc>
          <w:tcPr>
            <w:tcW w:w="36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76</w:t>
            </w:r>
          </w:p>
        </w:tc>
      </w:tr>
      <w:tr>
        <w:trPr/>
        <w:tc>
          <w:tcPr>
            <w:tcW w:w="9844"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pPr>
            <w:r>
              <w:rPr/>
              <w:t>​</w:t>
            </w:r>
          </w:p>
        </w:tc>
      </w:tr>
      <w:tr>
        <w:trPr/>
        <w:tc>
          <w:tcPr>
            <w:tcW w:w="9844"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center"/>
              <w:rPr/>
            </w:pPr>
            <w:r>
              <w:rPr/>
              <w:t>​</w:t>
            </w:r>
          </w:p>
        </w:tc>
      </w:tr>
      <w:tr>
        <w:trPr/>
        <w:tc>
          <w:tcPr>
            <w:tcW w:w="9844" w:type="dxa"/>
            <w:tcBorders>
              <w:bottom w:val="single" w:sz="8" w:space="0" w:color="071D49"/>
            </w:tcBorders>
            <w:tcMar>
              <w:bottom w:w="28" w:type="dxa"/>
            </w:tcMar>
            <w:vAlign w:val="center"/>
          </w:tcPr>
          <w:p>
            <w:pPr>
              <w:pStyle w:val="TableContents"/>
              <w:bidi w:val="0"/>
              <w:spacing w:before="0" w:after="0"/>
              <w:ind w:left="0" w:right="0" w:hanging="0"/>
              <w:jc w:val="left"/>
              <w:rPr/>
            </w:pPr>
            <w:hyperlink w:anchor="ADDITIONALINFORMATION_325965">
              <w:r>
                <w:rPr>
                  <w:rStyle w:val="InternetLink"/>
                  <w:rFonts w:ascii="Arial;Helvetica;sans-serif" w:hAnsi="Arial;Helvetica;sans-serif"/>
                  <w:b/>
                  <w:i w:val="false"/>
                  <w:caps w:val="false"/>
                  <w:smallCaps w:val="false"/>
                  <w:color w:val="071D49"/>
                  <w:sz w:val="20"/>
                </w:rPr>
                <w:t>ADDITIONAL INFORMATION</w:t>
              </w:r>
            </w:hyperlink>
          </w:p>
        </w:tc>
        <w:tc>
          <w:tcPr>
            <w:tcW w:w="361" w:type="dxa"/>
            <w:tcBorders>
              <w:bottom w:val="single" w:sz="8" w:space="0" w:color="071D49"/>
            </w:tcBorders>
            <w:tcMar>
              <w:bottom w:w="28" w:type="dxa"/>
            </w:tcMar>
            <w:vAlign w:val="center"/>
          </w:tcPr>
          <w:p>
            <w:pPr>
              <w:pStyle w:val="TableContents"/>
              <w:bidi w:val="0"/>
              <w:spacing w:before="0" w:after="0"/>
              <w:ind w:left="0" w:right="0" w:hanging="0"/>
              <w:jc w:val="right"/>
              <w:rPr>
                <w:rFonts w:ascii="Arial;Helvetica;sans-serif" w:hAnsi="Arial;Helvetica;sans-serif"/>
                <w:b/>
                <w:color w:val="071D49"/>
                <w:sz w:val="20"/>
              </w:rPr>
            </w:pPr>
            <w:r>
              <w:rPr>
                <w:rFonts w:ascii="Arial;Helvetica;sans-serif" w:hAnsi="Arial;Helvetica;sans-serif"/>
                <w:b/>
                <w:color w:val="071D49"/>
                <w:sz w:val="20"/>
              </w:rPr>
              <w:t>79</w:t>
            </w:r>
          </w:p>
        </w:tc>
      </w:tr>
      <w:tr>
        <w:trPr/>
        <w:tc>
          <w:tcPr>
            <w:tcW w:w="9844" w:type="dxa"/>
            <w:tcBorders>
              <w:top w:val="single" w:sz="8" w:space="0" w:color="071D49"/>
            </w:tcBorders>
            <w:tcMar>
              <w:top w:w="28" w:type="dxa"/>
            </w:tcMar>
            <w:vAlign w:val="center"/>
          </w:tcPr>
          <w:p>
            <w:pPr>
              <w:pStyle w:val="TableContents"/>
              <w:bidi w:val="0"/>
              <w:spacing w:before="0" w:after="0"/>
              <w:ind w:left="0" w:right="0" w:hanging="0"/>
              <w:jc w:val="left"/>
              <w:rPr/>
            </w:pPr>
            <w:r>
              <w:rPr/>
              <w:t>​</w:t>
            </w:r>
          </w:p>
        </w:tc>
        <w:tc>
          <w:tcPr>
            <w:tcW w:w="361" w:type="dxa"/>
            <w:tcBorders>
              <w:top w:val="single" w:sz="8" w:space="0" w:color="071D49"/>
            </w:tcBorders>
            <w:tcMar>
              <w:top w:w="28" w:type="dxa"/>
            </w:tcMar>
            <w:vAlign w:val="center"/>
          </w:tcPr>
          <w:p>
            <w:pPr>
              <w:pStyle w:val="TableContents"/>
              <w:bidi w:val="0"/>
              <w:spacing w:before="0" w:after="0"/>
              <w:ind w:left="0" w:right="0" w:hanging="0"/>
              <w:jc w:val="right"/>
              <w:rPr/>
            </w:pPr>
            <w:r>
              <w:rPr/>
              <w:t>​</w:t>
            </w:r>
          </w:p>
        </w:tc>
      </w:tr>
      <w:tr>
        <w:trPr/>
        <w:tc>
          <w:tcPr>
            <w:tcW w:w="9844"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pPr>
            <w:r>
              <w:rPr/>
              <w:t>​</w:t>
            </w:r>
          </w:p>
        </w:tc>
      </w:tr>
      <w:tr>
        <w:trPr/>
        <w:tc>
          <w:tcPr>
            <w:tcW w:w="9844" w:type="dxa"/>
            <w:tcBorders>
              <w:bottom w:val="single" w:sz="8" w:space="0" w:color="071D49"/>
            </w:tcBorders>
            <w:tcMar>
              <w:bottom w:w="28" w:type="dxa"/>
            </w:tcMar>
            <w:vAlign w:val="center"/>
          </w:tcPr>
          <w:p>
            <w:pPr>
              <w:pStyle w:val="TableContents"/>
              <w:bidi w:val="0"/>
              <w:spacing w:before="0" w:after="0"/>
              <w:ind w:left="0" w:right="0" w:hanging="0"/>
              <w:jc w:val="left"/>
              <w:rPr/>
            </w:pPr>
            <w:hyperlink w:anchor="INFORMATIONABOUTTHEANNUALMEETING_467815">
              <w:r>
                <w:rPr>
                  <w:rStyle w:val="InternetLink"/>
                  <w:rFonts w:ascii="Arial;Helvetica;sans-serif" w:hAnsi="Arial;Helvetica;sans-serif"/>
                  <w:b/>
                  <w:i w:val="false"/>
                  <w:caps w:val="false"/>
                  <w:smallCaps w:val="false"/>
                  <w:color w:val="071D49"/>
                  <w:sz w:val="20"/>
                </w:rPr>
                <w:t>INFORMATION ABOUT THE ANNUAL MEETING</w:t>
              </w:r>
            </w:hyperlink>
          </w:p>
        </w:tc>
        <w:tc>
          <w:tcPr>
            <w:tcW w:w="361" w:type="dxa"/>
            <w:tcBorders>
              <w:bottom w:val="single" w:sz="8" w:space="0" w:color="071D49"/>
            </w:tcBorders>
            <w:tcMar>
              <w:bottom w:w="28" w:type="dxa"/>
            </w:tcMar>
            <w:vAlign w:val="center"/>
          </w:tcPr>
          <w:p>
            <w:pPr>
              <w:pStyle w:val="TableContents"/>
              <w:bidi w:val="0"/>
              <w:spacing w:before="0" w:after="0"/>
              <w:ind w:left="0" w:right="0" w:hanging="0"/>
              <w:jc w:val="right"/>
              <w:rPr>
                <w:rFonts w:ascii="Arial;Helvetica;sans-serif" w:hAnsi="Arial;Helvetica;sans-serif"/>
                <w:b/>
                <w:color w:val="071D49"/>
                <w:sz w:val="20"/>
              </w:rPr>
            </w:pPr>
            <w:r>
              <w:rPr>
                <w:rFonts w:ascii="Arial;Helvetica;sans-serif" w:hAnsi="Arial;Helvetica;sans-serif"/>
                <w:b/>
                <w:color w:val="071D49"/>
                <w:sz w:val="20"/>
              </w:rPr>
              <w:t>83</w:t>
            </w:r>
          </w:p>
        </w:tc>
      </w:tr>
      <w:tr>
        <w:trPr/>
        <w:tc>
          <w:tcPr>
            <w:tcW w:w="9844" w:type="dxa"/>
            <w:tcBorders>
              <w:top w:val="single" w:sz="8" w:space="0" w:color="071D49"/>
            </w:tcBorders>
            <w:tcMar>
              <w:top w:w="28" w:type="dxa"/>
            </w:tcMar>
            <w:vAlign w:val="center"/>
          </w:tcPr>
          <w:p>
            <w:pPr>
              <w:pStyle w:val="TableContents"/>
              <w:bidi w:val="0"/>
              <w:spacing w:before="0" w:after="0"/>
              <w:ind w:left="0" w:right="0" w:hanging="0"/>
              <w:jc w:val="left"/>
              <w:rPr/>
            </w:pPr>
            <w:hyperlink w:anchor="WhoCanVote_31196">
              <w:r>
                <w:rPr>
                  <w:rStyle w:val="InternetLink"/>
                  <w:rFonts w:ascii="Arial;Helvetica;sans-serif" w:hAnsi="Arial;Helvetica;sans-serif"/>
                  <w:b w:val="false"/>
                  <w:i w:val="false"/>
                  <w:caps w:val="false"/>
                  <w:smallCaps w:val="false"/>
                  <w:sz w:val="20"/>
                </w:rPr>
                <w:t>Who Can Vote</w:t>
              </w:r>
            </w:hyperlink>
          </w:p>
        </w:tc>
        <w:tc>
          <w:tcPr>
            <w:tcW w:w="361" w:type="dxa"/>
            <w:tcBorders>
              <w:top w:val="single" w:sz="8" w:space="0" w:color="071D49"/>
            </w:tcBorders>
            <w:tcMar>
              <w:top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83</w:t>
            </w:r>
          </w:p>
        </w:tc>
      </w:tr>
      <w:tr>
        <w:trPr/>
        <w:tc>
          <w:tcPr>
            <w:tcW w:w="9844" w:type="dxa"/>
            <w:tcBorders/>
            <w:vAlign w:val="center"/>
          </w:tcPr>
          <w:p>
            <w:pPr>
              <w:pStyle w:val="TableContents"/>
              <w:bidi w:val="0"/>
              <w:spacing w:before="0" w:after="0"/>
              <w:ind w:left="0" w:right="0" w:hanging="0"/>
              <w:jc w:val="left"/>
              <w:rPr/>
            </w:pPr>
            <w:hyperlink w:anchor="NoticeandAccess_621938">
              <w:r>
                <w:rPr>
                  <w:rStyle w:val="InternetLink"/>
                  <w:rFonts w:ascii="Arial;Helvetica;sans-serif" w:hAnsi="Arial;Helvetica;sans-serif"/>
                  <w:b w:val="false"/>
                  <w:i w:val="false"/>
                  <w:caps w:val="false"/>
                  <w:smallCaps w:val="false"/>
                  <w:sz w:val="20"/>
                </w:rPr>
                <w:t>Notice and Access</w:t>
              </w:r>
            </w:hyperlink>
          </w:p>
        </w:tc>
        <w:tc>
          <w:tcPr>
            <w:tcW w:w="36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83</w:t>
            </w:r>
          </w:p>
        </w:tc>
      </w:tr>
      <w:tr>
        <w:trPr/>
        <w:tc>
          <w:tcPr>
            <w:tcW w:w="9844" w:type="dxa"/>
            <w:tcBorders/>
            <w:vAlign w:val="center"/>
          </w:tcPr>
          <w:p>
            <w:pPr>
              <w:pStyle w:val="TableContents"/>
              <w:bidi w:val="0"/>
              <w:spacing w:before="0" w:after="0"/>
              <w:ind w:left="0" w:right="0" w:hanging="0"/>
              <w:jc w:val="left"/>
              <w:rPr/>
            </w:pPr>
            <w:hyperlink w:anchor="VotingbyProxy_380642">
              <w:r>
                <w:rPr>
                  <w:rStyle w:val="InternetLink"/>
                  <w:rFonts w:ascii="Arial;Helvetica;sans-serif" w:hAnsi="Arial;Helvetica;sans-serif"/>
                  <w:b w:val="false"/>
                  <w:i w:val="false"/>
                  <w:caps w:val="false"/>
                  <w:smallCaps w:val="false"/>
                  <w:sz w:val="20"/>
                </w:rPr>
                <w:t>Voting by Proxy</w:t>
              </w:r>
            </w:hyperlink>
          </w:p>
        </w:tc>
        <w:tc>
          <w:tcPr>
            <w:tcW w:w="36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83</w:t>
            </w:r>
          </w:p>
        </w:tc>
      </w:tr>
      <w:tr>
        <w:trPr/>
        <w:tc>
          <w:tcPr>
            <w:tcW w:w="9844" w:type="dxa"/>
            <w:tcBorders/>
            <w:vAlign w:val="center"/>
          </w:tcPr>
          <w:p>
            <w:pPr>
              <w:pStyle w:val="TableContents"/>
              <w:bidi w:val="0"/>
              <w:spacing w:before="0" w:after="0"/>
              <w:ind w:left="0" w:right="0" w:hanging="0"/>
              <w:jc w:val="left"/>
              <w:rPr/>
            </w:pPr>
            <w:hyperlink w:anchor="RevokingaProxy_996039">
              <w:r>
                <w:rPr>
                  <w:rStyle w:val="InternetLink"/>
                  <w:rFonts w:ascii="Arial;Helvetica;sans-serif" w:hAnsi="Arial;Helvetica;sans-serif"/>
                  <w:b w:val="false"/>
                  <w:i w:val="false"/>
                  <w:caps w:val="false"/>
                  <w:smallCaps w:val="false"/>
                  <w:sz w:val="20"/>
                </w:rPr>
                <w:t>Revoking a Proxy</w:t>
              </w:r>
            </w:hyperlink>
          </w:p>
        </w:tc>
        <w:tc>
          <w:tcPr>
            <w:tcW w:w="36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83</w:t>
            </w:r>
          </w:p>
        </w:tc>
      </w:tr>
      <w:tr>
        <w:trPr/>
        <w:tc>
          <w:tcPr>
            <w:tcW w:w="9844" w:type="dxa"/>
            <w:tcBorders/>
            <w:vAlign w:val="center"/>
          </w:tcPr>
          <w:p>
            <w:pPr>
              <w:pStyle w:val="TableContents"/>
              <w:bidi w:val="0"/>
              <w:spacing w:before="0" w:after="0"/>
              <w:ind w:left="0" w:right="0" w:hanging="0"/>
              <w:jc w:val="left"/>
              <w:rPr/>
            </w:pPr>
            <w:hyperlink w:anchor="DiscretionaryVotingAuthority_436574">
              <w:r>
                <w:rPr>
                  <w:rStyle w:val="InternetLink"/>
                  <w:rFonts w:ascii="Arial;Helvetica;sans-serif" w:hAnsi="Arial;Helvetica;sans-serif"/>
                  <w:b w:val="false"/>
                  <w:i w:val="false"/>
                  <w:caps w:val="false"/>
                  <w:smallCaps w:val="false"/>
                  <w:sz w:val="20"/>
                </w:rPr>
                <w:t>Discretionary Voting Authority</w:t>
              </w:r>
            </w:hyperlink>
          </w:p>
        </w:tc>
        <w:tc>
          <w:tcPr>
            <w:tcW w:w="36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83</w:t>
            </w:r>
          </w:p>
        </w:tc>
      </w:tr>
      <w:tr>
        <w:trPr/>
        <w:tc>
          <w:tcPr>
            <w:tcW w:w="9844" w:type="dxa"/>
            <w:tcBorders/>
            <w:vAlign w:val="center"/>
          </w:tcPr>
          <w:p>
            <w:pPr>
              <w:pStyle w:val="TableContents"/>
              <w:pBdr/>
              <w:bidi w:val="0"/>
              <w:spacing w:before="0" w:after="0"/>
              <w:ind w:left="0" w:right="0" w:hanging="0"/>
              <w:jc w:val="left"/>
              <w:rPr/>
            </w:pPr>
            <w:hyperlink w:anchor="Quorum_542568">
              <w:r>
                <w:rPr>
                  <w:rStyle w:val="InternetLink"/>
                  <w:rFonts w:ascii="Arial;Helvetica;sans-serif" w:hAnsi="Arial;Helvetica;sans-serif"/>
                  <w:b w:val="false"/>
                  <w:i w:val="false"/>
                  <w:caps w:val="false"/>
                  <w:smallCaps w:val="false"/>
                  <w:sz w:val="20"/>
                </w:rPr>
                <w:t xml:space="preserve">Quorum </w:t>
              </w:r>
            </w:hyperlink>
          </w:p>
        </w:tc>
        <w:tc>
          <w:tcPr>
            <w:tcW w:w="36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84</w:t>
            </w:r>
          </w:p>
        </w:tc>
      </w:tr>
      <w:tr>
        <w:trPr/>
        <w:tc>
          <w:tcPr>
            <w:tcW w:w="9844" w:type="dxa"/>
            <w:tcBorders/>
            <w:vAlign w:val="center"/>
          </w:tcPr>
          <w:p>
            <w:pPr>
              <w:pStyle w:val="TableContents"/>
              <w:bidi w:val="0"/>
              <w:spacing w:before="0" w:after="0"/>
              <w:ind w:left="0" w:right="0" w:hanging="0"/>
              <w:jc w:val="left"/>
              <w:rPr/>
            </w:pPr>
            <w:hyperlink w:anchor="VotesRequiredforEachItem_849937">
              <w:r>
                <w:rPr>
                  <w:rStyle w:val="InternetLink"/>
                  <w:rFonts w:ascii="Arial;Helvetica;sans-serif" w:hAnsi="Arial;Helvetica;sans-serif"/>
                  <w:b w:val="false"/>
                  <w:i w:val="false"/>
                  <w:caps w:val="false"/>
                  <w:smallCaps w:val="false"/>
                  <w:sz w:val="20"/>
                </w:rPr>
                <w:t>Votes Required for Each Item</w:t>
              </w:r>
            </w:hyperlink>
          </w:p>
        </w:tc>
        <w:tc>
          <w:tcPr>
            <w:tcW w:w="36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84</w:t>
            </w:r>
          </w:p>
        </w:tc>
      </w:tr>
      <w:tr>
        <w:trPr/>
        <w:tc>
          <w:tcPr>
            <w:tcW w:w="9844" w:type="dxa"/>
            <w:tcBorders/>
            <w:vAlign w:val="center"/>
          </w:tcPr>
          <w:p>
            <w:pPr>
              <w:pStyle w:val="TableContents"/>
              <w:bidi w:val="0"/>
              <w:spacing w:before="0" w:after="0"/>
              <w:ind w:left="0" w:right="0" w:hanging="0"/>
              <w:jc w:val="left"/>
              <w:rPr/>
            </w:pPr>
            <w:hyperlink w:anchor="InspectorsofElection_409964">
              <w:r>
                <w:rPr>
                  <w:rStyle w:val="InternetLink"/>
                  <w:rFonts w:ascii="Arial;Helvetica;sans-serif" w:hAnsi="Arial;Helvetica;sans-serif"/>
                  <w:b w:val="false"/>
                  <w:i w:val="false"/>
                  <w:caps w:val="false"/>
                  <w:smallCaps w:val="false"/>
                  <w:sz w:val="20"/>
                </w:rPr>
                <w:t>Inspectors of Election</w:t>
              </w:r>
            </w:hyperlink>
          </w:p>
        </w:tc>
        <w:tc>
          <w:tcPr>
            <w:tcW w:w="36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84</w:t>
            </w:r>
          </w:p>
        </w:tc>
      </w:tr>
      <w:tr>
        <w:trPr/>
        <w:tc>
          <w:tcPr>
            <w:tcW w:w="9844" w:type="dxa"/>
            <w:tcBorders/>
            <w:vAlign w:val="center"/>
          </w:tcPr>
          <w:p>
            <w:pPr>
              <w:pStyle w:val="TableContents"/>
              <w:bidi w:val="0"/>
              <w:spacing w:before="0" w:after="0"/>
              <w:ind w:left="0" w:right="0" w:hanging="0"/>
              <w:jc w:val="left"/>
              <w:rPr/>
            </w:pPr>
            <w:hyperlink w:anchor="CostofSolicitingProxies_629799">
              <w:r>
                <w:rPr>
                  <w:rStyle w:val="InternetLink"/>
                  <w:rFonts w:ascii="Arial;Helvetica;sans-serif" w:hAnsi="Arial;Helvetica;sans-serif"/>
                  <w:b w:val="false"/>
                  <w:i w:val="false"/>
                  <w:caps w:val="false"/>
                  <w:smallCaps w:val="false"/>
                  <w:sz w:val="20"/>
                </w:rPr>
                <w:t>Cost of Soliciting Proxies</w:t>
              </w:r>
            </w:hyperlink>
          </w:p>
        </w:tc>
        <w:tc>
          <w:tcPr>
            <w:tcW w:w="36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85</w:t>
            </w:r>
          </w:p>
        </w:tc>
      </w:tr>
      <w:tr>
        <w:trPr/>
        <w:tc>
          <w:tcPr>
            <w:tcW w:w="9844" w:type="dxa"/>
            <w:tcBorders/>
            <w:vAlign w:val="center"/>
          </w:tcPr>
          <w:p>
            <w:pPr>
              <w:pStyle w:val="TableContents"/>
              <w:bidi w:val="0"/>
              <w:spacing w:before="0" w:after="0"/>
              <w:ind w:left="0" w:right="0" w:hanging="0"/>
              <w:jc w:val="left"/>
              <w:rPr/>
            </w:pPr>
            <w:hyperlink w:anchor="AbbVieSavingsPlan_262561">
              <w:r>
                <w:rPr>
                  <w:rStyle w:val="InternetLink"/>
                  <w:rFonts w:ascii="Arial;Helvetica;sans-serif" w:hAnsi="Arial;Helvetica;sans-serif"/>
                  <w:b w:val="false"/>
                  <w:i w:val="false"/>
                  <w:caps w:val="false"/>
                  <w:smallCaps w:val="false"/>
                  <w:sz w:val="20"/>
                </w:rPr>
                <w:t>AbbVie Savings Plan</w:t>
              </w:r>
            </w:hyperlink>
          </w:p>
        </w:tc>
        <w:tc>
          <w:tcPr>
            <w:tcW w:w="36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85</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0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
        </w:rPr>
      </w:pPr>
      <w:r>
        <w:rPr>
          <w:rFonts w:ascii="Arial;Helvetica;sans-serif" w:hAnsi="Arial;Helvetica;sans-serif"/>
          <w:sz w:val="2"/>
        </w:rPr>
        <w:t>f</w:t>
      </w:r>
    </w:p>
    <w:p>
      <w:pPr>
        <w:pStyle w:val="TextBody"/>
        <w:bidi w:val="0"/>
        <w:spacing w:before="0" w:after="24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pBdr>
          <w:bottom w:val="single" w:sz="12" w:space="1" w:color="071D49"/>
        </w:pBdr>
        <w:bidi w:val="0"/>
        <w:spacing w:before="0" w:after="240"/>
        <w:ind w:left="0" w:right="0" w:hanging="0"/>
        <w:jc w:val="left"/>
        <w:rPr>
          <w:rFonts w:ascii="Arial;Helvetica;sans-serif" w:hAnsi="Arial;Helvetica;sans-serif"/>
          <w:color w:val="071D49"/>
          <w:sz w:val="40"/>
        </w:rPr>
      </w:pPr>
      <w:bookmarkStart w:id="6" w:name="PROXYSUMMARY_331792"/>
      <w:bookmarkStart w:id="7" w:name="_baa57adc_eb5e_4beb_8f08_952808c8d9ed"/>
      <w:bookmarkEnd w:id="6"/>
      <w:bookmarkEnd w:id="7"/>
      <w:r>
        <w:rPr>
          <w:rFonts w:ascii="Arial;Helvetica;sans-serif" w:hAnsi="Arial;Helvetica;sans-serif"/>
          <w:color w:val="071D49"/>
          <w:sz w:val="40"/>
        </w:rPr>
        <w:t>PROXY SUMMARY</w:t>
      </w:r>
    </w:p>
    <w:p>
      <w:pPr>
        <w:pStyle w:val="TextBody"/>
        <w:bidi w:val="0"/>
        <w:spacing w:before="0" w:after="200"/>
        <w:ind w:left="0" w:right="0" w:hanging="0"/>
        <w:jc w:val="left"/>
        <w:rPr>
          <w:rFonts w:ascii="Arial;Helvetica;sans-serif" w:hAnsi="Arial;Helvetica;sans-serif"/>
          <w:sz w:val="36"/>
        </w:rPr>
      </w:pPr>
      <w:bookmarkStart w:id="8" w:name="AbouttheMeeting_547191"/>
      <w:bookmarkEnd w:id="8"/>
      <w:r>
        <w:rPr>
          <w:rFonts w:ascii="Arial;Helvetica;sans-serif" w:hAnsi="Arial;Helvetica;sans-serif"/>
          <w:sz w:val="36"/>
        </w:rPr>
        <w:t>About the Meeting</w:t>
      </w:r>
    </w:p>
    <w:tbl>
      <w:tblPr>
        <w:tblW w:w="10205" w:type="dxa"/>
        <w:jc w:val="left"/>
        <w:tblInd w:w="0" w:type="dxa"/>
        <w:tblLayout w:type="fixed"/>
        <w:tblCellMar>
          <w:top w:w="0" w:type="dxa"/>
          <w:left w:w="0" w:type="dxa"/>
          <w:bottom w:w="0" w:type="dxa"/>
          <w:right w:w="0" w:type="dxa"/>
        </w:tblCellMar>
      </w:tblPr>
      <w:tblGrid>
        <w:gridCol w:w="4847"/>
        <w:gridCol w:w="346"/>
        <w:gridCol w:w="1575"/>
        <w:gridCol w:w="3437"/>
      </w:tblGrid>
      <w:tr>
        <w:trPr/>
        <w:tc>
          <w:tcPr>
            <w:tcW w:w="4847" w:type="dxa"/>
            <w:vMerge w:val="restart"/>
            <w:tcBorders/>
            <w:vAlign w:val="center"/>
          </w:tcPr>
          <w:p>
            <w:pPr>
              <w:pStyle w:val="TableContents"/>
              <w:bidi w:val="0"/>
              <w:spacing w:before="0" w:after="120"/>
              <w:ind w:left="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20"/>
              </w:rPr>
              <w:t>This proxy statement and the accompanying proxy are being made available to stockholders on or about March __, 2026. The accompanying proxy is solicited on behalf of the Board of Directors for use at the Annual Meeting of Stockholders.</w:t>
            </w:r>
            <w:r>
              <w:rPr>
                <w:rFonts w:ascii="Arial;Helvetica;sans-serif" w:hAnsi="Arial;Helvetica;sans-serif"/>
                <w:b w:val="false"/>
                <w:i w:val="false"/>
                <w:caps w:val="false"/>
                <w:smallCaps w:val="false"/>
                <w:color w:val="000000"/>
                <w:sz w:val="18"/>
              </w:rPr>
              <w:t xml:space="preserve"> </w:t>
            </w:r>
            <w:r>
              <w:rPr>
                <w:rFonts w:ascii="Arial;Helvetica;sans-serif" w:hAnsi="Arial;Helvetica;sans-serif"/>
                <w:b w:val="false"/>
                <w:i w:val="false"/>
                <w:caps w:val="false"/>
                <w:smallCaps w:val="false"/>
                <w:color w:val="000000"/>
                <w:sz w:val="20"/>
              </w:rPr>
              <w:t>This summary highlights selected information in the proxy statement. Please review the entire proxy statement and the AbbVie 2025 Annual Report before voting. The voting items expected to be proposed at the meeting are listed below along with the Board’s voting recommendations.</w:t>
            </w:r>
          </w:p>
        </w:tc>
        <w:tc>
          <w:tcPr>
            <w:tcW w:w="346" w:type="dxa"/>
            <w:tcBorders>
              <w:right w:val="single" w:sz="12" w:space="0" w:color="071D49"/>
            </w:tcBorders>
            <w:tcMar>
              <w:right w:w="28" w:type="dxa"/>
            </w:tcMar>
            <w:vAlign w:val="center"/>
          </w:tcPr>
          <w:p>
            <w:pPr>
              <w:pStyle w:val="TableContents"/>
              <w:bidi w:val="0"/>
              <w:spacing w:before="0" w:after="120"/>
              <w:ind w:left="0" w:right="0" w:hanging="0"/>
              <w:jc w:val="left"/>
              <w:rPr/>
            </w:pPr>
            <w:r>
              <w:rPr/>
              <w:t>  ​ ​ ​</w:t>
            </w:r>
          </w:p>
        </w:tc>
        <w:tc>
          <w:tcPr>
            <w:tcW w:w="1575" w:type="dxa"/>
            <w:tcBorders>
              <w:top w:val="single" w:sz="12" w:space="0" w:color="071D49"/>
              <w:left w:val="single" w:sz="12" w:space="0" w:color="071D49"/>
              <w:right w:val="single" w:sz="12" w:space="0" w:color="071D49"/>
            </w:tcBorders>
            <w:tcMar>
              <w:top w:w="28" w:type="dxa"/>
              <w:left w:w="28" w:type="dxa"/>
              <w:right w:w="28" w:type="dxa"/>
            </w:tcMar>
            <w:vAlign w:val="center"/>
          </w:tcPr>
          <w:p>
            <w:pPr>
              <w:pStyle w:val="TableContents"/>
              <w:bidi w:val="0"/>
              <w:spacing w:before="120" w:after="120"/>
              <w:ind w:left="0" w:right="0" w:hanging="0"/>
              <w:jc w:val="center"/>
              <w:rPr>
                <w:rFonts w:ascii="Arial;Helvetica;sans-serif" w:hAnsi="Arial;Helvetica;sans-serif"/>
                <w:b/>
                <w:sz w:val="20"/>
              </w:rPr>
            </w:pPr>
            <w:r>
              <w:rPr>
                <w:rFonts w:ascii="Arial;Helvetica;sans-serif" w:hAnsi="Arial;Helvetica;sans-serif"/>
                <w:b/>
                <w:sz w:val="20"/>
              </w:rPr>
              <w:t>2026 Annual Meeting of Stockholders Information</w:t>
            </w:r>
          </w:p>
        </w:tc>
        <w:tc>
          <w:tcPr>
            <w:tcW w:w="3437"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4847" w:type="dxa"/>
            <w:vMerge w:val="continue"/>
            <w:tcBorders/>
            <w:vAlign w:val="center"/>
          </w:tcPr>
          <w:p>
            <w:pPr>
              <w:pStyle w:val="Normal"/>
              <w:bidi w:val="0"/>
              <w:jc w:val="left"/>
              <w:rPr/>
            </w:pPr>
            <w:r>
              <w:rPr/>
            </w:r>
          </w:p>
        </w:tc>
        <w:tc>
          <w:tcPr>
            <w:tcW w:w="346" w:type="dxa"/>
            <w:tcBorders/>
            <w:vAlign w:val="center"/>
          </w:tcPr>
          <w:p>
            <w:pPr>
              <w:pStyle w:val="TableContents"/>
              <w:bidi w:val="0"/>
              <w:spacing w:before="0" w:after="120"/>
              <w:ind w:left="0" w:right="0" w:hanging="0"/>
              <w:jc w:val="left"/>
              <w:rPr/>
            </w:pPr>
            <w:r>
              <w:rPr/>
              <w:t>​</w:t>
            </w:r>
          </w:p>
        </w:tc>
        <w:tc>
          <w:tcPr>
            <w:tcW w:w="1575" w:type="dxa"/>
            <w:tcBorders>
              <w:right w:val="single" w:sz="12" w:space="0" w:color="071D49"/>
            </w:tcBorders>
            <w:tcMar>
              <w:right w:w="28" w:type="dxa"/>
            </w:tcMar>
            <w:vAlign w:val="center"/>
          </w:tcPr>
          <w:p>
            <w:pPr>
              <w:pStyle w:val="TableContents"/>
              <w:bidi w:val="0"/>
              <w:spacing w:before="0" w:after="120"/>
              <w:ind w:left="0" w:right="0" w:hanging="0"/>
              <w:jc w:val="left"/>
              <w:rPr/>
            </w:pPr>
            <w:r>
              <w:rPr/>
              <w:t>​</w:t>
            </w:r>
          </w:p>
        </w:tc>
        <w:tc>
          <w:tcPr>
            <w:tcW w:w="3437" w:type="dxa"/>
            <w:tcBorders>
              <w:left w:val="single" w:sz="12" w:space="0" w:color="071D49"/>
              <w:right w:val="single" w:sz="12" w:space="0" w:color="071D49"/>
            </w:tcBorders>
            <w:tcMar>
              <w:left w:w="28" w:type="dxa"/>
              <w:right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b/>
                <w:sz w:val="18"/>
              </w:rPr>
              <w:t xml:space="preserve">Date and Time: </w:t>
            </w:r>
            <w:r>
              <w:rPr>
                <w:rFonts w:ascii="Arial;Helvetica;sans-serif" w:hAnsi="Arial;Helvetica;sans-serif"/>
                <w:sz w:val="18"/>
              </w:rPr>
              <w:t>Friday, May 8, 2026 at 9:00 a.m. CT</w:t>
            </w:r>
          </w:p>
        </w:tc>
      </w:tr>
      <w:tr>
        <w:trPr/>
        <w:tc>
          <w:tcPr>
            <w:tcW w:w="4847" w:type="dxa"/>
            <w:vMerge w:val="continue"/>
            <w:tcBorders/>
            <w:vAlign w:val="center"/>
          </w:tcPr>
          <w:p>
            <w:pPr>
              <w:pStyle w:val="Normal"/>
              <w:bidi w:val="0"/>
              <w:jc w:val="left"/>
              <w:rPr/>
            </w:pPr>
            <w:r>
              <w:rPr/>
            </w:r>
          </w:p>
        </w:tc>
        <w:tc>
          <w:tcPr>
            <w:tcW w:w="346" w:type="dxa"/>
            <w:tcBorders/>
            <w:vAlign w:val="center"/>
          </w:tcPr>
          <w:p>
            <w:pPr>
              <w:pStyle w:val="TableContents"/>
              <w:bidi w:val="0"/>
              <w:spacing w:before="0" w:after="120"/>
              <w:ind w:left="0" w:right="0" w:hanging="0"/>
              <w:jc w:val="left"/>
              <w:rPr/>
            </w:pPr>
            <w:r>
              <w:rPr/>
              <w:t>​</w:t>
            </w:r>
          </w:p>
        </w:tc>
        <w:tc>
          <w:tcPr>
            <w:tcW w:w="1575" w:type="dxa"/>
            <w:tcBorders>
              <w:right w:val="single" w:sz="12" w:space="0" w:color="071D49"/>
            </w:tcBorders>
            <w:tcMar>
              <w:right w:w="28" w:type="dxa"/>
            </w:tcMar>
            <w:vAlign w:val="center"/>
          </w:tcPr>
          <w:p>
            <w:pPr>
              <w:pStyle w:val="TableContents"/>
              <w:bidi w:val="0"/>
              <w:spacing w:before="0" w:after="120"/>
              <w:ind w:left="0" w:right="0" w:hanging="0"/>
              <w:jc w:val="left"/>
              <w:rPr/>
            </w:pPr>
            <w:r>
              <w:rPr/>
              <w:t>​</w:t>
            </w:r>
          </w:p>
        </w:tc>
        <w:tc>
          <w:tcPr>
            <w:tcW w:w="3437" w:type="dxa"/>
            <w:tcBorders>
              <w:left w:val="single" w:sz="12" w:space="0" w:color="071D49"/>
              <w:right w:val="single" w:sz="12" w:space="0" w:color="071D49"/>
            </w:tcBorders>
            <w:tcMar>
              <w:left w:w="28" w:type="dxa"/>
              <w:right w:w="28" w:type="dxa"/>
            </w:tcMar>
            <w:vAlign w:val="center"/>
          </w:tcPr>
          <w:p>
            <w:pPr>
              <w:pStyle w:val="TableContents"/>
              <w:bidi w:val="0"/>
              <w:spacing w:before="40" w:after="40"/>
              <w:ind w:left="0" w:right="0" w:hanging="0"/>
              <w:jc w:val="left"/>
              <w:rPr>
                <w:rFonts w:ascii="Arial;Helvetica;sans-serif" w:hAnsi="Arial;Helvetica;sans-serif"/>
                <w:sz w:val="18"/>
              </w:rPr>
            </w:pPr>
            <w:r>
              <w:rPr>
                <w:rFonts w:ascii="Arial;Helvetica;sans-serif" w:hAnsi="Arial;Helvetica;sans-serif"/>
                <w:b/>
                <w:sz w:val="18"/>
              </w:rPr>
              <w:t xml:space="preserve">Place: </w:t>
            </w:r>
            <w:r>
              <w:rPr>
                <w:rFonts w:ascii="Arial;Helvetica;sans-serif" w:hAnsi="Arial;Helvetica;sans-serif"/>
                <w:sz w:val="18"/>
              </w:rPr>
              <w:t>Via live webcast online at www.virtualshareholdermeeting.com/ABBV2026</w:t>
            </w:r>
          </w:p>
        </w:tc>
      </w:tr>
      <w:tr>
        <w:trPr/>
        <w:tc>
          <w:tcPr>
            <w:tcW w:w="4847" w:type="dxa"/>
            <w:vMerge w:val="continue"/>
            <w:tcBorders/>
            <w:vAlign w:val="center"/>
          </w:tcPr>
          <w:p>
            <w:pPr>
              <w:pStyle w:val="Normal"/>
              <w:bidi w:val="0"/>
              <w:jc w:val="left"/>
              <w:rPr/>
            </w:pPr>
            <w:r>
              <w:rPr/>
            </w:r>
          </w:p>
        </w:tc>
        <w:tc>
          <w:tcPr>
            <w:tcW w:w="346" w:type="dxa"/>
            <w:tcBorders/>
            <w:vAlign w:val="center"/>
          </w:tcPr>
          <w:p>
            <w:pPr>
              <w:pStyle w:val="TableContents"/>
              <w:bidi w:val="0"/>
              <w:spacing w:before="0" w:after="120"/>
              <w:ind w:left="0" w:right="0" w:hanging="0"/>
              <w:jc w:val="left"/>
              <w:rPr/>
            </w:pPr>
            <w:r>
              <w:rPr/>
              <w:t>​</w:t>
            </w:r>
          </w:p>
        </w:tc>
        <w:tc>
          <w:tcPr>
            <w:tcW w:w="1575" w:type="dxa"/>
            <w:tcBorders>
              <w:right w:val="single" w:sz="12" w:space="0" w:color="071D49"/>
            </w:tcBorders>
            <w:tcMar>
              <w:right w:w="28" w:type="dxa"/>
            </w:tcMar>
            <w:vAlign w:val="center"/>
          </w:tcPr>
          <w:p>
            <w:pPr>
              <w:pStyle w:val="TableContents"/>
              <w:bidi w:val="0"/>
              <w:spacing w:before="0" w:after="120"/>
              <w:ind w:left="0" w:right="0" w:hanging="0"/>
              <w:jc w:val="left"/>
              <w:rPr/>
            </w:pPr>
            <w:r>
              <w:rPr/>
              <w:t>​</w:t>
            </w:r>
          </w:p>
        </w:tc>
        <w:tc>
          <w:tcPr>
            <w:tcW w:w="3437" w:type="dxa"/>
            <w:tcBorders>
              <w:left w:val="single" w:sz="12" w:space="0" w:color="071D49"/>
              <w:bottom w:val="single" w:sz="12" w:space="0" w:color="071D49"/>
              <w:right w:val="single" w:sz="12" w:space="0" w:color="071D49"/>
            </w:tcBorders>
            <w:tcMar>
              <w:left w:w="28" w:type="dxa"/>
              <w:bottom w:w="28" w:type="dxa"/>
              <w:right w:w="28" w:type="dxa"/>
            </w:tcMar>
            <w:vAlign w:val="center"/>
          </w:tcPr>
          <w:p>
            <w:pPr>
              <w:pStyle w:val="TableContents"/>
              <w:bidi w:val="0"/>
              <w:spacing w:before="40" w:after="40"/>
              <w:ind w:left="0" w:right="0" w:hanging="0"/>
              <w:jc w:val="left"/>
              <w:rPr>
                <w:rFonts w:ascii="Arial;Helvetica;sans-serif" w:hAnsi="Arial;Helvetica;sans-serif"/>
                <w:sz w:val="18"/>
              </w:rPr>
            </w:pPr>
            <w:r>
              <w:rPr>
                <w:rFonts w:ascii="Arial;Helvetica;sans-serif" w:hAnsi="Arial;Helvetica;sans-serif"/>
                <w:b/>
                <w:sz w:val="18"/>
              </w:rPr>
              <w:t xml:space="preserve">Record Date: </w:t>
            </w:r>
            <w:r>
              <w:rPr>
                <w:rFonts w:ascii="Arial;Helvetica;sans-serif" w:hAnsi="Arial;Helvetica;sans-serif"/>
                <w:sz w:val="18"/>
              </w:rPr>
              <w:t>March 9, 2026</w:t>
            </w:r>
          </w:p>
        </w:tc>
      </w:tr>
      <w:tr>
        <w:trPr/>
        <w:tc>
          <w:tcPr>
            <w:tcW w:w="4847" w:type="dxa"/>
            <w:vMerge w:val="continue"/>
            <w:tcBorders/>
            <w:vAlign w:val="center"/>
          </w:tcPr>
          <w:p>
            <w:pPr>
              <w:pStyle w:val="Normal"/>
              <w:bidi w:val="0"/>
              <w:jc w:val="left"/>
              <w:rPr/>
            </w:pPr>
            <w:r>
              <w:rPr/>
            </w:r>
          </w:p>
        </w:tc>
        <w:tc>
          <w:tcPr>
            <w:tcW w:w="346" w:type="dxa"/>
            <w:tcBorders/>
            <w:vAlign w:val="center"/>
          </w:tcPr>
          <w:p>
            <w:pPr>
              <w:pStyle w:val="TableContents"/>
              <w:bidi w:val="0"/>
              <w:spacing w:before="0" w:after="120"/>
              <w:ind w:left="0" w:right="0" w:hanging="0"/>
              <w:jc w:val="left"/>
              <w:rPr/>
            </w:pPr>
            <w:r>
              <w:rPr/>
              <w:t>​</w:t>
            </w:r>
          </w:p>
        </w:tc>
        <w:tc>
          <w:tcPr>
            <w:tcW w:w="1575" w:type="dxa"/>
            <w:tcBorders/>
            <w:vAlign w:val="center"/>
          </w:tcPr>
          <w:p>
            <w:pPr>
              <w:pStyle w:val="TableContents"/>
              <w:bidi w:val="0"/>
              <w:spacing w:before="0" w:after="120"/>
              <w:ind w:left="0" w:right="0" w:hanging="0"/>
              <w:jc w:val="left"/>
              <w:rPr/>
            </w:pPr>
            <w:r>
              <w:rPr/>
              <w:t>​</w:t>
            </w:r>
          </w:p>
        </w:tc>
        <w:tc>
          <w:tcPr>
            <w:tcW w:w="3437" w:type="dxa"/>
            <w:tcBorders>
              <w:top w:val="single" w:sz="12" w:space="0" w:color="071D49"/>
            </w:tcBorders>
            <w:tcMar>
              <w:top w:w="28" w:type="dxa"/>
            </w:tcMar>
            <w:vAlign w:val="center"/>
          </w:tcPr>
          <w:p>
            <w:pPr>
              <w:pStyle w:val="TableContents"/>
              <w:bidi w:val="0"/>
              <w:spacing w:before="0" w:after="0"/>
              <w:ind w:left="0" w:right="0" w:hanging="0"/>
              <w:jc w:val="left"/>
              <w:rPr/>
            </w:pPr>
            <w:r>
              <w:rPr/>
              <w:t>​</w:t>
            </w:r>
          </w:p>
        </w:tc>
      </w:tr>
      <w:tr>
        <w:trPr/>
        <w:tc>
          <w:tcPr>
            <w:tcW w:w="4847" w:type="dxa"/>
            <w:vMerge w:val="continue"/>
            <w:tcBorders/>
            <w:vAlign w:val="center"/>
          </w:tcPr>
          <w:p>
            <w:pPr>
              <w:pStyle w:val="Normal"/>
              <w:bidi w:val="0"/>
              <w:jc w:val="left"/>
              <w:rPr/>
            </w:pPr>
            <w:r>
              <w:rPr/>
            </w:r>
          </w:p>
        </w:tc>
        <w:tc>
          <w:tcPr>
            <w:tcW w:w="346" w:type="dxa"/>
            <w:tcBorders/>
            <w:vAlign w:val="center"/>
          </w:tcPr>
          <w:p>
            <w:pPr>
              <w:pStyle w:val="TableContents"/>
              <w:bidi w:val="0"/>
              <w:spacing w:before="0" w:after="120"/>
              <w:ind w:left="0" w:right="0" w:hanging="0"/>
              <w:jc w:val="left"/>
              <w:rPr/>
            </w:pPr>
            <w:r>
              <w:rPr/>
              <w:t>​</w:t>
            </w:r>
          </w:p>
        </w:tc>
        <w:tc>
          <w:tcPr>
            <w:tcW w:w="1575" w:type="dxa"/>
            <w:tcBorders/>
            <w:vAlign w:val="center"/>
          </w:tcPr>
          <w:p>
            <w:pPr>
              <w:pStyle w:val="TableContents"/>
              <w:bidi w:val="0"/>
              <w:spacing w:before="0" w:after="120"/>
              <w:ind w:left="0" w:right="0" w:hanging="0"/>
              <w:jc w:val="left"/>
              <w:rPr/>
            </w:pPr>
            <w:r>
              <w:rPr/>
              <w:t>​</w:t>
            </w:r>
          </w:p>
        </w:tc>
        <w:tc>
          <w:tcPr>
            <w:tcW w:w="3437"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016"/>
        <w:gridCol w:w="896"/>
        <w:gridCol w:w="2553"/>
        <w:gridCol w:w="2133"/>
        <w:gridCol w:w="2270"/>
        <w:gridCol w:w="1180"/>
        <w:gridCol w:w="157"/>
      </w:tblGrid>
      <w:tr>
        <w:trPr/>
        <w:tc>
          <w:tcPr>
            <w:tcW w:w="1016" w:type="dxa"/>
            <w:tcBorders/>
            <w:vAlign w:val="center"/>
          </w:tcPr>
          <w:p>
            <w:pPr>
              <w:pStyle w:val="TableContents"/>
              <w:bidi w:val="0"/>
              <w:spacing w:before="0" w:after="0"/>
              <w:ind w:left="0" w:right="0" w:hanging="0"/>
              <w:jc w:val="left"/>
              <w:rPr/>
            </w:pPr>
            <w:r>
              <w:rPr/>
              <w:t>​</w:t>
            </w:r>
          </w:p>
        </w:tc>
        <w:tc>
          <w:tcPr>
            <w:tcW w:w="896" w:type="dxa"/>
            <w:tcBorders/>
            <w:vAlign w:val="center"/>
          </w:tcPr>
          <w:p>
            <w:pPr>
              <w:pStyle w:val="TableContents"/>
              <w:bidi w:val="0"/>
              <w:spacing w:before="0" w:after="0"/>
              <w:ind w:left="0" w:right="0" w:hanging="0"/>
              <w:jc w:val="left"/>
              <w:rPr/>
            </w:pPr>
            <w:r>
              <w:rPr/>
              <w:t>​</w:t>
            </w:r>
          </w:p>
        </w:tc>
        <w:tc>
          <w:tcPr>
            <w:tcW w:w="6956" w:type="dxa"/>
            <w:gridSpan w:val="3"/>
            <w:tcBorders/>
            <w:vAlign w:val="center"/>
          </w:tcPr>
          <w:p>
            <w:pPr>
              <w:pStyle w:val="TableContents"/>
              <w:bidi w:val="0"/>
              <w:spacing w:before="0" w:after="0"/>
              <w:ind w:left="0" w:right="0" w:hanging="0"/>
              <w:jc w:val="left"/>
              <w:rPr/>
            </w:pPr>
            <w:r>
              <w:rPr/>
              <w:t>​</w:t>
            </w:r>
          </w:p>
        </w:tc>
        <w:tc>
          <w:tcPr>
            <w:tcW w:w="1180" w:type="dxa"/>
            <w:tcBorders/>
            <w:vAlign w:val="center"/>
          </w:tcPr>
          <w:p>
            <w:pPr>
              <w:pStyle w:val="TableContents"/>
              <w:bidi w:val="0"/>
              <w:spacing w:before="0" w:after="0"/>
              <w:ind w:left="0" w:right="0" w:hanging="0"/>
              <w:jc w:val="left"/>
              <w:rPr/>
            </w:pPr>
            <w:r>
              <w:rPr/>
              <w:t>​</w:t>
            </w:r>
          </w:p>
        </w:tc>
        <w:tc>
          <w:tcPr>
            <w:tcW w:w="157"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8868" w:type="dxa"/>
            <w:gridSpan w:val="5"/>
            <w:tcBorders>
              <w:bottom w:val="single" w:sz="12" w:space="0" w:color="071D49"/>
            </w:tcBorders>
            <w:tcMar>
              <w:bottom w:w="28" w:type="dxa"/>
            </w:tcMar>
            <w:vAlign w:val="center"/>
          </w:tcPr>
          <w:p>
            <w:pPr>
              <w:pStyle w:val="TableContents"/>
              <w:bidi w:val="0"/>
              <w:spacing w:before="0" w:after="0"/>
              <w:ind w:left="0" w:right="0" w:hanging="0"/>
              <w:jc w:val="left"/>
              <w:rPr>
                <w:rFonts w:ascii="Arial;Helvetica;sans-serif" w:hAnsi="Arial;Helvetica;sans-serif"/>
                <w:b/>
                <w:color w:val="071D49"/>
                <w:sz w:val="22"/>
              </w:rPr>
            </w:pPr>
            <w:r>
              <w:rPr>
                <w:rFonts w:ascii="Arial;Helvetica;sans-serif" w:hAnsi="Arial;Helvetica;sans-serif"/>
                <w:b/>
                <w:color w:val="071D49"/>
                <w:sz w:val="22"/>
              </w:rPr>
              <w:t>Proposal 1: Election of Directors</w:t>
            </w:r>
          </w:p>
        </w:tc>
        <w:tc>
          <w:tcPr>
            <w:tcW w:w="1180" w:type="dxa"/>
            <w:vMerge w:val="restart"/>
            <w:tcBorders/>
            <w:vAlign w:val="center"/>
          </w:tcPr>
          <w:p>
            <w:pPr>
              <w:pStyle w:val="TableContents"/>
              <w:bidi w:val="0"/>
              <w:spacing w:before="0" w:after="0"/>
              <w:ind w:left="0" w:right="0" w:hanging="0"/>
              <w:jc w:val="center"/>
              <w:rPr>
                <w:rFonts w:ascii="Arial;Helvetica;sans-serif" w:hAnsi="Arial;Helvetica;sans-serif"/>
                <w:b w:val="false"/>
                <w:i w:val="false"/>
                <w:caps w:val="false"/>
                <w:smallCaps w:val="false"/>
                <w:color w:val="000000"/>
                <w:sz w:val="20"/>
              </w:rPr>
            </w:pPr>
            <w:r>
              <w:rPr>
                <w:rFonts w:ascii="Arial;Helvetica;sans-serif" w:hAnsi="Arial;Helvetica;sans-serif"/>
                <w:b/>
                <w:i w:val="false"/>
                <w:caps w:val="false"/>
                <w:smallCaps w:val="false"/>
                <w:color w:val="071D49"/>
                <w:sz w:val="24"/>
              </w:rPr>
              <w:t>FOR</w:t>
              <w:br/>
            </w:r>
            <w:r>
              <w:rPr>
                <w:rFonts w:ascii="Arial;Helvetica;sans-serif" w:hAnsi="Arial;Helvetica;sans-serif"/>
                <w:b/>
                <w:i w:val="false"/>
                <w:caps w:val="false"/>
                <w:smallCaps w:val="false"/>
                <w:color w:val="071D49"/>
                <w:sz w:val="20"/>
              </w:rPr>
              <w:t>Each Nominee</w:t>
            </w:r>
          </w:p>
        </w:tc>
        <w:tc>
          <w:tcPr>
            <w:tcW w:w="157"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1912" w:type="dxa"/>
            <w:gridSpan w:val="2"/>
            <w:tcBorders>
              <w:top w:val="single" w:sz="12" w:space="0" w:color="071D49"/>
            </w:tcBorders>
            <w:tcMar>
              <w:top w:w="28" w:type="dxa"/>
            </w:tcMar>
            <w:vAlign w:val="center"/>
          </w:tcPr>
          <w:p>
            <w:pPr>
              <w:pStyle w:val="TableContents"/>
              <w:bidi w:val="0"/>
              <w:spacing w:before="0" w:after="0"/>
              <w:ind w:left="0" w:right="0" w:hanging="0"/>
              <w:jc w:val="left"/>
              <w:rPr>
                <w:rFonts w:ascii="Arial;Helvetica;sans-serif" w:hAnsi="Arial;Helvetica;sans-serif"/>
                <w:color w:val="071D49"/>
                <w:sz w:val="18"/>
              </w:rPr>
            </w:pPr>
            <w:r>
              <w:rPr>
                <w:rFonts w:ascii="Arial;Helvetica;sans-serif" w:hAnsi="Arial;Helvetica;sans-serif"/>
                <w:color w:val="071D49"/>
                <w:sz w:val="18"/>
              </w:rPr>
              <w:t>Jennifer L. Davis</w:t>
            </w:r>
          </w:p>
        </w:tc>
        <w:tc>
          <w:tcPr>
            <w:tcW w:w="2553" w:type="dxa"/>
            <w:tcBorders>
              <w:top w:val="single" w:sz="12" w:space="0" w:color="071D49"/>
            </w:tcBorders>
            <w:tcMar>
              <w:top w:w="28" w:type="dxa"/>
            </w:tcMar>
            <w:vAlign w:val="center"/>
          </w:tcPr>
          <w:p>
            <w:pPr>
              <w:pStyle w:val="TableContents"/>
              <w:bidi w:val="0"/>
              <w:spacing w:before="0" w:after="0"/>
              <w:ind w:left="0" w:right="0" w:hanging="0"/>
              <w:jc w:val="left"/>
              <w:rPr>
                <w:rFonts w:ascii="Arial;Helvetica;sans-serif" w:hAnsi="Arial;Helvetica;sans-serif"/>
                <w:color w:val="071D49"/>
                <w:sz w:val="18"/>
              </w:rPr>
            </w:pPr>
            <w:r>
              <w:rPr>
                <w:rFonts w:ascii="Arial;Helvetica;sans-serif" w:hAnsi="Arial;Helvetica;sans-serif"/>
                <w:color w:val="071D49"/>
                <w:sz w:val="18"/>
              </w:rPr>
              <w:t xml:space="preserve">Melody B. Meyer </w:t>
            </w:r>
          </w:p>
        </w:tc>
        <w:tc>
          <w:tcPr>
            <w:tcW w:w="2133" w:type="dxa"/>
            <w:tcBorders>
              <w:top w:val="single" w:sz="12" w:space="0" w:color="071D49"/>
            </w:tcBorders>
            <w:tcMar>
              <w:top w:w="28" w:type="dxa"/>
            </w:tcMar>
            <w:vAlign w:val="center"/>
          </w:tcPr>
          <w:p>
            <w:pPr>
              <w:pStyle w:val="TableContents"/>
              <w:bidi w:val="0"/>
              <w:spacing w:before="0" w:after="0"/>
              <w:ind w:left="0" w:right="0" w:hanging="0"/>
              <w:jc w:val="left"/>
              <w:rPr>
                <w:rFonts w:ascii="Arial;Helvetica;sans-serif" w:hAnsi="Arial;Helvetica;sans-serif"/>
                <w:color w:val="071D49"/>
                <w:sz w:val="18"/>
              </w:rPr>
            </w:pPr>
            <w:r>
              <w:rPr>
                <w:rFonts w:ascii="Arial;Helvetica;sans-serif" w:hAnsi="Arial;Helvetica;sans-serif"/>
                <w:color w:val="071D49"/>
                <w:sz w:val="18"/>
              </w:rPr>
              <w:t xml:space="preserve">Robert A. Michael </w:t>
            </w:r>
          </w:p>
        </w:tc>
        <w:tc>
          <w:tcPr>
            <w:tcW w:w="2270" w:type="dxa"/>
            <w:tcBorders>
              <w:top w:val="single" w:sz="12" w:space="0" w:color="071D49"/>
            </w:tcBorders>
            <w:tcMar>
              <w:top w:w="28" w:type="dxa"/>
            </w:tcMar>
            <w:vAlign w:val="center"/>
          </w:tcPr>
          <w:p>
            <w:pPr>
              <w:pStyle w:val="TableContents"/>
              <w:bidi w:val="0"/>
              <w:spacing w:before="0" w:after="0"/>
              <w:ind w:left="0" w:right="0" w:hanging="0"/>
              <w:jc w:val="left"/>
              <w:rPr>
                <w:rFonts w:ascii="Arial;Helvetica;sans-serif" w:hAnsi="Arial;Helvetica;sans-serif"/>
                <w:color w:val="071D49"/>
                <w:sz w:val="18"/>
              </w:rPr>
            </w:pPr>
            <w:r>
              <w:rPr>
                <w:rFonts w:ascii="Arial;Helvetica;sans-serif" w:hAnsi="Arial;Helvetica;sans-serif"/>
                <w:color w:val="071D49"/>
                <w:sz w:val="18"/>
              </w:rPr>
              <w:t>Frederick H. Waddell</w:t>
            </w:r>
          </w:p>
        </w:tc>
        <w:tc>
          <w:tcPr>
            <w:tcW w:w="1180" w:type="dxa"/>
            <w:vMerge w:val="continue"/>
            <w:tcBorders/>
            <w:vAlign w:val="center"/>
          </w:tcPr>
          <w:p>
            <w:pPr>
              <w:pStyle w:val="Normal"/>
              <w:bidi w:val="0"/>
              <w:jc w:val="left"/>
              <w:rPr/>
            </w:pPr>
            <w:r>
              <w:rPr/>
            </w:r>
          </w:p>
        </w:tc>
        <w:tc>
          <w:tcPr>
            <w:tcW w:w="157" w:type="dxa"/>
            <w:tcBorders/>
            <w:vAlign w:val="center"/>
          </w:tcPr>
          <w:p>
            <w:pPr>
              <w:pStyle w:val="TableContents"/>
              <w:bidi w:val="0"/>
              <w:spacing w:before="0" w:after="0"/>
              <w:ind w:left="0" w:right="0" w:hanging="0"/>
              <w:jc w:val="center"/>
              <w:rPr/>
            </w:pPr>
            <w:r>
              <w:rPr/>
              <w:t>​</w:t>
            </w:r>
          </w:p>
        </w:tc>
      </w:tr>
      <w:tr>
        <w:trPr/>
        <w:tc>
          <w:tcPr>
            <w:tcW w:w="8868" w:type="dxa"/>
            <w:gridSpan w:val="5"/>
            <w:tcBorders/>
            <w:shd w:fill="FFFF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i/>
                <w:sz w:val="20"/>
              </w:rPr>
              <w:t xml:space="preserve">Each of the nominees has the skills and experience necessary to fulfill their oversight role with respect to AbbVie’s business and culture. See the </w:t>
            </w:r>
            <w:r>
              <w:rPr>
                <w:rFonts w:ascii="Arial;Helvetica;sans-serif" w:hAnsi="Arial;Helvetica;sans-serif"/>
                <w:sz w:val="20"/>
              </w:rPr>
              <w:t xml:space="preserve">Information Concerning Director Nominees </w:t>
            </w:r>
            <w:r>
              <w:rPr>
                <w:rFonts w:ascii="Arial;Helvetica;sans-serif" w:hAnsi="Arial;Helvetica;sans-serif"/>
                <w:i/>
                <w:sz w:val="20"/>
              </w:rPr>
              <w:t>section for more information about the qualifications of our directors.</w:t>
            </w:r>
          </w:p>
        </w:tc>
        <w:tc>
          <w:tcPr>
            <w:tcW w:w="1180" w:type="dxa"/>
            <w:tcBorders/>
            <w:vAlign w:val="center"/>
          </w:tcPr>
          <w:p>
            <w:pPr>
              <w:pStyle w:val="TableContents"/>
              <w:bidi w:val="0"/>
              <w:spacing w:before="0" w:after="0"/>
              <w:ind w:left="0" w:right="0" w:hanging="0"/>
              <w:jc w:val="center"/>
              <w:rPr/>
            </w:pPr>
            <w:r>
              <w:rPr/>
              <w:drawing>
                <wp:inline distT="0" distB="0" distL="0" distR="0">
                  <wp:extent cx="343535" cy="285115"/>
                  <wp:effectExtent l="0" t="0" r="0" b="0"/>
                  <wp:docPr id="14"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0" descr=""/>
                          <pic:cNvPicPr>
                            <a:picLocks noChangeAspect="1" noChangeArrowheads="1"/>
                          </pic:cNvPicPr>
                        </pic:nvPicPr>
                        <pic:blipFill>
                          <a:blip r:embed="rId11"/>
                          <a:stretch>
                            <a:fillRect/>
                          </a:stretch>
                        </pic:blipFill>
                        <pic:spPr bwMode="auto">
                          <a:xfrm>
                            <a:off x="0" y="0"/>
                            <a:ext cx="343535" cy="285115"/>
                          </a:xfrm>
                          <a:prstGeom prst="rect">
                            <a:avLst/>
                          </a:prstGeom>
                        </pic:spPr>
                      </pic:pic>
                    </a:graphicData>
                  </a:graphic>
                </wp:inline>
              </w:drawing>
            </w:r>
          </w:p>
        </w:tc>
        <w:tc>
          <w:tcPr>
            <w:tcW w:w="157"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10048" w:type="dxa"/>
            <w:gridSpan w:val="6"/>
            <w:tcBorders/>
            <w:vAlign w:val="center"/>
          </w:tcPr>
          <w:p>
            <w:pPr>
              <w:pStyle w:val="TableContents"/>
              <w:bidi w:val="0"/>
              <w:spacing w:before="0" w:after="0"/>
              <w:ind w:left="0" w:right="0" w:hanging="0"/>
              <w:jc w:val="center"/>
              <w:rPr/>
            </w:pPr>
            <w:r>
              <w:rPr/>
              <w:t>​</w:t>
            </w:r>
          </w:p>
        </w:tc>
        <w:tc>
          <w:tcPr>
            <w:tcW w:w="157"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8868" w:type="dxa"/>
            <w:gridSpan w:val="5"/>
            <w:tcBorders>
              <w:bottom w:val="single" w:sz="12" w:space="0" w:color="071D49"/>
            </w:tcBorders>
            <w:tcMar>
              <w:bottom w:w="28" w:type="dxa"/>
            </w:tcMar>
            <w:vAlign w:val="center"/>
          </w:tcPr>
          <w:p>
            <w:pPr>
              <w:pStyle w:val="TableContents"/>
              <w:bidi w:val="0"/>
              <w:spacing w:before="0" w:after="0"/>
              <w:ind w:left="0" w:right="0" w:hanging="0"/>
              <w:jc w:val="left"/>
              <w:rPr>
                <w:rFonts w:ascii="Arial;Helvetica;sans-serif" w:hAnsi="Arial;Helvetica;sans-serif"/>
                <w:b/>
                <w:color w:val="071D49"/>
                <w:sz w:val="22"/>
              </w:rPr>
            </w:pPr>
            <w:r>
              <w:rPr>
                <w:rFonts w:ascii="Arial;Helvetica;sans-serif" w:hAnsi="Arial;Helvetica;sans-serif"/>
                <w:b/>
                <w:color w:val="071D49"/>
                <w:sz w:val="22"/>
              </w:rPr>
              <w:t>Proposal 2: Ratification of Independent Auditor</w:t>
            </w:r>
          </w:p>
        </w:tc>
        <w:tc>
          <w:tcPr>
            <w:tcW w:w="1180" w:type="dxa"/>
            <w:vMerge w:val="restart"/>
            <w:tcBorders/>
            <w:vAlign w:val="center"/>
          </w:tcPr>
          <w:p>
            <w:pPr>
              <w:pStyle w:val="TableContents"/>
              <w:bidi w:val="0"/>
              <w:spacing w:before="0" w:after="0"/>
              <w:ind w:left="0" w:right="0" w:hanging="0"/>
              <w:jc w:val="center"/>
              <w:rPr>
                <w:rFonts w:ascii="Arial;Helvetica;sans-serif" w:hAnsi="Arial;Helvetica;sans-serif"/>
                <w:b/>
                <w:i w:val="false"/>
                <w:caps w:val="false"/>
                <w:smallCaps w:val="false"/>
                <w:color w:val="071D49"/>
                <w:sz w:val="24"/>
              </w:rPr>
            </w:pPr>
            <w:r>
              <w:rPr>
                <w:rFonts w:ascii="Arial;Helvetica;sans-serif" w:hAnsi="Arial;Helvetica;sans-serif"/>
                <w:b/>
                <w:i w:val="false"/>
                <w:caps w:val="false"/>
                <w:smallCaps w:val="false"/>
                <w:color w:val="071D49"/>
                <w:sz w:val="24"/>
              </w:rPr>
              <w:t>FOR</w:t>
            </w:r>
          </w:p>
          <w:p>
            <w:pPr>
              <w:pStyle w:val="TableContents"/>
              <w:bidi w:val="0"/>
              <w:spacing w:before="0" w:after="0"/>
              <w:ind w:left="0" w:right="0" w:hanging="0"/>
              <w:jc w:val="center"/>
              <w:rPr>
                <w:caps w:val="false"/>
                <w:smallCaps w:val="false"/>
                <w:color w:val="000000"/>
              </w:rPr>
            </w:pPr>
            <w:r>
              <w:rPr>
                <w:caps w:val="false"/>
                <w:smallCaps w:val="false"/>
                <w:color w:val="000000"/>
              </w:rPr>
              <w:drawing>
                <wp:inline distT="0" distB="0" distL="0" distR="0">
                  <wp:extent cx="376555" cy="313055"/>
                  <wp:effectExtent l="0" t="0" r="0" b="0"/>
                  <wp:docPr id="15"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1" descr=""/>
                          <pic:cNvPicPr>
                            <a:picLocks noChangeAspect="1" noChangeArrowheads="1"/>
                          </pic:cNvPicPr>
                        </pic:nvPicPr>
                        <pic:blipFill>
                          <a:blip r:embed="rId12"/>
                          <a:stretch>
                            <a:fillRect/>
                          </a:stretch>
                        </pic:blipFill>
                        <pic:spPr bwMode="auto">
                          <a:xfrm>
                            <a:off x="0" y="0"/>
                            <a:ext cx="376555" cy="313055"/>
                          </a:xfrm>
                          <a:prstGeom prst="rect">
                            <a:avLst/>
                          </a:prstGeom>
                        </pic:spPr>
                      </pic:pic>
                    </a:graphicData>
                  </a:graphic>
                </wp:inline>
              </w:drawing>
            </w:r>
          </w:p>
        </w:tc>
        <w:tc>
          <w:tcPr>
            <w:tcW w:w="157"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8868" w:type="dxa"/>
            <w:gridSpan w:val="5"/>
            <w:tcBorders>
              <w:top w:val="single" w:sz="12" w:space="0" w:color="071D49"/>
            </w:tcBorders>
            <w:shd w:fill="FFFFFF" w:val="clear"/>
            <w:tcMar>
              <w:top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i/>
                <w:sz w:val="20"/>
              </w:rPr>
              <w:t xml:space="preserve">Ernst &amp; Young LLP has served as our independent auditor since 2013. The Board and the audit committee believe it is in the best interests of the company and its stockholders to retain Ernst &amp; Young LLP as the company’s independent auditor. See the </w:t>
            </w:r>
            <w:r>
              <w:rPr>
                <w:rFonts w:ascii="Arial;Helvetica;sans-serif" w:hAnsi="Arial;Helvetica;sans-serif"/>
                <w:sz w:val="20"/>
              </w:rPr>
              <w:t xml:space="preserve">Ratification of Ernst &amp; Young LLP as AbbVie’s Independent Registered Public Accounting Firm </w:t>
            </w:r>
            <w:r>
              <w:rPr>
                <w:rFonts w:ascii="Arial;Helvetica;sans-serif" w:hAnsi="Arial;Helvetica;sans-serif"/>
                <w:i/>
                <w:sz w:val="20"/>
              </w:rPr>
              <w:t>section for more information.</w:t>
            </w:r>
          </w:p>
        </w:tc>
        <w:tc>
          <w:tcPr>
            <w:tcW w:w="1180" w:type="dxa"/>
            <w:vMerge w:val="continue"/>
            <w:tcBorders/>
            <w:vAlign w:val="center"/>
          </w:tcPr>
          <w:p>
            <w:pPr>
              <w:pStyle w:val="Normal"/>
              <w:bidi w:val="0"/>
              <w:jc w:val="left"/>
              <w:rPr/>
            </w:pPr>
            <w:r>
              <w:rPr/>
            </w:r>
          </w:p>
        </w:tc>
        <w:tc>
          <w:tcPr>
            <w:tcW w:w="157" w:type="dxa"/>
            <w:tcBorders/>
            <w:vAlign w:val="center"/>
          </w:tcPr>
          <w:p>
            <w:pPr>
              <w:pStyle w:val="TableContents"/>
              <w:bidi w:val="0"/>
              <w:spacing w:before="0" w:after="0"/>
              <w:ind w:left="0" w:right="0" w:hanging="0"/>
              <w:jc w:val="center"/>
              <w:rPr/>
            </w:pPr>
            <w:r>
              <w:rPr/>
              <w:t>​</w:t>
            </w:r>
          </w:p>
        </w:tc>
      </w:tr>
      <w:tr>
        <w:trPr/>
        <w:tc>
          <w:tcPr>
            <w:tcW w:w="10048" w:type="dxa"/>
            <w:gridSpan w:val="6"/>
            <w:tcBorders/>
            <w:vAlign w:val="center"/>
          </w:tcPr>
          <w:p>
            <w:pPr>
              <w:pStyle w:val="TableContents"/>
              <w:bidi w:val="0"/>
              <w:spacing w:before="0" w:after="0"/>
              <w:ind w:left="0" w:right="0" w:hanging="0"/>
              <w:jc w:val="center"/>
              <w:rPr/>
            </w:pPr>
            <w:r>
              <w:rPr/>
              <w:t>​</w:t>
            </w:r>
          </w:p>
        </w:tc>
        <w:tc>
          <w:tcPr>
            <w:tcW w:w="157"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8868" w:type="dxa"/>
            <w:gridSpan w:val="5"/>
            <w:tcBorders>
              <w:bottom w:val="single" w:sz="12" w:space="0" w:color="071D49"/>
            </w:tcBorders>
            <w:tcMar>
              <w:bottom w:w="28" w:type="dxa"/>
            </w:tcMar>
            <w:vAlign w:val="center"/>
          </w:tcPr>
          <w:p>
            <w:pPr>
              <w:pStyle w:val="TableContents"/>
              <w:bidi w:val="0"/>
              <w:spacing w:before="0" w:after="0"/>
              <w:ind w:left="0" w:right="0" w:hanging="0"/>
              <w:jc w:val="left"/>
              <w:rPr>
                <w:rFonts w:ascii="Arial;Helvetica;sans-serif" w:hAnsi="Arial;Helvetica;sans-serif"/>
                <w:b/>
                <w:color w:val="071D49"/>
                <w:sz w:val="22"/>
              </w:rPr>
            </w:pPr>
            <w:r>
              <w:rPr>
                <w:rFonts w:ascii="Arial;Helvetica;sans-serif" w:hAnsi="Arial;Helvetica;sans-serif"/>
                <w:b/>
                <w:color w:val="071D49"/>
                <w:sz w:val="22"/>
              </w:rPr>
              <w:t>Proposal 3: Say on Pay – Advisory Vote on Executive Compensation</w:t>
            </w:r>
          </w:p>
        </w:tc>
        <w:tc>
          <w:tcPr>
            <w:tcW w:w="1180" w:type="dxa"/>
            <w:vMerge w:val="restart"/>
            <w:tcBorders/>
            <w:vAlign w:val="center"/>
          </w:tcPr>
          <w:p>
            <w:pPr>
              <w:pStyle w:val="TableContents"/>
              <w:bidi w:val="0"/>
              <w:spacing w:before="0" w:after="0"/>
              <w:ind w:left="0" w:right="0" w:hanging="0"/>
              <w:jc w:val="center"/>
              <w:rPr>
                <w:rFonts w:ascii="Arial;Helvetica;sans-serif" w:hAnsi="Arial;Helvetica;sans-serif"/>
                <w:b/>
                <w:i w:val="false"/>
                <w:caps w:val="false"/>
                <w:smallCaps w:val="false"/>
                <w:color w:val="071D49"/>
                <w:sz w:val="24"/>
              </w:rPr>
            </w:pPr>
            <w:r>
              <w:rPr>
                <w:rFonts w:ascii="Arial;Helvetica;sans-serif" w:hAnsi="Arial;Helvetica;sans-serif"/>
                <w:b/>
                <w:i w:val="false"/>
                <w:caps w:val="false"/>
                <w:smallCaps w:val="false"/>
                <w:color w:val="071D49"/>
                <w:sz w:val="24"/>
              </w:rPr>
              <w:t>FOR</w:t>
            </w:r>
          </w:p>
          <w:p>
            <w:pPr>
              <w:pStyle w:val="TableContents"/>
              <w:bidi w:val="0"/>
              <w:spacing w:before="0" w:after="0"/>
              <w:ind w:left="0" w:right="0" w:hanging="0"/>
              <w:jc w:val="center"/>
              <w:rPr>
                <w:caps w:val="false"/>
                <w:smallCaps w:val="false"/>
                <w:color w:val="000000"/>
              </w:rPr>
            </w:pPr>
            <w:r>
              <w:rPr>
                <w:caps w:val="false"/>
                <w:smallCaps w:val="false"/>
                <w:color w:val="000000"/>
              </w:rPr>
              <w:drawing>
                <wp:inline distT="0" distB="0" distL="0" distR="0">
                  <wp:extent cx="376555" cy="313055"/>
                  <wp:effectExtent l="0" t="0" r="0" b="0"/>
                  <wp:docPr id="16"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2" descr=""/>
                          <pic:cNvPicPr>
                            <a:picLocks noChangeAspect="1" noChangeArrowheads="1"/>
                          </pic:cNvPicPr>
                        </pic:nvPicPr>
                        <pic:blipFill>
                          <a:blip r:embed="rId13"/>
                          <a:stretch>
                            <a:fillRect/>
                          </a:stretch>
                        </pic:blipFill>
                        <pic:spPr bwMode="auto">
                          <a:xfrm>
                            <a:off x="0" y="0"/>
                            <a:ext cx="376555" cy="313055"/>
                          </a:xfrm>
                          <a:prstGeom prst="rect">
                            <a:avLst/>
                          </a:prstGeom>
                        </pic:spPr>
                      </pic:pic>
                    </a:graphicData>
                  </a:graphic>
                </wp:inline>
              </w:drawing>
            </w:r>
          </w:p>
        </w:tc>
        <w:tc>
          <w:tcPr>
            <w:tcW w:w="157"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8868" w:type="dxa"/>
            <w:gridSpan w:val="5"/>
            <w:tcBorders>
              <w:top w:val="single" w:sz="12" w:space="0" w:color="071D49"/>
            </w:tcBorders>
            <w:shd w:fill="FFFFFF" w:val="clear"/>
            <w:tcMar>
              <w:top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i/>
                <w:sz w:val="20"/>
              </w:rPr>
              <w:t xml:space="preserve">AbbVie’s compensation program aligns executive interests with the drivers of long-term, sustainable growth. Our program balances short- and long-term strategic objectives and directly links compensation to stockholder value. See the </w:t>
            </w:r>
            <w:r>
              <w:rPr>
                <w:rFonts w:ascii="Arial;Helvetica;sans-serif" w:hAnsi="Arial;Helvetica;sans-serif"/>
                <w:sz w:val="20"/>
              </w:rPr>
              <w:t xml:space="preserve">Say on Pay – Advisory Vote on the Approval of Executive Compensation </w:t>
            </w:r>
            <w:r>
              <w:rPr>
                <w:rFonts w:ascii="Arial;Helvetica;sans-serif" w:hAnsi="Arial;Helvetica;sans-serif"/>
                <w:i/>
                <w:sz w:val="20"/>
              </w:rPr>
              <w:t>section for more information.</w:t>
            </w:r>
          </w:p>
        </w:tc>
        <w:tc>
          <w:tcPr>
            <w:tcW w:w="1180" w:type="dxa"/>
            <w:vMerge w:val="continue"/>
            <w:tcBorders/>
            <w:vAlign w:val="center"/>
          </w:tcPr>
          <w:p>
            <w:pPr>
              <w:pStyle w:val="Normal"/>
              <w:bidi w:val="0"/>
              <w:jc w:val="left"/>
              <w:rPr/>
            </w:pPr>
            <w:r>
              <w:rPr/>
            </w:r>
          </w:p>
        </w:tc>
        <w:tc>
          <w:tcPr>
            <w:tcW w:w="157" w:type="dxa"/>
            <w:tcBorders/>
            <w:vAlign w:val="center"/>
          </w:tcPr>
          <w:p>
            <w:pPr>
              <w:pStyle w:val="TableContents"/>
              <w:bidi w:val="0"/>
              <w:spacing w:before="0" w:after="0"/>
              <w:ind w:left="0" w:right="0" w:hanging="0"/>
              <w:jc w:val="center"/>
              <w:rPr/>
            </w:pPr>
            <w:r>
              <w:rPr/>
              <w:t>​</w:t>
            </w:r>
          </w:p>
        </w:tc>
      </w:tr>
      <w:tr>
        <w:trPr/>
        <w:tc>
          <w:tcPr>
            <w:tcW w:w="8868" w:type="dxa"/>
            <w:gridSpan w:val="5"/>
            <w:tcBorders/>
            <w:shd w:fill="FFFFFF" w:val="clear"/>
            <w:vAlign w:val="center"/>
          </w:tcPr>
          <w:p>
            <w:pPr>
              <w:pStyle w:val="TableContents"/>
              <w:bidi w:val="0"/>
              <w:spacing w:before="0" w:after="0"/>
              <w:ind w:left="0" w:right="0" w:hanging="0"/>
              <w:jc w:val="left"/>
              <w:rPr/>
            </w:pPr>
            <w:r>
              <w:rPr/>
              <w:t>​</w:t>
            </w:r>
          </w:p>
        </w:tc>
        <w:tc>
          <w:tcPr>
            <w:tcW w:w="1180" w:type="dxa"/>
            <w:tcBorders/>
            <w:vAlign w:val="center"/>
          </w:tcPr>
          <w:p>
            <w:pPr>
              <w:pStyle w:val="TableContents"/>
              <w:bidi w:val="0"/>
              <w:spacing w:before="0" w:after="0"/>
              <w:ind w:left="0" w:right="0" w:hanging="0"/>
              <w:jc w:val="center"/>
              <w:rPr/>
            </w:pPr>
            <w:r>
              <w:rPr/>
              <w:t>​</w:t>
            </w:r>
          </w:p>
        </w:tc>
        <w:tc>
          <w:tcPr>
            <w:tcW w:w="157"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8868" w:type="dxa"/>
            <w:gridSpan w:val="5"/>
            <w:tcBorders>
              <w:bottom w:val="single" w:sz="12" w:space="0" w:color="071D49"/>
            </w:tcBorders>
            <w:tcMar>
              <w:bottom w:w="28" w:type="dxa"/>
            </w:tcMar>
            <w:vAlign w:val="center"/>
          </w:tcPr>
          <w:p>
            <w:pPr>
              <w:pStyle w:val="TableContents"/>
              <w:bidi w:val="0"/>
              <w:spacing w:before="0" w:after="0"/>
              <w:ind w:left="0" w:right="0" w:hanging="0"/>
              <w:jc w:val="left"/>
              <w:rPr>
                <w:rFonts w:ascii="Arial;Helvetica;sans-serif" w:hAnsi="Arial;Helvetica;sans-serif"/>
                <w:b/>
                <w:color w:val="071D49"/>
                <w:sz w:val="22"/>
              </w:rPr>
            </w:pPr>
            <w:r>
              <w:rPr>
                <w:rFonts w:ascii="Arial;Helvetica;sans-serif" w:hAnsi="Arial;Helvetica;sans-serif"/>
                <w:b/>
                <w:color w:val="071D49"/>
                <w:sz w:val="22"/>
              </w:rPr>
              <w:t>Proposal 4: Management Proposal to Eliminate Supermajority Voting</w:t>
            </w:r>
          </w:p>
        </w:tc>
        <w:tc>
          <w:tcPr>
            <w:tcW w:w="1180" w:type="dxa"/>
            <w:vMerge w:val="restart"/>
            <w:tcBorders/>
            <w:vAlign w:val="center"/>
          </w:tcPr>
          <w:p>
            <w:pPr>
              <w:pStyle w:val="TableContents"/>
              <w:bidi w:val="0"/>
              <w:spacing w:before="0" w:after="0"/>
              <w:ind w:left="0" w:right="0" w:hanging="0"/>
              <w:jc w:val="center"/>
              <w:rPr>
                <w:rFonts w:ascii="Arial;Helvetica;sans-serif" w:hAnsi="Arial;Helvetica;sans-serif"/>
                <w:b/>
                <w:i w:val="false"/>
                <w:caps w:val="false"/>
                <w:smallCaps w:val="false"/>
                <w:color w:val="071D49"/>
                <w:sz w:val="24"/>
              </w:rPr>
            </w:pPr>
            <w:r>
              <w:rPr>
                <w:rFonts w:ascii="Arial;Helvetica;sans-serif" w:hAnsi="Arial;Helvetica;sans-serif"/>
                <w:b/>
                <w:i w:val="false"/>
                <w:caps w:val="false"/>
                <w:smallCaps w:val="false"/>
                <w:color w:val="071D49"/>
                <w:sz w:val="24"/>
              </w:rPr>
              <w:t>FOR</w:t>
            </w:r>
          </w:p>
          <w:p>
            <w:pPr>
              <w:pStyle w:val="TableContents"/>
              <w:bidi w:val="0"/>
              <w:spacing w:before="0" w:after="0"/>
              <w:ind w:left="0" w:right="0" w:hanging="0"/>
              <w:jc w:val="center"/>
              <w:rPr>
                <w:caps w:val="false"/>
                <w:smallCaps w:val="false"/>
                <w:color w:val="000000"/>
              </w:rPr>
            </w:pPr>
            <w:r>
              <w:rPr>
                <w:caps w:val="false"/>
                <w:smallCaps w:val="false"/>
                <w:color w:val="000000"/>
              </w:rPr>
              <w:drawing>
                <wp:inline distT="0" distB="0" distL="0" distR="0">
                  <wp:extent cx="376555" cy="313055"/>
                  <wp:effectExtent l="0" t="0" r="0" b="0"/>
                  <wp:docPr id="17"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3" descr=""/>
                          <pic:cNvPicPr>
                            <a:picLocks noChangeAspect="1" noChangeArrowheads="1"/>
                          </pic:cNvPicPr>
                        </pic:nvPicPr>
                        <pic:blipFill>
                          <a:blip r:embed="rId14"/>
                          <a:stretch>
                            <a:fillRect/>
                          </a:stretch>
                        </pic:blipFill>
                        <pic:spPr bwMode="auto">
                          <a:xfrm>
                            <a:off x="0" y="0"/>
                            <a:ext cx="376555" cy="313055"/>
                          </a:xfrm>
                          <a:prstGeom prst="rect">
                            <a:avLst/>
                          </a:prstGeom>
                        </pic:spPr>
                      </pic:pic>
                    </a:graphicData>
                  </a:graphic>
                </wp:inline>
              </w:drawing>
            </w:r>
          </w:p>
        </w:tc>
        <w:tc>
          <w:tcPr>
            <w:tcW w:w="157"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8868" w:type="dxa"/>
            <w:gridSpan w:val="5"/>
            <w:tcBorders>
              <w:top w:val="single" w:sz="12" w:space="0" w:color="071D49"/>
            </w:tcBorders>
            <w:tcMar>
              <w:top w:w="28" w:type="dxa"/>
            </w:tcMar>
            <w:vAlign w:val="center"/>
          </w:tcPr>
          <w:p>
            <w:pPr>
              <w:pStyle w:val="TableContents"/>
              <w:bidi w:val="0"/>
              <w:spacing w:before="0" w:after="0"/>
              <w:ind w:left="216" w:right="0" w:hanging="0"/>
              <w:jc w:val="left"/>
              <w:rPr>
                <w:rFonts w:ascii="Arial;Helvetica;sans-serif" w:hAnsi="Arial;Helvetica;sans-serif"/>
                <w:sz w:val="20"/>
              </w:rPr>
            </w:pPr>
            <w:r>
              <w:rPr>
                <w:rFonts w:ascii="Arial;Helvetica;sans-serif" w:hAnsi="Arial;Helvetica;sans-serif"/>
                <w:i/>
                <w:sz w:val="20"/>
              </w:rPr>
              <w:t xml:space="preserve">AbbVie is again seeking stockholder approval to eliminate supermajority voting thresholds in our charter and by-laws. See the </w:t>
            </w:r>
            <w:r>
              <w:rPr>
                <w:rFonts w:ascii="Arial;Helvetica;sans-serif" w:hAnsi="Arial;Helvetica;sans-serif"/>
                <w:sz w:val="20"/>
              </w:rPr>
              <w:t xml:space="preserve">Management Proposal to Eliminate Supermajority Voting </w:t>
            </w:r>
            <w:r>
              <w:rPr>
                <w:rFonts w:ascii="Arial;Helvetica;sans-serif" w:hAnsi="Arial;Helvetica;sans-serif"/>
                <w:i/>
                <w:sz w:val="20"/>
              </w:rPr>
              <w:t>section for more information.</w:t>
            </w:r>
          </w:p>
          <w:p>
            <w:pPr>
              <w:pStyle w:val="TableContents"/>
              <w:bidi w:val="0"/>
              <w:spacing w:before="0" w:after="0"/>
              <w:ind w:left="0" w:right="0" w:hanging="0"/>
              <w:jc w:val="left"/>
              <w:rPr/>
            </w:pPr>
            <w:r>
              <w:rPr/>
              <w:t>​</w:t>
            </w:r>
          </w:p>
        </w:tc>
        <w:tc>
          <w:tcPr>
            <w:tcW w:w="1180" w:type="dxa"/>
            <w:vMerge w:val="continue"/>
            <w:tcBorders/>
            <w:vAlign w:val="center"/>
          </w:tcPr>
          <w:p>
            <w:pPr>
              <w:pStyle w:val="Normal"/>
              <w:bidi w:val="0"/>
              <w:jc w:val="left"/>
              <w:rPr/>
            </w:pPr>
            <w:r>
              <w:rPr/>
            </w:r>
          </w:p>
        </w:tc>
        <w:tc>
          <w:tcPr>
            <w:tcW w:w="157" w:type="dxa"/>
            <w:tcBorders/>
            <w:vAlign w:val="center"/>
          </w:tcPr>
          <w:p>
            <w:pPr>
              <w:pStyle w:val="TableContents"/>
              <w:bidi w:val="0"/>
              <w:spacing w:before="0" w:after="0"/>
              <w:ind w:left="0" w:right="0" w:hanging="0"/>
              <w:jc w:val="center"/>
              <w:rPr/>
            </w:pPr>
            <w:r>
              <w:rPr/>
              <w:t>​</w:t>
            </w:r>
          </w:p>
        </w:tc>
      </w:tr>
      <w:tr>
        <w:trPr/>
        <w:tc>
          <w:tcPr>
            <w:tcW w:w="8868" w:type="dxa"/>
            <w:gridSpan w:val="5"/>
            <w:tcBorders/>
            <w:vAlign w:val="center"/>
          </w:tcPr>
          <w:p>
            <w:pPr>
              <w:pStyle w:val="TableContents"/>
              <w:bidi w:val="0"/>
              <w:spacing w:before="0" w:after="0"/>
              <w:ind w:left="0" w:right="0" w:hanging="0"/>
              <w:jc w:val="left"/>
              <w:rPr/>
            </w:pPr>
            <w:r>
              <w:rPr/>
              <w:t>​</w:t>
            </w:r>
          </w:p>
        </w:tc>
        <w:tc>
          <w:tcPr>
            <w:tcW w:w="1180" w:type="dxa"/>
            <w:tcBorders/>
            <w:vAlign w:val="center"/>
          </w:tcPr>
          <w:p>
            <w:pPr>
              <w:pStyle w:val="TableContents"/>
              <w:bidi w:val="0"/>
              <w:spacing w:before="0" w:after="0"/>
              <w:ind w:left="0" w:right="0" w:hanging="0"/>
              <w:jc w:val="center"/>
              <w:rPr/>
            </w:pPr>
            <w:r>
              <w:rPr/>
              <w:t>​</w:t>
            </w:r>
          </w:p>
        </w:tc>
        <w:tc>
          <w:tcPr>
            <w:tcW w:w="157"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8868" w:type="dxa"/>
            <w:gridSpan w:val="5"/>
            <w:tcBorders/>
            <w:vAlign w:val="center"/>
          </w:tcPr>
          <w:p>
            <w:pPr>
              <w:pStyle w:val="TableContents"/>
              <w:bidi w:val="0"/>
              <w:spacing w:before="0" w:after="0"/>
              <w:ind w:left="0" w:right="0" w:hanging="0"/>
              <w:jc w:val="left"/>
              <w:rPr>
                <w:rFonts w:ascii="Arial;Helvetica;sans-serif" w:hAnsi="Arial;Helvetica;sans-serif"/>
                <w:b/>
                <w:color w:val="808080"/>
                <w:sz w:val="24"/>
              </w:rPr>
            </w:pPr>
            <w:r>
              <w:rPr>
                <w:rFonts w:ascii="Arial;Helvetica;sans-serif" w:hAnsi="Arial;Helvetica;sans-serif"/>
                <w:b/>
                <w:color w:val="808080"/>
                <w:sz w:val="24"/>
              </w:rPr>
              <w:t>Stockholder Proposal</w:t>
            </w:r>
          </w:p>
        </w:tc>
        <w:tc>
          <w:tcPr>
            <w:tcW w:w="1180" w:type="dxa"/>
            <w:tcBorders/>
            <w:vAlign w:val="center"/>
          </w:tcPr>
          <w:p>
            <w:pPr>
              <w:pStyle w:val="TableContents"/>
              <w:bidi w:val="0"/>
              <w:spacing w:before="0" w:after="0"/>
              <w:ind w:left="0" w:right="0" w:hanging="0"/>
              <w:jc w:val="left"/>
              <w:rPr/>
            </w:pPr>
            <w:r>
              <w:rPr/>
              <w:t>​</w:t>
            </w:r>
          </w:p>
        </w:tc>
        <w:tc>
          <w:tcPr>
            <w:tcW w:w="157"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8868" w:type="dxa"/>
            <w:gridSpan w:val="5"/>
            <w:tcBorders/>
            <w:vAlign w:val="center"/>
          </w:tcPr>
          <w:p>
            <w:pPr>
              <w:pStyle w:val="TableContents"/>
              <w:bidi w:val="0"/>
              <w:spacing w:before="0" w:after="0"/>
              <w:ind w:left="0" w:right="0" w:hanging="0"/>
              <w:jc w:val="center"/>
              <w:rPr/>
            </w:pPr>
            <w:r>
              <w:rPr/>
              <w:t>​</w:t>
            </w:r>
          </w:p>
        </w:tc>
        <w:tc>
          <w:tcPr>
            <w:tcW w:w="1180" w:type="dxa"/>
            <w:tcBorders/>
            <w:vAlign w:val="center"/>
          </w:tcPr>
          <w:p>
            <w:pPr>
              <w:pStyle w:val="TableContents"/>
              <w:bidi w:val="0"/>
              <w:spacing w:before="0" w:after="0"/>
              <w:ind w:left="0" w:right="0" w:hanging="0"/>
              <w:jc w:val="left"/>
              <w:rPr/>
            </w:pPr>
            <w:r>
              <w:rPr/>
              <w:t>​</w:t>
            </w:r>
          </w:p>
        </w:tc>
        <w:tc>
          <w:tcPr>
            <w:tcW w:w="157"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8868" w:type="dxa"/>
            <w:gridSpan w:val="5"/>
            <w:tcBorders>
              <w:bottom w:val="single" w:sz="12" w:space="0" w:color="808080"/>
            </w:tcBorders>
            <w:tcMar>
              <w:bottom w:w="28" w:type="dxa"/>
            </w:tcMar>
            <w:vAlign w:val="center"/>
          </w:tcPr>
          <w:p>
            <w:pPr>
              <w:pStyle w:val="TableContents"/>
              <w:pBdr/>
              <w:bidi w:val="0"/>
              <w:spacing w:before="0" w:after="0"/>
              <w:ind w:left="0" w:right="0" w:hanging="0"/>
              <w:jc w:val="left"/>
              <w:rPr>
                <w:rFonts w:ascii="Arial;Helvetica;sans-serif" w:hAnsi="Arial;Helvetica;sans-serif"/>
                <w:b/>
                <w:color w:val="808080"/>
                <w:sz w:val="20"/>
              </w:rPr>
            </w:pPr>
            <w:r>
              <w:rPr>
                <w:rFonts w:ascii="Arial;Helvetica;sans-serif" w:hAnsi="Arial;Helvetica;sans-serif"/>
                <w:b/>
                <w:color w:val="808080"/>
                <w:sz w:val="20"/>
              </w:rPr>
              <w:t>Proposal 5: Stockholder Proposal on Independent Board Chair</w:t>
            </w:r>
          </w:p>
        </w:tc>
        <w:tc>
          <w:tcPr>
            <w:tcW w:w="1180" w:type="dxa"/>
            <w:tcBorders/>
            <w:vAlign w:val="center"/>
          </w:tcPr>
          <w:p>
            <w:pPr>
              <w:pStyle w:val="TableContents"/>
              <w:bidi w:val="0"/>
              <w:spacing w:before="0" w:after="0"/>
              <w:ind w:left="0" w:right="0" w:hanging="0"/>
              <w:jc w:val="center"/>
              <w:rPr>
                <w:rFonts w:ascii="Arial;Helvetica;sans-serif" w:hAnsi="Arial;Helvetica;sans-serif"/>
                <w:b/>
                <w:color w:val="808080"/>
                <w:sz w:val="22"/>
              </w:rPr>
            </w:pPr>
            <w:r>
              <w:rPr>
                <w:rFonts w:ascii="Arial;Helvetica;sans-serif" w:hAnsi="Arial;Helvetica;sans-serif"/>
                <w:b/>
                <w:color w:val="808080"/>
                <w:sz w:val="22"/>
              </w:rPr>
              <w:t>AGAINST</w:t>
            </w:r>
          </w:p>
        </w:tc>
        <w:tc>
          <w:tcPr>
            <w:tcW w:w="157"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1016" w:type="dxa"/>
            <w:tcBorders>
              <w:top w:val="single" w:sz="12" w:space="0" w:color="808080"/>
            </w:tcBorders>
            <w:tcMar>
              <w:top w:w="28" w:type="dxa"/>
            </w:tcMar>
            <w:vAlign w:val="center"/>
          </w:tcPr>
          <w:p>
            <w:pPr>
              <w:pStyle w:val="TableContents"/>
              <w:pBdr/>
              <w:bidi w:val="0"/>
              <w:spacing w:before="0" w:after="0"/>
              <w:ind w:left="0" w:right="0" w:hanging="0"/>
              <w:jc w:val="left"/>
              <w:rPr>
                <w:color w:val="808080"/>
              </w:rPr>
            </w:pPr>
            <w:r>
              <w:rPr>
                <w:color w:val="808080"/>
              </w:rPr>
              <w:t>​</w:t>
            </w:r>
          </w:p>
        </w:tc>
        <w:tc>
          <w:tcPr>
            <w:tcW w:w="7852" w:type="dxa"/>
            <w:gridSpan w:val="4"/>
            <w:tcBorders>
              <w:top w:val="single" w:sz="12" w:space="0" w:color="808080"/>
            </w:tcBorders>
            <w:tcMar>
              <w:top w:w="28" w:type="dxa"/>
            </w:tcMar>
            <w:vAlign w:val="center"/>
          </w:tcPr>
          <w:p>
            <w:pPr>
              <w:pStyle w:val="TableContents"/>
              <w:bidi w:val="0"/>
              <w:spacing w:before="0" w:after="0"/>
              <w:ind w:left="0" w:right="0" w:hanging="0"/>
              <w:jc w:val="left"/>
              <w:rPr>
                <w:color w:val="808080"/>
              </w:rPr>
            </w:pPr>
            <w:r>
              <w:rPr>
                <w:color w:val="808080"/>
              </w:rPr>
              <w:t>​</w:t>
            </w:r>
          </w:p>
        </w:tc>
        <w:tc>
          <w:tcPr>
            <w:tcW w:w="1180" w:type="dxa"/>
            <w:tcBorders/>
            <w:vAlign w:val="center"/>
          </w:tcPr>
          <w:p>
            <w:pPr>
              <w:pStyle w:val="TableContents"/>
              <w:bidi w:val="0"/>
              <w:spacing w:before="0" w:after="0"/>
              <w:ind w:left="0" w:right="0" w:hanging="0"/>
              <w:jc w:val="center"/>
              <w:rPr>
                <w:color w:val="808080"/>
              </w:rPr>
            </w:pPr>
            <w:r>
              <w:rPr>
                <w:color w:val="808080"/>
              </w:rPr>
              <w:t>​</w:t>
            </w:r>
          </w:p>
        </w:tc>
        <w:tc>
          <w:tcPr>
            <w:tcW w:w="157"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1016" w:type="dxa"/>
            <w:tcBorders/>
            <w:vAlign w:val="center"/>
          </w:tcPr>
          <w:p>
            <w:pPr>
              <w:pStyle w:val="TableContents"/>
              <w:pBdr/>
              <w:bidi w:val="0"/>
              <w:spacing w:before="0" w:after="0"/>
              <w:ind w:left="0" w:right="0" w:hanging="0"/>
              <w:jc w:val="left"/>
              <w:rPr>
                <w:color w:val="808080"/>
              </w:rPr>
            </w:pPr>
            <w:r>
              <w:rPr>
                <w:color w:val="808080"/>
              </w:rPr>
              <w:t>​</w:t>
            </w:r>
          </w:p>
        </w:tc>
        <w:tc>
          <w:tcPr>
            <w:tcW w:w="7852" w:type="dxa"/>
            <w:gridSpan w:val="4"/>
            <w:tcBorders/>
            <w:vAlign w:val="center"/>
          </w:tcPr>
          <w:p>
            <w:pPr>
              <w:pStyle w:val="TableContents"/>
              <w:bidi w:val="0"/>
              <w:spacing w:before="0" w:after="0"/>
              <w:ind w:left="0" w:right="0" w:hanging="0"/>
              <w:jc w:val="left"/>
              <w:rPr>
                <w:color w:val="808080"/>
              </w:rPr>
            </w:pPr>
            <w:r>
              <w:rPr>
                <w:color w:val="808080"/>
              </w:rPr>
              <w:t>​</w:t>
            </w:r>
          </w:p>
        </w:tc>
        <w:tc>
          <w:tcPr>
            <w:tcW w:w="1180" w:type="dxa"/>
            <w:tcBorders/>
            <w:vAlign w:val="center"/>
          </w:tcPr>
          <w:p>
            <w:pPr>
              <w:pStyle w:val="TableContents"/>
              <w:bidi w:val="0"/>
              <w:spacing w:before="0" w:after="0"/>
              <w:ind w:left="0" w:right="0" w:hanging="0"/>
              <w:jc w:val="center"/>
              <w:rPr>
                <w:color w:val="808080"/>
              </w:rPr>
            </w:pPr>
            <w:r>
              <w:rPr>
                <w:color w:val="808080"/>
              </w:rPr>
              <w:t>​</w:t>
            </w:r>
          </w:p>
        </w:tc>
        <w:tc>
          <w:tcPr>
            <w:tcW w:w="157"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1016" w:type="dxa"/>
            <w:tcBorders/>
            <w:vAlign w:val="center"/>
          </w:tcPr>
          <w:p>
            <w:pPr>
              <w:pStyle w:val="TableContents"/>
              <w:pBdr/>
              <w:bidi w:val="0"/>
              <w:spacing w:before="0" w:after="0"/>
              <w:ind w:left="0" w:right="0" w:hanging="0"/>
              <w:jc w:val="left"/>
              <w:rPr>
                <w:color w:val="808080"/>
              </w:rPr>
            </w:pPr>
            <w:r>
              <w:rPr>
                <w:color w:val="808080"/>
              </w:rPr>
              <w:t>​</w:t>
            </w:r>
          </w:p>
        </w:tc>
        <w:tc>
          <w:tcPr>
            <w:tcW w:w="7852" w:type="dxa"/>
            <w:gridSpan w:val="4"/>
            <w:tcBorders/>
            <w:vAlign w:val="center"/>
          </w:tcPr>
          <w:p>
            <w:pPr>
              <w:pStyle w:val="TableContents"/>
              <w:bidi w:val="0"/>
              <w:spacing w:before="0" w:after="0"/>
              <w:ind w:left="0" w:right="0" w:hanging="0"/>
              <w:jc w:val="left"/>
              <w:rPr>
                <w:color w:val="808080"/>
              </w:rPr>
            </w:pPr>
            <w:r>
              <w:rPr>
                <w:color w:val="808080"/>
              </w:rPr>
              <w:t>​</w:t>
            </w:r>
          </w:p>
        </w:tc>
        <w:tc>
          <w:tcPr>
            <w:tcW w:w="1180" w:type="dxa"/>
            <w:tcBorders/>
            <w:vAlign w:val="center"/>
          </w:tcPr>
          <w:p>
            <w:pPr>
              <w:pStyle w:val="TableContents"/>
              <w:bidi w:val="0"/>
              <w:spacing w:before="0" w:after="0"/>
              <w:ind w:left="0" w:right="0" w:hanging="0"/>
              <w:jc w:val="center"/>
              <w:rPr>
                <w:color w:val="808080"/>
              </w:rPr>
            </w:pPr>
            <w:r>
              <w:rPr>
                <w:color w:val="808080"/>
              </w:rPr>
              <w:t>​</w:t>
            </w:r>
          </w:p>
        </w:tc>
        <w:tc>
          <w:tcPr>
            <w:tcW w:w="157"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8868" w:type="dxa"/>
            <w:gridSpan w:val="5"/>
            <w:tcBorders/>
            <w:vAlign w:val="center"/>
          </w:tcPr>
          <w:p>
            <w:pPr>
              <w:pStyle w:val="TableContents"/>
              <w:bidi w:val="0"/>
              <w:spacing w:before="0" w:after="0"/>
              <w:ind w:left="0" w:right="0" w:hanging="0"/>
              <w:jc w:val="left"/>
              <w:rPr/>
            </w:pPr>
            <w:r>
              <w:rPr/>
              <w:t>​</w:t>
            </w:r>
          </w:p>
        </w:tc>
        <w:tc>
          <w:tcPr>
            <w:tcW w:w="1180" w:type="dxa"/>
            <w:tcBorders/>
            <w:vAlign w:val="center"/>
          </w:tcPr>
          <w:p>
            <w:pPr>
              <w:pStyle w:val="TableContents"/>
              <w:bidi w:val="0"/>
              <w:spacing w:before="0" w:after="0"/>
              <w:ind w:left="0" w:right="0" w:hanging="0"/>
              <w:jc w:val="center"/>
              <w:rPr/>
            </w:pPr>
            <w:r>
              <w:rPr/>
              <w:t>​</w:t>
            </w:r>
          </w:p>
        </w:tc>
        <w:tc>
          <w:tcPr>
            <w:tcW w:w="157"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right"/>
        <w:rPr>
          <w:rFonts w:ascii="Arial;Helvetica;sans-serif" w:hAnsi="Arial;Helvetica;sans-serif"/>
          <w:sz w:val="20"/>
        </w:rPr>
      </w:pPr>
      <w:bookmarkStart w:id="9" w:name="_8f6fd13b_8c44_43aa_809e_b8b7c80245ed"/>
      <w:bookmarkStart w:id="10" w:name="_0cf5894b_31b6_41e2_b366_1f320712538e"/>
      <w:bookmarkEnd w:id="9"/>
      <w:bookmarkEnd w:id="10"/>
      <w:r>
        <w:rPr>
          <w:rFonts w:ascii="Arial;Helvetica;sans-serif" w:hAnsi="Arial;Helvetica;sans-serif"/>
          <w:i/>
          <w:sz w:val="20"/>
        </w:rPr>
        <w:t>2026 Proxy Statement     </w:t>
      </w:r>
      <w:r>
        <w:rPr>
          <w:rFonts w:ascii="Arial;Helvetica;sans-serif" w:hAnsi="Arial;Helvetica;sans-serif"/>
          <w:color w:val="071D49"/>
          <w:sz w:val="30"/>
        </w:rPr>
        <w:t>|</w:t>
      </w:r>
      <w:r>
        <w:rPr>
          <w:rFonts w:ascii="Arial;Helvetica;sans-serif" w:hAnsi="Arial;Helvetica;sans-serif"/>
          <w:sz w:val="20"/>
        </w:rPr>
        <w:t>     </w:t>
      </w:r>
      <w:r>
        <w:rPr>
          <w:rFonts w:ascii="Arial;Helvetica;sans-serif" w:hAnsi="Arial;Helvetica;sans-serif"/>
          <w:sz w:val="20"/>
        </w:rPr>
        <w:drawing>
          <wp:inline distT="0" distB="0" distL="0" distR="0">
            <wp:extent cx="971550" cy="180975"/>
            <wp:effectExtent l="0" t="0" r="0" b="0"/>
            <wp:docPr id="18"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4" descr=""/>
                    <pic:cNvPicPr>
                      <a:picLocks noChangeAspect="1" noChangeArrowheads="1"/>
                    </pic:cNvPicPr>
                  </pic:nvPicPr>
                  <pic:blipFill>
                    <a:blip r:embed="rId15"/>
                    <a:stretch>
                      <a:fillRect/>
                    </a:stretch>
                  </pic:blipFill>
                  <pic:spPr bwMode="auto">
                    <a:xfrm>
                      <a:off x="0" y="0"/>
                      <a:ext cx="971550" cy="180975"/>
                    </a:xfrm>
                    <a:prstGeom prst="rect">
                      <a:avLst/>
                    </a:prstGeom>
                  </pic:spPr>
                </pic:pic>
              </a:graphicData>
            </a:graphic>
          </wp:inline>
        </w:drawing>
      </w:r>
      <w:r>
        <w:rPr>
          <w:rFonts w:ascii="Arial;Helvetica;sans-serif" w:hAnsi="Arial;Helvetica;sans-serif"/>
          <w:sz w:val="20"/>
        </w:rPr>
        <w:t>    1</w:t>
      </w:r>
    </w:p>
    <w:p>
      <w:pPr>
        <w:pStyle w:val="TextBody"/>
        <w:bidi w:val="0"/>
        <w:spacing w:before="0" w:after="24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Normal"/>
        <w:bidi w:val="0"/>
        <w:spacing w:before="432" w:after="283"/>
        <w:jc w:val="left"/>
        <w:rPr>
          <w:sz w:val="4"/>
          <w:szCs w:val="4"/>
        </w:rPr>
      </w:pPr>
      <w:r>
        <w:rPr>
          <w:sz w:val="4"/>
          <w:szCs w:val="4"/>
        </w:rPr>
      </w:r>
      <w:bookmarkStart w:id="11" w:name="_5dc5ca2d_d211_4f88_b239_2a10896726aa"/>
      <w:bookmarkStart w:id="12" w:name="_5dc5ca2d_d211_4f88_b239_2a10896726aa"/>
      <w:bookmarkEnd w:id="12"/>
    </w:p>
    <w:tbl>
      <w:tblPr>
        <w:tblW w:w="2387" w:type="dxa"/>
        <w:jc w:val="left"/>
        <w:tblInd w:w="0" w:type="dxa"/>
        <w:tblLayout w:type="fixed"/>
        <w:tblCellMar>
          <w:top w:w="0" w:type="dxa"/>
          <w:left w:w="0" w:type="dxa"/>
          <w:bottom w:w="0" w:type="dxa"/>
          <w:right w:w="0" w:type="dxa"/>
        </w:tblCellMar>
      </w:tblPr>
      <w:tblGrid>
        <w:gridCol w:w="1876"/>
        <w:gridCol w:w="511"/>
      </w:tblGrid>
      <w:tr>
        <w:trPr/>
        <w:tc>
          <w:tcPr>
            <w:tcW w:w="187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left"/>
              <w:rPr/>
            </w:pPr>
            <w:r>
              <w:rPr/>
              <w:t>​</w:t>
            </w:r>
          </w:p>
        </w:tc>
      </w:tr>
      <w:tr>
        <w:trPr/>
        <w:tc>
          <w:tcPr>
            <w:tcW w:w="1876" w:type="dxa"/>
            <w:tcBorders/>
            <w:vAlign w:val="center"/>
          </w:tcPr>
          <w:p>
            <w:pPr>
              <w:pStyle w:val="TableContents"/>
              <w:bidi w:val="0"/>
              <w:spacing w:before="0" w:after="0"/>
              <w:ind w:left="0" w:right="0" w:hanging="0"/>
              <w:jc w:val="left"/>
              <w:rPr>
                <w:rFonts w:ascii="Arial;Helvetica;sans-serif" w:hAnsi="Arial;Helvetica;sans-serif"/>
                <w:color w:val="808080"/>
                <w:sz w:val="20"/>
              </w:rPr>
            </w:pPr>
            <w:r>
              <w:rPr>
                <w:rFonts w:ascii="Arial;Helvetica;sans-serif" w:hAnsi="Arial;Helvetica;sans-serif"/>
                <w:color w:val="808080"/>
                <w:sz w:val="20"/>
              </w:rPr>
              <w:t>PROXY SUMMARY</w:t>
            </w:r>
          </w:p>
        </w:tc>
        <w:tc>
          <w:tcPr>
            <w:tcW w:w="511" w:type="dxa"/>
            <w:tcBorders/>
            <w:vAlign w:val="center"/>
          </w:tcPr>
          <w:p>
            <w:pPr>
              <w:pStyle w:val="TableContents"/>
              <w:bidi w:val="0"/>
              <w:spacing w:before="0" w:after="0"/>
              <w:ind w:left="0" w:right="360" w:hanging="0"/>
              <w:jc w:val="right"/>
              <w:rPr>
                <w:color w:val="808080"/>
              </w:rPr>
            </w:pPr>
            <w:r>
              <w:rPr>
                <w:color w:val="808080"/>
              </w:rPr>
              <w:t>​</w:t>
            </w:r>
          </w:p>
        </w:tc>
      </w:tr>
    </w:tbl>
    <w:p>
      <w:pPr>
        <w:pStyle w:val="TextBody"/>
        <w:bidi w:val="0"/>
        <w:spacing w:before="0" w:after="0"/>
        <w:ind w:left="0" w:right="0" w:hanging="0"/>
        <w:jc w:val="left"/>
        <w:rPr/>
      </w:pPr>
      <w:r>
        <w:rPr/>
        <w:t>​</w:t>
      </w:r>
    </w:p>
    <w:p>
      <w:pPr>
        <w:pStyle w:val="TextBody"/>
        <w:bidi w:val="0"/>
        <w:spacing w:before="0" w:after="200"/>
        <w:ind w:left="0" w:right="0" w:hanging="0"/>
        <w:jc w:val="left"/>
        <w:rPr>
          <w:rFonts w:ascii="Arial;Helvetica;sans-serif" w:hAnsi="Arial;Helvetica;sans-serif"/>
          <w:sz w:val="36"/>
        </w:rPr>
      </w:pPr>
      <w:bookmarkStart w:id="13" w:name="_180be057_3949_45ff_aa5a_9e3c7eaef7e5"/>
      <w:bookmarkStart w:id="14" w:name="WhoWeAre_899680"/>
      <w:bookmarkEnd w:id="13"/>
      <w:bookmarkEnd w:id="14"/>
      <w:r>
        <w:rPr>
          <w:rFonts w:ascii="Arial;Helvetica;sans-serif" w:hAnsi="Arial;Helvetica;sans-serif"/>
          <w:sz w:val="36"/>
        </w:rPr>
        <w:t>Who We Are</w:t>
      </w:r>
    </w:p>
    <w:tbl>
      <w:tblPr>
        <w:tblW w:w="10205" w:type="dxa"/>
        <w:jc w:val="left"/>
        <w:tblInd w:w="-60" w:type="dxa"/>
        <w:tblLayout w:type="fixed"/>
        <w:tblCellMar>
          <w:top w:w="0" w:type="dxa"/>
          <w:left w:w="28" w:type="dxa"/>
          <w:bottom w:w="0" w:type="dxa"/>
          <w:right w:w="0" w:type="dxa"/>
        </w:tblCellMar>
      </w:tblPr>
      <w:tblGrid>
        <w:gridCol w:w="124"/>
        <w:gridCol w:w="1535"/>
        <w:gridCol w:w="109"/>
        <w:gridCol w:w="109"/>
        <w:gridCol w:w="3236"/>
        <w:gridCol w:w="4937"/>
        <w:gridCol w:w="155"/>
      </w:tblGrid>
      <w:tr>
        <w:trPr/>
        <w:tc>
          <w:tcPr>
            <w:tcW w:w="124" w:type="dxa"/>
            <w:tcBorders>
              <w:left w:val="single" w:sz="48" w:space="0" w:color="071D49"/>
            </w:tcBorders>
            <w:vAlign w:val="center"/>
          </w:tcPr>
          <w:p>
            <w:pPr>
              <w:pStyle w:val="TableContents"/>
              <w:bidi w:val="0"/>
              <w:spacing w:before="0" w:after="0"/>
              <w:ind w:left="0" w:right="0" w:hanging="0"/>
              <w:jc w:val="center"/>
              <w:rPr/>
            </w:pPr>
            <w:r>
              <w:rPr/>
              <w:t>​</w:t>
            </w:r>
          </w:p>
        </w:tc>
        <w:tc>
          <w:tcPr>
            <w:tcW w:w="1535" w:type="dxa"/>
            <w:vMerge w:val="restart"/>
            <w:tcBorders/>
            <w:tcMar>
              <w:left w:w="0" w:type="dxa"/>
            </w:tcMar>
            <w:vAlign w:val="center"/>
          </w:tcPr>
          <w:p>
            <w:pPr>
              <w:pStyle w:val="TableContents"/>
              <w:bidi w:val="0"/>
              <w:spacing w:before="0" w:after="0"/>
              <w:ind w:left="0" w:right="0" w:hanging="0"/>
              <w:jc w:val="center"/>
              <w:rPr>
                <w:caps w:val="false"/>
                <w:smallCaps w:val="false"/>
                <w:color w:val="000000"/>
              </w:rPr>
            </w:pPr>
            <w:r>
              <w:rPr>
                <w:caps w:val="false"/>
                <w:smallCaps w:val="false"/>
                <w:color w:val="000000"/>
              </w:rPr>
              <w:drawing>
                <wp:inline distT="0" distB="0" distL="0" distR="0">
                  <wp:extent cx="594360" cy="599440"/>
                  <wp:effectExtent l="0" t="0" r="0" b="0"/>
                  <wp:docPr id="19"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5" descr=""/>
                          <pic:cNvPicPr>
                            <a:picLocks noChangeAspect="1" noChangeArrowheads="1"/>
                          </pic:cNvPicPr>
                        </pic:nvPicPr>
                        <pic:blipFill>
                          <a:blip r:embed="rId16"/>
                          <a:stretch>
                            <a:fillRect/>
                          </a:stretch>
                        </pic:blipFill>
                        <pic:spPr bwMode="auto">
                          <a:xfrm>
                            <a:off x="0" y="0"/>
                            <a:ext cx="594360" cy="599440"/>
                          </a:xfrm>
                          <a:prstGeom prst="rect">
                            <a:avLst/>
                          </a:prstGeom>
                        </pic:spPr>
                      </pic:pic>
                    </a:graphicData>
                  </a:graphic>
                </wp:inline>
              </w:drawing>
            </w:r>
          </w:p>
          <w:p>
            <w:pPr>
              <w:pStyle w:val="TableContents"/>
              <w:bidi w:val="0"/>
              <w:spacing w:before="0" w:after="0"/>
              <w:ind w:left="0" w:right="0" w:hanging="0"/>
              <w:jc w:val="center"/>
              <w:rPr>
                <w:rFonts w:ascii="Arial;Helvetica;sans-serif" w:hAnsi="Arial;Helvetica;sans-serif"/>
                <w:b w:val="false"/>
                <w:i w:val="false"/>
                <w:caps w:val="false"/>
                <w:smallCaps w:val="false"/>
                <w:color w:val="000000"/>
                <w:sz w:val="20"/>
              </w:rPr>
            </w:pPr>
            <w:r>
              <w:rPr>
                <w:rFonts w:ascii="Arial;Helvetica;sans-serif" w:hAnsi="Arial;Helvetica;sans-serif"/>
                <w:b/>
                <w:i w:val="false"/>
                <w:caps w:val="false"/>
                <w:smallCaps w:val="false"/>
                <w:color w:val="000000"/>
                <w:sz w:val="28"/>
              </w:rPr>
              <w:t>~ 57,000</w:t>
            </w:r>
            <w:r>
              <w:rPr>
                <w:rFonts w:ascii="Arial;Helvetica;sans-serif" w:hAnsi="Arial;Helvetica;sans-serif"/>
                <w:b w:val="false"/>
                <w:i w:val="false"/>
                <w:caps w:val="false"/>
                <w:smallCaps w:val="false"/>
                <w:color w:val="000000"/>
                <w:sz w:val="20"/>
              </w:rPr>
              <w:t xml:space="preserve"> </w:t>
              <w:br/>
              <w:t>employees worldwide</w:t>
            </w:r>
          </w:p>
          <w:p>
            <w:pPr>
              <w:pStyle w:val="TableContents"/>
              <w:bidi w:val="0"/>
              <w:spacing w:before="0" w:after="0"/>
              <w:ind w:left="0" w:right="0" w:hanging="0"/>
              <w:jc w:val="center"/>
              <w:rPr>
                <w:caps w:val="false"/>
                <w:smallCaps w:val="false"/>
                <w:color w:val="000000"/>
              </w:rPr>
            </w:pPr>
            <w:r>
              <w:rPr>
                <w:caps w:val="false"/>
                <w:smallCaps w:val="false"/>
                <w:color w:val="000000"/>
              </w:rPr>
              <w:t>​</w:t>
            </w:r>
          </w:p>
        </w:tc>
        <w:tc>
          <w:tcPr>
            <w:tcW w:w="109" w:type="dxa"/>
            <w:tcBorders>
              <w:right w:val="single" w:sz="12" w:space="0" w:color="071D49"/>
            </w:tcBorders>
            <w:tcMar>
              <w:left w:w="0" w:type="dxa"/>
              <w:right w:w="28" w:type="dxa"/>
            </w:tcMar>
            <w:vAlign w:val="center"/>
          </w:tcPr>
          <w:p>
            <w:pPr>
              <w:pStyle w:val="TableContents"/>
              <w:bidi w:val="0"/>
              <w:spacing w:before="0" w:after="0"/>
              <w:ind w:left="0" w:right="0" w:hanging="0"/>
              <w:jc w:val="left"/>
              <w:rPr/>
            </w:pPr>
            <w:r>
              <w:rPr/>
              <w:t>​</w:t>
            </w:r>
          </w:p>
        </w:tc>
        <w:tc>
          <w:tcPr>
            <w:tcW w:w="109" w:type="dxa"/>
            <w:tcBorders>
              <w:left w:val="single" w:sz="12" w:space="0" w:color="071D49"/>
            </w:tcBorders>
            <w:vAlign w:val="center"/>
          </w:tcPr>
          <w:p>
            <w:pPr>
              <w:pStyle w:val="TableContents"/>
              <w:bidi w:val="0"/>
              <w:spacing w:before="0" w:after="0"/>
              <w:ind w:left="0" w:right="0" w:hanging="0"/>
              <w:jc w:val="left"/>
              <w:rPr/>
            </w:pPr>
            <w:r>
              <w:rPr/>
              <w:t>​</w:t>
            </w:r>
          </w:p>
        </w:tc>
        <w:tc>
          <w:tcPr>
            <w:tcW w:w="3236" w:type="dxa"/>
            <w:tcBorders/>
            <w:tcMar>
              <w:left w:w="0" w:type="dxa"/>
            </w:tcMar>
            <w:vAlign w:val="center"/>
          </w:tcPr>
          <w:p>
            <w:pPr>
              <w:pStyle w:val="TableContents"/>
              <w:bidi w:val="0"/>
              <w:spacing w:before="0" w:after="0"/>
              <w:ind w:left="0" w:right="0" w:hanging="0"/>
              <w:jc w:val="left"/>
              <w:rPr>
                <w:color w:val="071D49"/>
              </w:rPr>
            </w:pPr>
            <w:r>
              <w:rPr>
                <w:color w:val="071D49"/>
              </w:rPr>
              <w:t>​</w:t>
            </w:r>
          </w:p>
          <w:p>
            <w:pPr>
              <w:pStyle w:val="TableContents"/>
              <w:bidi w:val="0"/>
              <w:spacing w:before="0" w:after="0"/>
              <w:ind w:left="0" w:right="0" w:hanging="0"/>
              <w:jc w:val="left"/>
              <w:rPr>
                <w:rFonts w:ascii="Arial;Helvetica;sans-serif" w:hAnsi="Arial;Helvetica;sans-serif"/>
                <w:b/>
                <w:color w:val="071D49"/>
                <w:sz w:val="28"/>
              </w:rPr>
            </w:pPr>
            <w:r>
              <w:rPr>
                <w:rFonts w:ascii="Arial;Helvetica;sans-serif" w:hAnsi="Arial;Helvetica;sans-serif"/>
                <w:b/>
                <w:color w:val="071D49"/>
                <w:sz w:val="28"/>
              </w:rPr>
              <w:t>In more than 70 countries, AbbVie employees are working every day to advance health solutions for people around the world.</w:t>
            </w:r>
          </w:p>
        </w:tc>
        <w:tc>
          <w:tcPr>
            <w:tcW w:w="4937" w:type="dxa"/>
            <w:tcBorders/>
            <w:tcMar>
              <w:top w:w="28" w:type="dxa"/>
              <w:bottom w:w="28" w:type="dxa"/>
              <w:right w:w="28" w:type="dxa"/>
            </w:tcMar>
          </w:tcPr>
          <w:p>
            <w:pPr>
              <w:pStyle w:val="TableContents"/>
              <w:bidi w:val="0"/>
              <w:spacing w:before="0" w:after="283"/>
              <w:jc w:val="left"/>
              <w:rPr>
                <w:sz w:val="4"/>
                <w:szCs w:val="4"/>
              </w:rPr>
            </w:pPr>
            <w:r>
              <w:rPr>
                <w:sz w:val="4"/>
                <w:szCs w:val="4"/>
              </w:rPr>
            </w:r>
          </w:p>
        </w:tc>
        <w:tc>
          <w:tcPr>
            <w:tcW w:w="155" w:type="dxa"/>
            <w:tcBorders/>
            <w:tcMar>
              <w:top w:w="28" w:type="dxa"/>
              <w:bottom w:w="28" w:type="dxa"/>
              <w:right w:w="28" w:type="dxa"/>
            </w:tcMar>
          </w:tcPr>
          <w:p>
            <w:pPr>
              <w:pStyle w:val="TableContents"/>
              <w:bidi w:val="0"/>
              <w:spacing w:before="0" w:after="283"/>
              <w:jc w:val="left"/>
              <w:rPr>
                <w:sz w:val="4"/>
                <w:szCs w:val="4"/>
              </w:rPr>
            </w:pPr>
            <w:r>
              <w:rPr>
                <w:sz w:val="4"/>
                <w:szCs w:val="4"/>
              </w:rPr>
            </w:r>
          </w:p>
        </w:tc>
      </w:tr>
      <w:tr>
        <w:trPr/>
        <w:tc>
          <w:tcPr>
            <w:tcW w:w="124" w:type="dxa"/>
            <w:tcBorders>
              <w:left w:val="single" w:sz="48" w:space="0" w:color="071D49"/>
            </w:tcBorders>
            <w:vAlign w:val="center"/>
          </w:tcPr>
          <w:p>
            <w:pPr>
              <w:pStyle w:val="TableContents"/>
              <w:bidi w:val="0"/>
              <w:spacing w:before="0" w:after="0"/>
              <w:ind w:left="0" w:right="0" w:hanging="0"/>
              <w:jc w:val="center"/>
              <w:rPr/>
            </w:pPr>
            <w:r>
              <w:rPr/>
              <w:t>​</w:t>
            </w:r>
          </w:p>
        </w:tc>
        <w:tc>
          <w:tcPr>
            <w:tcW w:w="1535" w:type="dxa"/>
            <w:vMerge w:val="continue"/>
            <w:tcBorders/>
            <w:tcMar>
              <w:left w:w="0" w:type="dxa"/>
            </w:tcMar>
            <w:vAlign w:val="center"/>
          </w:tcPr>
          <w:p>
            <w:pPr>
              <w:pStyle w:val="Normal"/>
              <w:bidi w:val="0"/>
              <w:jc w:val="left"/>
              <w:rPr/>
            </w:pPr>
            <w:r>
              <w:rPr/>
            </w:r>
          </w:p>
        </w:tc>
        <w:tc>
          <w:tcPr>
            <w:tcW w:w="109" w:type="dxa"/>
            <w:tcBorders/>
            <w:tcMar>
              <w:left w:w="0" w:type="dxa"/>
            </w:tcMar>
            <w:vAlign w:val="center"/>
          </w:tcPr>
          <w:p>
            <w:pPr>
              <w:pStyle w:val="TableContents"/>
              <w:bidi w:val="0"/>
              <w:spacing w:before="0" w:after="0"/>
              <w:ind w:left="0" w:right="0" w:hanging="0"/>
              <w:jc w:val="center"/>
              <w:rPr/>
            </w:pPr>
            <w:r>
              <w:rPr/>
              <w:t>​</w:t>
            </w:r>
          </w:p>
        </w:tc>
        <w:tc>
          <w:tcPr>
            <w:tcW w:w="109" w:type="dxa"/>
            <w:tcBorders>
              <w:right w:val="single" w:sz="12" w:space="0" w:color="071D49"/>
            </w:tcBorders>
            <w:tcMar>
              <w:left w:w="0" w:type="dxa"/>
              <w:right w:w="28" w:type="dxa"/>
            </w:tcMar>
            <w:vAlign w:val="center"/>
          </w:tcPr>
          <w:p>
            <w:pPr>
              <w:pStyle w:val="TableContents"/>
              <w:bidi w:val="0"/>
              <w:spacing w:before="0" w:after="0"/>
              <w:ind w:left="0" w:right="0" w:hanging="0"/>
              <w:jc w:val="left"/>
              <w:rPr/>
            </w:pPr>
            <w:r>
              <w:rPr/>
              <w:t>​</w:t>
            </w:r>
          </w:p>
        </w:tc>
        <w:tc>
          <w:tcPr>
            <w:tcW w:w="3236" w:type="dxa"/>
            <w:tcBorders>
              <w:left w:val="single" w:sz="12" w:space="0" w:color="071D49"/>
            </w:tcBorders>
            <w:vAlign w:val="center"/>
          </w:tcPr>
          <w:p>
            <w:pPr>
              <w:pStyle w:val="TableContents"/>
              <w:bidi w:val="0"/>
              <w:spacing w:before="0" w:after="0"/>
              <w:ind w:left="0" w:right="0" w:hanging="0"/>
              <w:jc w:val="left"/>
              <w:rPr/>
            </w:pPr>
            <w:r>
              <w:rPr/>
              <w:t>​</w:t>
            </w:r>
          </w:p>
        </w:tc>
        <w:tc>
          <w:tcPr>
            <w:tcW w:w="4937" w:type="dxa"/>
            <w:vMerge w:val="restart"/>
            <w:tcBorders/>
            <w:tcMar>
              <w:left w:w="0" w:type="dxa"/>
            </w:tcMar>
            <w:vAlign w:val="center"/>
          </w:tcPr>
          <w:p>
            <w:pPr>
              <w:pStyle w:val="TableContents"/>
              <w:bidi w:val="0"/>
              <w:spacing w:before="80" w:after="80"/>
              <w:ind w:left="0" w:right="0" w:hanging="0"/>
              <w:jc w:val="left"/>
              <w:rPr>
                <w:caps w:val="false"/>
                <w:smallCaps w:val="false"/>
                <w:color w:val="000000"/>
              </w:rPr>
            </w:pPr>
            <w:r>
              <w:rPr>
                <w:caps w:val="false"/>
                <w:smallCaps w:val="false"/>
                <w:color w:val="000000"/>
              </w:rPr>
              <w:t>​</w:t>
            </w:r>
          </w:p>
          <w:p>
            <w:pPr>
              <w:pStyle w:val="TableContents"/>
              <w:bidi w:val="0"/>
              <w:spacing w:before="80" w:after="80"/>
              <w:ind w:left="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AbbVie is a global, diversified research-based biopharmaceutical company with a mission to discover and deliver innovative medicines and solutions that solve serious health issues today and address the medical challenges of tomorrow. </w:t>
            </w:r>
          </w:p>
          <w:p>
            <w:pPr>
              <w:pStyle w:val="TableContents"/>
              <w:bidi w:val="0"/>
              <w:spacing w:before="80" w:after="80"/>
              <w:ind w:left="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AbbVie is positioned for success with a comprehensive product portfolio that has leadership positions across immunology, neuroscience, oncology, and aesthetics. Our products help patients and customers in more than 180 countries and territories around the world. Since our inception, we’ve invested over $85 billion to research, develop, and discover new medicines and solutions.</w:t>
            </w:r>
          </w:p>
          <w:p>
            <w:pPr>
              <w:pStyle w:val="TableContents"/>
              <w:bidi w:val="0"/>
              <w:spacing w:before="80" w:after="80"/>
              <w:ind w:left="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Our approximately 57,000 employees are driven by our compassion for people, commitment to innovation and inclusion, service to the community and uncompromising integrity. We constantly strive to do the right thing, pursuing the highest standards in quality, compliance, safety, and performance. </w:t>
            </w:r>
          </w:p>
          <w:p>
            <w:pPr>
              <w:pStyle w:val="TableContents"/>
              <w:bidi w:val="0"/>
              <w:spacing w:before="80" w:after="80"/>
              <w:ind w:left="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AbbVie employees are united in the same mission — to make a remarkable impact for our patients, communities, and people. We are committed to making a real difference in people’s lives and creating a positive impact on the world for generations to come.</w:t>
            </w:r>
          </w:p>
        </w:tc>
        <w:tc>
          <w:tcPr>
            <w:tcW w:w="155" w:type="dxa"/>
            <w:tcBorders/>
            <w:tcMar>
              <w:top w:w="28" w:type="dxa"/>
              <w:bottom w:w="28" w:type="dxa"/>
              <w:right w:w="28" w:type="dxa"/>
            </w:tcMar>
          </w:tcPr>
          <w:p>
            <w:pPr>
              <w:pStyle w:val="TableContents"/>
              <w:bidi w:val="0"/>
              <w:spacing w:before="0" w:after="283"/>
              <w:jc w:val="left"/>
              <w:rPr>
                <w:sz w:val="4"/>
                <w:szCs w:val="4"/>
              </w:rPr>
            </w:pPr>
            <w:r>
              <w:rPr>
                <w:sz w:val="4"/>
                <w:szCs w:val="4"/>
              </w:rPr>
            </w:r>
          </w:p>
        </w:tc>
      </w:tr>
      <w:tr>
        <w:trPr/>
        <w:tc>
          <w:tcPr>
            <w:tcW w:w="124" w:type="dxa"/>
            <w:tcBorders>
              <w:left w:val="single" w:sz="48" w:space="0" w:color="071D49"/>
            </w:tcBorders>
            <w:vAlign w:val="center"/>
          </w:tcPr>
          <w:p>
            <w:pPr>
              <w:pStyle w:val="TableContents"/>
              <w:bidi w:val="0"/>
              <w:spacing w:before="0" w:after="0"/>
              <w:ind w:left="0" w:right="0" w:hanging="0"/>
              <w:jc w:val="center"/>
              <w:rPr/>
            </w:pPr>
            <w:r>
              <w:rPr/>
              <w:t>​</w:t>
            </w:r>
          </w:p>
        </w:tc>
        <w:tc>
          <w:tcPr>
            <w:tcW w:w="1535" w:type="dxa"/>
            <w:tcBorders>
              <w:bottom w:val="single" w:sz="12" w:space="0" w:color="071D49"/>
            </w:tcBorders>
            <w:tcMar>
              <w:left w:w="0" w:type="dxa"/>
              <w:bottom w:w="28" w:type="dxa"/>
            </w:tcMar>
            <w:vAlign w:val="center"/>
          </w:tcPr>
          <w:p>
            <w:pPr>
              <w:pStyle w:val="TableContents"/>
              <w:bidi w:val="0"/>
              <w:spacing w:before="0" w:after="0"/>
              <w:ind w:left="0" w:right="0" w:hanging="0"/>
              <w:jc w:val="center"/>
              <w:rPr/>
            </w:pPr>
            <w:r>
              <w:rPr/>
              <w:t>​</w:t>
            </w:r>
          </w:p>
        </w:tc>
        <w:tc>
          <w:tcPr>
            <w:tcW w:w="109" w:type="dxa"/>
            <w:tcBorders>
              <w:right w:val="single" w:sz="12" w:space="0" w:color="071D49"/>
            </w:tcBorders>
            <w:tcMar>
              <w:left w:w="0" w:type="dxa"/>
              <w:right w:w="28" w:type="dxa"/>
            </w:tcMar>
            <w:vAlign w:val="center"/>
          </w:tcPr>
          <w:p>
            <w:pPr>
              <w:pStyle w:val="TableContents"/>
              <w:bidi w:val="0"/>
              <w:spacing w:before="0" w:after="0"/>
              <w:ind w:left="0" w:right="0" w:hanging="0"/>
              <w:jc w:val="left"/>
              <w:rPr/>
            </w:pPr>
            <w:r>
              <w:rPr/>
              <w:t>​</w:t>
            </w:r>
          </w:p>
        </w:tc>
        <w:tc>
          <w:tcPr>
            <w:tcW w:w="109" w:type="dxa"/>
            <w:tcBorders>
              <w:left w:val="single" w:sz="12" w:space="0" w:color="071D49"/>
            </w:tcBorders>
            <w:vAlign w:val="center"/>
          </w:tcPr>
          <w:p>
            <w:pPr>
              <w:pStyle w:val="TableContents"/>
              <w:bidi w:val="0"/>
              <w:spacing w:before="0" w:after="0"/>
              <w:ind w:left="0" w:right="0" w:hanging="0"/>
              <w:jc w:val="left"/>
              <w:rPr/>
            </w:pPr>
            <w:r>
              <w:rPr/>
              <w:t>​</w:t>
            </w:r>
          </w:p>
        </w:tc>
        <w:tc>
          <w:tcPr>
            <w:tcW w:w="3236" w:type="dxa"/>
            <w:tcBorders/>
            <w:tcMar>
              <w:left w:w="0" w:type="dxa"/>
            </w:tcMar>
            <w:vAlign w:val="center"/>
          </w:tcPr>
          <w:p>
            <w:pPr>
              <w:pStyle w:val="TableContents"/>
              <w:bidi w:val="0"/>
              <w:spacing w:before="0" w:after="0"/>
              <w:ind w:left="0" w:right="0" w:hanging="0"/>
              <w:jc w:val="left"/>
              <w:rPr/>
            </w:pPr>
            <w:r>
              <w:rPr/>
              <w:t>​</w:t>
            </w:r>
          </w:p>
        </w:tc>
        <w:tc>
          <w:tcPr>
            <w:tcW w:w="4937" w:type="dxa"/>
            <w:vMerge w:val="continue"/>
            <w:tcBorders/>
            <w:tcMar>
              <w:left w:w="0" w:type="dxa"/>
            </w:tcMar>
            <w:vAlign w:val="center"/>
          </w:tcPr>
          <w:p>
            <w:pPr>
              <w:pStyle w:val="Normal"/>
              <w:bidi w:val="0"/>
              <w:jc w:val="left"/>
              <w:rPr/>
            </w:pPr>
            <w:r>
              <w:rPr/>
            </w:r>
          </w:p>
        </w:tc>
        <w:tc>
          <w:tcPr>
            <w:tcW w:w="155" w:type="dxa"/>
            <w:tcBorders/>
            <w:tcMar>
              <w:top w:w="28" w:type="dxa"/>
              <w:bottom w:w="28" w:type="dxa"/>
              <w:right w:w="28" w:type="dxa"/>
            </w:tcMar>
          </w:tcPr>
          <w:p>
            <w:pPr>
              <w:pStyle w:val="TableContents"/>
              <w:bidi w:val="0"/>
              <w:spacing w:before="0" w:after="283"/>
              <w:jc w:val="left"/>
              <w:rPr>
                <w:sz w:val="4"/>
                <w:szCs w:val="4"/>
              </w:rPr>
            </w:pPr>
            <w:r>
              <w:rPr>
                <w:sz w:val="4"/>
                <w:szCs w:val="4"/>
              </w:rPr>
            </w:r>
          </w:p>
        </w:tc>
      </w:tr>
      <w:tr>
        <w:trPr/>
        <w:tc>
          <w:tcPr>
            <w:tcW w:w="124" w:type="dxa"/>
            <w:tcBorders>
              <w:left w:val="single" w:sz="48" w:space="0" w:color="071D49"/>
            </w:tcBorders>
            <w:vAlign w:val="center"/>
          </w:tcPr>
          <w:p>
            <w:pPr>
              <w:pStyle w:val="TableContents"/>
              <w:bidi w:val="0"/>
              <w:spacing w:before="0" w:after="0"/>
              <w:ind w:left="0" w:right="0" w:hanging="0"/>
              <w:jc w:val="center"/>
              <w:rPr/>
            </w:pPr>
            <w:r>
              <w:rPr/>
              <w:t>​</w:t>
            </w:r>
          </w:p>
        </w:tc>
        <w:tc>
          <w:tcPr>
            <w:tcW w:w="1535" w:type="dxa"/>
            <w:tcBorders/>
            <w:tcMar>
              <w:left w:w="0" w:type="dxa"/>
            </w:tcMar>
            <w:vAlign w:val="center"/>
          </w:tcPr>
          <w:p>
            <w:pPr>
              <w:pStyle w:val="TableContents"/>
              <w:bidi w:val="0"/>
              <w:spacing w:before="0" w:after="0"/>
              <w:ind w:left="0" w:right="0" w:hanging="0"/>
              <w:jc w:val="center"/>
              <w:rPr/>
            </w:pPr>
            <w:r>
              <w:rPr/>
              <w:t>​</w:t>
            </w:r>
          </w:p>
        </w:tc>
        <w:tc>
          <w:tcPr>
            <w:tcW w:w="109" w:type="dxa"/>
            <w:tcBorders>
              <w:right w:val="single" w:sz="12" w:space="0" w:color="071D49"/>
            </w:tcBorders>
            <w:tcMar>
              <w:left w:w="0" w:type="dxa"/>
              <w:right w:w="28" w:type="dxa"/>
            </w:tcMar>
            <w:vAlign w:val="center"/>
          </w:tcPr>
          <w:p>
            <w:pPr>
              <w:pStyle w:val="TableContents"/>
              <w:bidi w:val="0"/>
              <w:spacing w:before="0" w:after="0"/>
              <w:ind w:left="0" w:right="0" w:hanging="0"/>
              <w:jc w:val="left"/>
              <w:rPr/>
            </w:pPr>
            <w:r>
              <w:rPr/>
              <w:t>​</w:t>
            </w:r>
          </w:p>
        </w:tc>
        <w:tc>
          <w:tcPr>
            <w:tcW w:w="109" w:type="dxa"/>
            <w:tcBorders>
              <w:left w:val="single" w:sz="12" w:space="0" w:color="071D49"/>
            </w:tcBorders>
            <w:vAlign w:val="center"/>
          </w:tcPr>
          <w:p>
            <w:pPr>
              <w:pStyle w:val="TableContents"/>
              <w:bidi w:val="0"/>
              <w:spacing w:before="0" w:after="0"/>
              <w:ind w:left="0" w:right="0" w:hanging="0"/>
              <w:jc w:val="left"/>
              <w:rPr/>
            </w:pPr>
            <w:r>
              <w:rPr/>
              <w:t>​</w:t>
            </w:r>
          </w:p>
        </w:tc>
        <w:tc>
          <w:tcPr>
            <w:tcW w:w="3236" w:type="dxa"/>
            <w:tcBorders/>
            <w:tcMar>
              <w:left w:w="0" w:type="dxa"/>
            </w:tcMar>
            <w:vAlign w:val="center"/>
          </w:tcPr>
          <w:p>
            <w:pPr>
              <w:pStyle w:val="TableContents"/>
              <w:bidi w:val="0"/>
              <w:spacing w:before="0" w:after="0"/>
              <w:ind w:left="0" w:right="0" w:hanging="0"/>
              <w:jc w:val="left"/>
              <w:rPr/>
            </w:pPr>
            <w:r>
              <w:rPr/>
              <w:t>​</w:t>
            </w:r>
          </w:p>
        </w:tc>
        <w:tc>
          <w:tcPr>
            <w:tcW w:w="4937" w:type="dxa"/>
            <w:vMerge w:val="continue"/>
            <w:tcBorders/>
            <w:tcMar>
              <w:left w:w="0" w:type="dxa"/>
            </w:tcMar>
            <w:vAlign w:val="center"/>
          </w:tcPr>
          <w:p>
            <w:pPr>
              <w:pStyle w:val="Normal"/>
              <w:bidi w:val="0"/>
              <w:jc w:val="left"/>
              <w:rPr/>
            </w:pPr>
            <w:r>
              <w:rPr/>
            </w:r>
          </w:p>
        </w:tc>
        <w:tc>
          <w:tcPr>
            <w:tcW w:w="155" w:type="dxa"/>
            <w:tcBorders/>
            <w:tcMar>
              <w:top w:w="28" w:type="dxa"/>
              <w:bottom w:w="28" w:type="dxa"/>
              <w:right w:w="28" w:type="dxa"/>
            </w:tcMar>
          </w:tcPr>
          <w:p>
            <w:pPr>
              <w:pStyle w:val="TableContents"/>
              <w:bidi w:val="0"/>
              <w:spacing w:before="0" w:after="283"/>
              <w:jc w:val="left"/>
              <w:rPr>
                <w:sz w:val="4"/>
                <w:szCs w:val="4"/>
              </w:rPr>
            </w:pPr>
            <w:r>
              <w:rPr>
                <w:sz w:val="4"/>
                <w:szCs w:val="4"/>
              </w:rPr>
            </w:r>
          </w:p>
        </w:tc>
      </w:tr>
      <w:tr>
        <w:trPr/>
        <w:tc>
          <w:tcPr>
            <w:tcW w:w="124" w:type="dxa"/>
            <w:tcBorders>
              <w:left w:val="single" w:sz="48" w:space="0" w:color="071D49"/>
            </w:tcBorders>
            <w:vAlign w:val="center"/>
          </w:tcPr>
          <w:p>
            <w:pPr>
              <w:pStyle w:val="TableContents"/>
              <w:bidi w:val="0"/>
              <w:spacing w:before="0" w:after="0"/>
              <w:ind w:left="0" w:right="0" w:hanging="0"/>
              <w:jc w:val="center"/>
              <w:rPr/>
            </w:pPr>
            <w:r>
              <w:rPr/>
              <w:t>​</w:t>
            </w:r>
          </w:p>
        </w:tc>
        <w:tc>
          <w:tcPr>
            <w:tcW w:w="1535" w:type="dxa"/>
            <w:tcBorders/>
            <w:tcMar>
              <w:left w:w="0" w:type="dxa"/>
            </w:tcMar>
            <w:vAlign w:val="center"/>
          </w:tcPr>
          <w:p>
            <w:pPr>
              <w:pStyle w:val="TableContents"/>
              <w:bidi w:val="0"/>
              <w:spacing w:before="0" w:after="0"/>
              <w:ind w:left="0" w:right="0" w:hanging="0"/>
              <w:jc w:val="center"/>
              <w:rPr/>
            </w:pPr>
            <w:r>
              <w:rPr/>
              <w:t>​</w:t>
            </w:r>
          </w:p>
          <w:p>
            <w:pPr>
              <w:pStyle w:val="TableContents"/>
              <w:bidi w:val="0"/>
              <w:spacing w:before="0" w:after="0"/>
              <w:ind w:left="0" w:right="0" w:hanging="0"/>
              <w:jc w:val="center"/>
              <w:rPr/>
            </w:pPr>
            <w:r>
              <w:rPr/>
              <w:drawing>
                <wp:inline distT="0" distB="0" distL="0" distR="0">
                  <wp:extent cx="731520" cy="737235"/>
                  <wp:effectExtent l="0" t="0" r="0" b="0"/>
                  <wp:docPr id="20"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6" descr=""/>
                          <pic:cNvPicPr>
                            <a:picLocks noChangeAspect="1" noChangeArrowheads="1"/>
                          </pic:cNvPicPr>
                        </pic:nvPicPr>
                        <pic:blipFill>
                          <a:blip r:embed="rId17"/>
                          <a:stretch>
                            <a:fillRect/>
                          </a:stretch>
                        </pic:blipFill>
                        <pic:spPr bwMode="auto">
                          <a:xfrm>
                            <a:off x="0" y="0"/>
                            <a:ext cx="731520" cy="737235"/>
                          </a:xfrm>
                          <a:prstGeom prst="rect">
                            <a:avLst/>
                          </a:prstGeom>
                        </pic:spPr>
                      </pic:pic>
                    </a:graphicData>
                  </a:graphic>
                </wp:inline>
              </w:drawing>
            </w:r>
          </w:p>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Launched in</w:t>
            </w:r>
            <w:r>
              <w:rPr>
                <w:rFonts w:ascii="Arial;Helvetica;sans-serif" w:hAnsi="Arial;Helvetica;sans-serif"/>
                <w:sz w:val="28"/>
              </w:rPr>
              <w:br/>
            </w:r>
            <w:r>
              <w:rPr>
                <w:rFonts w:ascii="Arial;Helvetica;sans-serif" w:hAnsi="Arial;Helvetica;sans-serif"/>
                <w:b/>
                <w:sz w:val="28"/>
              </w:rPr>
              <w:t>2013</w:t>
            </w:r>
          </w:p>
          <w:p>
            <w:pPr>
              <w:pStyle w:val="TableContents"/>
              <w:bidi w:val="0"/>
              <w:spacing w:before="0" w:after="0"/>
              <w:ind w:left="0" w:right="0" w:hanging="0"/>
              <w:jc w:val="center"/>
              <w:rPr/>
            </w:pPr>
            <w:r>
              <w:rPr/>
              <w:t>​</w:t>
            </w:r>
          </w:p>
        </w:tc>
        <w:tc>
          <w:tcPr>
            <w:tcW w:w="109" w:type="dxa"/>
            <w:tcBorders>
              <w:right w:val="single" w:sz="12" w:space="0" w:color="071D49"/>
            </w:tcBorders>
            <w:tcMar>
              <w:left w:w="0" w:type="dxa"/>
              <w:right w:w="28" w:type="dxa"/>
            </w:tcMar>
            <w:vAlign w:val="center"/>
          </w:tcPr>
          <w:p>
            <w:pPr>
              <w:pStyle w:val="TableContents"/>
              <w:bidi w:val="0"/>
              <w:spacing w:before="0" w:after="0"/>
              <w:ind w:left="0" w:right="0" w:hanging="0"/>
              <w:jc w:val="left"/>
              <w:rPr/>
            </w:pPr>
            <w:r>
              <w:rPr/>
              <w:t>​</w:t>
            </w:r>
          </w:p>
        </w:tc>
        <w:tc>
          <w:tcPr>
            <w:tcW w:w="109" w:type="dxa"/>
            <w:tcBorders>
              <w:left w:val="single" w:sz="12" w:space="0" w:color="071D49"/>
            </w:tcBorders>
            <w:vAlign w:val="center"/>
          </w:tcPr>
          <w:p>
            <w:pPr>
              <w:pStyle w:val="TableContents"/>
              <w:bidi w:val="0"/>
              <w:spacing w:before="0" w:after="0"/>
              <w:ind w:left="0" w:right="0" w:hanging="0"/>
              <w:jc w:val="left"/>
              <w:rPr/>
            </w:pPr>
            <w:r>
              <w:rPr/>
              <w:t>​</w:t>
            </w:r>
          </w:p>
        </w:tc>
        <w:tc>
          <w:tcPr>
            <w:tcW w:w="3236" w:type="dxa"/>
            <w:tcBorders/>
            <w:tcMar>
              <w:left w:w="0" w:type="dxa"/>
            </w:tcMar>
            <w:vAlign w:val="center"/>
          </w:tcPr>
          <w:p>
            <w:pPr>
              <w:pStyle w:val="TableContents"/>
              <w:bidi w:val="0"/>
              <w:spacing w:before="0" w:after="0"/>
              <w:ind w:left="0" w:right="0" w:hanging="0"/>
              <w:jc w:val="left"/>
              <w:rPr/>
            </w:pPr>
            <w:r>
              <w:rPr/>
              <w:t>​</w:t>
            </w:r>
          </w:p>
        </w:tc>
        <w:tc>
          <w:tcPr>
            <w:tcW w:w="4937" w:type="dxa"/>
            <w:vMerge w:val="continue"/>
            <w:tcBorders/>
            <w:tcMar>
              <w:left w:w="0" w:type="dxa"/>
            </w:tcMar>
            <w:vAlign w:val="center"/>
          </w:tcPr>
          <w:p>
            <w:pPr>
              <w:pStyle w:val="Normal"/>
              <w:bidi w:val="0"/>
              <w:jc w:val="left"/>
              <w:rPr/>
            </w:pPr>
            <w:r>
              <w:rPr/>
            </w:r>
          </w:p>
        </w:tc>
        <w:tc>
          <w:tcPr>
            <w:tcW w:w="155" w:type="dxa"/>
            <w:tcBorders/>
            <w:tcMar>
              <w:top w:w="28" w:type="dxa"/>
              <w:bottom w:w="28" w:type="dxa"/>
              <w:right w:w="28" w:type="dxa"/>
            </w:tcMar>
          </w:tcPr>
          <w:p>
            <w:pPr>
              <w:pStyle w:val="TableContents"/>
              <w:bidi w:val="0"/>
              <w:spacing w:before="0" w:after="283"/>
              <w:jc w:val="left"/>
              <w:rPr>
                <w:sz w:val="4"/>
                <w:szCs w:val="4"/>
              </w:rPr>
            </w:pPr>
            <w:r>
              <w:rPr>
                <w:sz w:val="4"/>
                <w:szCs w:val="4"/>
              </w:rPr>
            </w:r>
          </w:p>
        </w:tc>
      </w:tr>
      <w:tr>
        <w:trPr/>
        <w:tc>
          <w:tcPr>
            <w:tcW w:w="124" w:type="dxa"/>
            <w:tcBorders>
              <w:left w:val="single" w:sz="48" w:space="0" w:color="071D49"/>
            </w:tcBorders>
            <w:vAlign w:val="center"/>
          </w:tcPr>
          <w:p>
            <w:pPr>
              <w:pStyle w:val="TableContents"/>
              <w:bidi w:val="0"/>
              <w:spacing w:before="0" w:after="0"/>
              <w:ind w:left="0" w:right="0" w:hanging="0"/>
              <w:jc w:val="center"/>
              <w:rPr/>
            </w:pPr>
            <w:r>
              <w:rPr/>
              <w:t>​</w:t>
            </w:r>
          </w:p>
        </w:tc>
        <w:tc>
          <w:tcPr>
            <w:tcW w:w="1535" w:type="dxa"/>
            <w:tcBorders>
              <w:bottom w:val="single" w:sz="12" w:space="0" w:color="071D49"/>
            </w:tcBorders>
            <w:tcMar>
              <w:left w:w="0" w:type="dxa"/>
              <w:bottom w:w="28" w:type="dxa"/>
            </w:tcMar>
            <w:vAlign w:val="center"/>
          </w:tcPr>
          <w:p>
            <w:pPr>
              <w:pStyle w:val="TableContents"/>
              <w:bidi w:val="0"/>
              <w:spacing w:before="0" w:after="0"/>
              <w:ind w:left="0" w:right="0" w:hanging="0"/>
              <w:jc w:val="center"/>
              <w:rPr/>
            </w:pPr>
            <w:r>
              <w:rPr/>
              <w:t>​</w:t>
            </w:r>
          </w:p>
        </w:tc>
        <w:tc>
          <w:tcPr>
            <w:tcW w:w="109" w:type="dxa"/>
            <w:tcBorders>
              <w:right w:val="single" w:sz="12" w:space="0" w:color="071D49"/>
            </w:tcBorders>
            <w:tcMar>
              <w:left w:w="0" w:type="dxa"/>
              <w:right w:w="28" w:type="dxa"/>
            </w:tcMar>
            <w:vAlign w:val="center"/>
          </w:tcPr>
          <w:p>
            <w:pPr>
              <w:pStyle w:val="TableContents"/>
              <w:bidi w:val="0"/>
              <w:spacing w:before="0" w:after="0"/>
              <w:ind w:left="0" w:right="0" w:hanging="0"/>
              <w:jc w:val="left"/>
              <w:rPr/>
            </w:pPr>
            <w:r>
              <w:rPr/>
              <w:t>​</w:t>
            </w:r>
          </w:p>
        </w:tc>
        <w:tc>
          <w:tcPr>
            <w:tcW w:w="109" w:type="dxa"/>
            <w:tcBorders>
              <w:left w:val="single" w:sz="12" w:space="0" w:color="071D49"/>
            </w:tcBorders>
            <w:vAlign w:val="center"/>
          </w:tcPr>
          <w:p>
            <w:pPr>
              <w:pStyle w:val="TableContents"/>
              <w:bidi w:val="0"/>
              <w:spacing w:before="0" w:after="0"/>
              <w:ind w:left="0" w:right="0" w:hanging="0"/>
              <w:jc w:val="left"/>
              <w:rPr/>
            </w:pPr>
            <w:r>
              <w:rPr/>
              <w:t>​</w:t>
            </w:r>
          </w:p>
        </w:tc>
        <w:tc>
          <w:tcPr>
            <w:tcW w:w="3236" w:type="dxa"/>
            <w:tcBorders/>
            <w:tcMar>
              <w:left w:w="0" w:type="dxa"/>
            </w:tcMar>
            <w:vAlign w:val="center"/>
          </w:tcPr>
          <w:p>
            <w:pPr>
              <w:pStyle w:val="TableContents"/>
              <w:bidi w:val="0"/>
              <w:spacing w:before="0" w:after="0"/>
              <w:ind w:left="0" w:right="0" w:hanging="0"/>
              <w:jc w:val="left"/>
              <w:rPr/>
            </w:pPr>
            <w:r>
              <w:rPr/>
              <w:t>​</w:t>
            </w:r>
          </w:p>
        </w:tc>
        <w:tc>
          <w:tcPr>
            <w:tcW w:w="4937" w:type="dxa"/>
            <w:vMerge w:val="continue"/>
            <w:tcBorders/>
            <w:tcMar>
              <w:left w:w="0" w:type="dxa"/>
            </w:tcMar>
            <w:vAlign w:val="center"/>
          </w:tcPr>
          <w:p>
            <w:pPr>
              <w:pStyle w:val="Normal"/>
              <w:bidi w:val="0"/>
              <w:jc w:val="left"/>
              <w:rPr/>
            </w:pPr>
            <w:r>
              <w:rPr/>
            </w:r>
          </w:p>
        </w:tc>
        <w:tc>
          <w:tcPr>
            <w:tcW w:w="155" w:type="dxa"/>
            <w:tcBorders/>
            <w:tcMar>
              <w:top w:w="28" w:type="dxa"/>
              <w:bottom w:w="28" w:type="dxa"/>
              <w:right w:w="28" w:type="dxa"/>
            </w:tcMar>
          </w:tcPr>
          <w:p>
            <w:pPr>
              <w:pStyle w:val="TableContents"/>
              <w:bidi w:val="0"/>
              <w:spacing w:before="0" w:after="283"/>
              <w:jc w:val="left"/>
              <w:rPr>
                <w:sz w:val="4"/>
                <w:szCs w:val="4"/>
              </w:rPr>
            </w:pPr>
            <w:r>
              <w:rPr>
                <w:sz w:val="4"/>
                <w:szCs w:val="4"/>
              </w:rPr>
            </w:r>
          </w:p>
        </w:tc>
      </w:tr>
      <w:tr>
        <w:trPr/>
        <w:tc>
          <w:tcPr>
            <w:tcW w:w="124" w:type="dxa"/>
            <w:tcBorders>
              <w:left w:val="single" w:sz="48" w:space="0" w:color="071D49"/>
            </w:tcBorders>
            <w:vAlign w:val="center"/>
          </w:tcPr>
          <w:p>
            <w:pPr>
              <w:pStyle w:val="TableContents"/>
              <w:bidi w:val="0"/>
              <w:spacing w:before="0" w:after="0"/>
              <w:ind w:left="0" w:right="0" w:hanging="0"/>
              <w:jc w:val="center"/>
              <w:rPr/>
            </w:pPr>
            <w:r>
              <w:rPr/>
              <w:t>​</w:t>
            </w:r>
          </w:p>
        </w:tc>
        <w:tc>
          <w:tcPr>
            <w:tcW w:w="1535" w:type="dxa"/>
            <w:tcBorders>
              <w:top w:val="single" w:sz="12" w:space="0" w:color="071D49"/>
            </w:tcBorders>
            <w:tcMar>
              <w:top w:w="28" w:type="dxa"/>
              <w:left w:w="0" w:type="dxa"/>
            </w:tcMar>
            <w:vAlign w:val="center"/>
          </w:tcPr>
          <w:p>
            <w:pPr>
              <w:pStyle w:val="TableContents"/>
              <w:bidi w:val="0"/>
              <w:spacing w:before="0" w:after="0"/>
              <w:ind w:left="0" w:right="0" w:hanging="0"/>
              <w:jc w:val="center"/>
              <w:rPr/>
            </w:pPr>
            <w:r>
              <w:rPr/>
              <w:t>​</w:t>
            </w:r>
          </w:p>
        </w:tc>
        <w:tc>
          <w:tcPr>
            <w:tcW w:w="109" w:type="dxa"/>
            <w:tcBorders>
              <w:right w:val="single" w:sz="12" w:space="0" w:color="071D49"/>
            </w:tcBorders>
            <w:tcMar>
              <w:left w:w="0" w:type="dxa"/>
              <w:right w:w="28" w:type="dxa"/>
            </w:tcMar>
            <w:vAlign w:val="center"/>
          </w:tcPr>
          <w:p>
            <w:pPr>
              <w:pStyle w:val="TableContents"/>
              <w:bidi w:val="0"/>
              <w:spacing w:before="0" w:after="0"/>
              <w:ind w:left="0" w:right="0" w:hanging="0"/>
              <w:jc w:val="left"/>
              <w:rPr/>
            </w:pPr>
            <w:r>
              <w:rPr/>
              <w:t>​</w:t>
            </w:r>
          </w:p>
        </w:tc>
        <w:tc>
          <w:tcPr>
            <w:tcW w:w="109" w:type="dxa"/>
            <w:tcBorders>
              <w:left w:val="single" w:sz="12" w:space="0" w:color="071D49"/>
            </w:tcBorders>
            <w:vAlign w:val="center"/>
          </w:tcPr>
          <w:p>
            <w:pPr>
              <w:pStyle w:val="TableContents"/>
              <w:bidi w:val="0"/>
              <w:spacing w:before="0" w:after="0"/>
              <w:ind w:left="0" w:right="0" w:hanging="0"/>
              <w:jc w:val="left"/>
              <w:rPr/>
            </w:pPr>
            <w:r>
              <w:rPr/>
              <w:t>​</w:t>
            </w:r>
          </w:p>
        </w:tc>
        <w:tc>
          <w:tcPr>
            <w:tcW w:w="3236" w:type="dxa"/>
            <w:tcBorders/>
            <w:tcMar>
              <w:left w:w="0" w:type="dxa"/>
            </w:tcMar>
            <w:vAlign w:val="center"/>
          </w:tcPr>
          <w:p>
            <w:pPr>
              <w:pStyle w:val="TableContents"/>
              <w:bidi w:val="0"/>
              <w:spacing w:before="0" w:after="0"/>
              <w:ind w:left="0" w:right="0" w:hanging="0"/>
              <w:jc w:val="left"/>
              <w:rPr/>
            </w:pPr>
            <w:r>
              <w:rPr/>
              <w:t>​</w:t>
            </w:r>
          </w:p>
        </w:tc>
        <w:tc>
          <w:tcPr>
            <w:tcW w:w="4937" w:type="dxa"/>
            <w:vMerge w:val="continue"/>
            <w:tcBorders/>
            <w:tcMar>
              <w:left w:w="0" w:type="dxa"/>
            </w:tcMar>
            <w:vAlign w:val="center"/>
          </w:tcPr>
          <w:p>
            <w:pPr>
              <w:pStyle w:val="Normal"/>
              <w:bidi w:val="0"/>
              <w:jc w:val="left"/>
              <w:rPr/>
            </w:pPr>
            <w:r>
              <w:rPr/>
            </w:r>
          </w:p>
        </w:tc>
        <w:tc>
          <w:tcPr>
            <w:tcW w:w="155" w:type="dxa"/>
            <w:tcBorders/>
            <w:tcMar>
              <w:top w:w="28" w:type="dxa"/>
              <w:bottom w:w="28" w:type="dxa"/>
              <w:right w:w="28" w:type="dxa"/>
            </w:tcMar>
          </w:tcPr>
          <w:p>
            <w:pPr>
              <w:pStyle w:val="TableContents"/>
              <w:bidi w:val="0"/>
              <w:spacing w:before="0" w:after="283"/>
              <w:jc w:val="left"/>
              <w:rPr>
                <w:sz w:val="4"/>
                <w:szCs w:val="4"/>
              </w:rPr>
            </w:pPr>
            <w:r>
              <w:rPr>
                <w:sz w:val="4"/>
                <w:szCs w:val="4"/>
              </w:rPr>
            </w:r>
          </w:p>
        </w:tc>
      </w:tr>
      <w:tr>
        <w:trPr/>
        <w:tc>
          <w:tcPr>
            <w:tcW w:w="124" w:type="dxa"/>
            <w:tcBorders>
              <w:left w:val="single" w:sz="48" w:space="0" w:color="071D49"/>
            </w:tcBorders>
            <w:vAlign w:val="center"/>
          </w:tcPr>
          <w:p>
            <w:pPr>
              <w:pStyle w:val="TableContents"/>
              <w:bidi w:val="0"/>
              <w:spacing w:before="0" w:after="0"/>
              <w:ind w:left="0" w:right="0" w:hanging="0"/>
              <w:jc w:val="center"/>
              <w:rPr/>
            </w:pPr>
            <w:r>
              <w:rPr/>
              <w:t>​</w:t>
            </w:r>
          </w:p>
        </w:tc>
        <w:tc>
          <w:tcPr>
            <w:tcW w:w="1535" w:type="dxa"/>
            <w:vMerge w:val="restart"/>
            <w:tcBorders/>
            <w:tcMar>
              <w:left w:w="0" w:type="dxa"/>
            </w:tcMar>
            <w:vAlign w:val="center"/>
          </w:tcPr>
          <w:p>
            <w:pPr>
              <w:pStyle w:val="TableContents"/>
              <w:bidi w:val="0"/>
              <w:spacing w:before="0" w:after="0"/>
              <w:ind w:left="0" w:right="0" w:hanging="0"/>
              <w:jc w:val="center"/>
              <w:rPr>
                <w:caps w:val="false"/>
                <w:smallCaps w:val="false"/>
                <w:color w:val="000000"/>
              </w:rPr>
            </w:pPr>
            <w:r>
              <w:rPr>
                <w:caps w:val="false"/>
                <w:smallCaps w:val="false"/>
                <w:color w:val="000000"/>
              </w:rPr>
              <w:t>​</w:t>
            </w:r>
          </w:p>
          <w:p>
            <w:pPr>
              <w:pStyle w:val="TableContents"/>
              <w:bidi w:val="0"/>
              <w:spacing w:before="0" w:after="0"/>
              <w:ind w:left="0" w:right="0" w:hanging="0"/>
              <w:jc w:val="center"/>
              <w:rPr>
                <w:caps w:val="false"/>
                <w:smallCaps w:val="false"/>
                <w:color w:val="000000"/>
              </w:rPr>
            </w:pPr>
            <w:r>
              <w:rPr>
                <w:caps w:val="false"/>
                <w:smallCaps w:val="false"/>
                <w:color w:val="000000"/>
              </w:rPr>
              <w:drawing>
                <wp:inline distT="0" distB="0" distL="0" distR="0">
                  <wp:extent cx="876935" cy="648970"/>
                  <wp:effectExtent l="0" t="0" r="0" b="0"/>
                  <wp:docPr id="21"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7" descr=""/>
                          <pic:cNvPicPr>
                            <a:picLocks noChangeAspect="1" noChangeArrowheads="1"/>
                          </pic:cNvPicPr>
                        </pic:nvPicPr>
                        <pic:blipFill>
                          <a:blip r:embed="rId18"/>
                          <a:stretch>
                            <a:fillRect/>
                          </a:stretch>
                        </pic:blipFill>
                        <pic:spPr bwMode="auto">
                          <a:xfrm>
                            <a:off x="0" y="0"/>
                            <a:ext cx="876935" cy="648970"/>
                          </a:xfrm>
                          <a:prstGeom prst="rect">
                            <a:avLst/>
                          </a:prstGeom>
                        </pic:spPr>
                      </pic:pic>
                    </a:graphicData>
                  </a:graphic>
                </wp:inline>
              </w:drawing>
            </w:r>
          </w:p>
          <w:p>
            <w:pPr>
              <w:pStyle w:val="TableContents"/>
              <w:bidi w:val="0"/>
              <w:spacing w:before="0" w:after="0"/>
              <w:ind w:left="0" w:right="0" w:hanging="0"/>
              <w:jc w:val="center"/>
              <w:rPr>
                <w:rFonts w:ascii="Arial;Helvetica;sans-serif" w:hAnsi="Arial;Helvetica;sans-serif"/>
                <w:b w:val="false"/>
                <w:i w:val="false"/>
                <w:caps w:val="false"/>
                <w:smallCaps w:val="false"/>
                <w:color w:val="000000"/>
                <w:sz w:val="20"/>
              </w:rPr>
            </w:pPr>
            <w:r>
              <w:rPr>
                <w:rFonts w:ascii="Arial;Helvetica;sans-serif" w:hAnsi="Arial;Helvetica;sans-serif"/>
                <w:b/>
                <w:i w:val="false"/>
                <w:caps w:val="false"/>
                <w:smallCaps w:val="false"/>
                <w:color w:val="000000"/>
                <w:sz w:val="28"/>
              </w:rPr>
              <w:t>Millions</w:t>
            </w:r>
            <w:r>
              <w:rPr>
                <w:rFonts w:ascii="Arial;Helvetica;sans-serif" w:hAnsi="Arial;Helvetica;sans-serif"/>
                <w:b w:val="false"/>
                <w:i w:val="false"/>
                <w:caps w:val="false"/>
                <w:smallCaps w:val="false"/>
                <w:color w:val="000000"/>
                <w:sz w:val="26"/>
              </w:rPr>
              <w:br/>
            </w:r>
            <w:r>
              <w:rPr>
                <w:rFonts w:ascii="Arial;Helvetica;sans-serif" w:hAnsi="Arial;Helvetica;sans-serif"/>
                <w:b w:val="false"/>
                <w:i w:val="false"/>
                <w:caps w:val="false"/>
                <w:smallCaps w:val="false"/>
                <w:color w:val="000000"/>
                <w:sz w:val="20"/>
              </w:rPr>
              <w:t>of patient lives touched</w:t>
            </w:r>
          </w:p>
        </w:tc>
        <w:tc>
          <w:tcPr>
            <w:tcW w:w="109" w:type="dxa"/>
            <w:tcBorders>
              <w:right w:val="single" w:sz="12" w:space="0" w:color="071D49"/>
            </w:tcBorders>
            <w:tcMar>
              <w:left w:w="0" w:type="dxa"/>
              <w:right w:w="28" w:type="dxa"/>
            </w:tcMar>
            <w:vAlign w:val="center"/>
          </w:tcPr>
          <w:p>
            <w:pPr>
              <w:pStyle w:val="TableContents"/>
              <w:bidi w:val="0"/>
              <w:spacing w:before="0" w:after="0"/>
              <w:ind w:left="0" w:right="0" w:hanging="0"/>
              <w:jc w:val="left"/>
              <w:rPr/>
            </w:pPr>
            <w:r>
              <w:rPr/>
              <w:t>​</w:t>
            </w:r>
          </w:p>
        </w:tc>
        <w:tc>
          <w:tcPr>
            <w:tcW w:w="109" w:type="dxa"/>
            <w:tcBorders>
              <w:left w:val="single" w:sz="12" w:space="0" w:color="071D49"/>
            </w:tcBorders>
            <w:vAlign w:val="center"/>
          </w:tcPr>
          <w:p>
            <w:pPr>
              <w:pStyle w:val="TableContents"/>
              <w:bidi w:val="0"/>
              <w:spacing w:before="0" w:after="0"/>
              <w:ind w:left="0" w:right="0" w:hanging="0"/>
              <w:jc w:val="left"/>
              <w:rPr/>
            </w:pPr>
            <w:r>
              <w:rPr/>
              <w:t>​</w:t>
            </w:r>
          </w:p>
        </w:tc>
        <w:tc>
          <w:tcPr>
            <w:tcW w:w="3236" w:type="dxa"/>
            <w:tcBorders/>
            <w:tcMar>
              <w:left w:w="0" w:type="dxa"/>
            </w:tcMar>
            <w:vAlign w:val="center"/>
          </w:tcPr>
          <w:p>
            <w:pPr>
              <w:pStyle w:val="TableContents"/>
              <w:bidi w:val="0"/>
              <w:spacing w:before="0" w:after="0"/>
              <w:ind w:left="0" w:right="0" w:hanging="0"/>
              <w:jc w:val="left"/>
              <w:rPr/>
            </w:pPr>
            <w:r>
              <w:rPr/>
              <w:t>​</w:t>
            </w:r>
          </w:p>
        </w:tc>
        <w:tc>
          <w:tcPr>
            <w:tcW w:w="4937" w:type="dxa"/>
            <w:vMerge w:val="continue"/>
            <w:tcBorders/>
            <w:tcMar>
              <w:left w:w="0" w:type="dxa"/>
            </w:tcMar>
            <w:vAlign w:val="center"/>
          </w:tcPr>
          <w:p>
            <w:pPr>
              <w:pStyle w:val="Normal"/>
              <w:bidi w:val="0"/>
              <w:jc w:val="left"/>
              <w:rPr/>
            </w:pPr>
            <w:r>
              <w:rPr/>
            </w:r>
          </w:p>
        </w:tc>
        <w:tc>
          <w:tcPr>
            <w:tcW w:w="155" w:type="dxa"/>
            <w:tcBorders/>
            <w:tcMar>
              <w:top w:w="28" w:type="dxa"/>
              <w:bottom w:w="28" w:type="dxa"/>
              <w:right w:w="28" w:type="dxa"/>
            </w:tcMar>
          </w:tcPr>
          <w:p>
            <w:pPr>
              <w:pStyle w:val="TableContents"/>
              <w:bidi w:val="0"/>
              <w:spacing w:before="0" w:after="283"/>
              <w:jc w:val="left"/>
              <w:rPr>
                <w:sz w:val="4"/>
                <w:szCs w:val="4"/>
              </w:rPr>
            </w:pPr>
            <w:r>
              <w:rPr>
                <w:sz w:val="4"/>
                <w:szCs w:val="4"/>
              </w:rPr>
            </w:r>
          </w:p>
        </w:tc>
      </w:tr>
      <w:tr>
        <w:trPr/>
        <w:tc>
          <w:tcPr>
            <w:tcW w:w="124" w:type="dxa"/>
            <w:tcBorders>
              <w:left w:val="single" w:sz="48" w:space="0" w:color="071D49"/>
            </w:tcBorders>
            <w:vAlign w:val="center"/>
          </w:tcPr>
          <w:p>
            <w:pPr>
              <w:pStyle w:val="TableContents"/>
              <w:bidi w:val="0"/>
              <w:spacing w:before="0" w:after="0"/>
              <w:ind w:left="0" w:right="0" w:hanging="0"/>
              <w:jc w:val="center"/>
              <w:rPr/>
            </w:pPr>
            <w:r>
              <w:rPr/>
              <w:t>​</w:t>
            </w:r>
          </w:p>
        </w:tc>
        <w:tc>
          <w:tcPr>
            <w:tcW w:w="1535" w:type="dxa"/>
            <w:vMerge w:val="continue"/>
            <w:tcBorders/>
            <w:tcMar>
              <w:left w:w="0" w:type="dxa"/>
            </w:tcMar>
            <w:vAlign w:val="center"/>
          </w:tcPr>
          <w:p>
            <w:pPr>
              <w:pStyle w:val="Normal"/>
              <w:bidi w:val="0"/>
              <w:jc w:val="left"/>
              <w:rPr/>
            </w:pPr>
            <w:r>
              <w:rPr/>
            </w:r>
          </w:p>
        </w:tc>
        <w:tc>
          <w:tcPr>
            <w:tcW w:w="109" w:type="dxa"/>
            <w:tcBorders/>
            <w:tcMar>
              <w:left w:w="0" w:type="dxa"/>
            </w:tcMar>
            <w:vAlign w:val="center"/>
          </w:tcPr>
          <w:p>
            <w:pPr>
              <w:pStyle w:val="TableContents"/>
              <w:bidi w:val="0"/>
              <w:spacing w:before="0" w:after="0"/>
              <w:ind w:left="0" w:right="0" w:hanging="0"/>
              <w:jc w:val="center"/>
              <w:rPr/>
            </w:pPr>
            <w:r>
              <w:rPr/>
              <w:t>​</w:t>
            </w:r>
          </w:p>
        </w:tc>
        <w:tc>
          <w:tcPr>
            <w:tcW w:w="109" w:type="dxa"/>
            <w:tcBorders>
              <w:right w:val="single" w:sz="12" w:space="0" w:color="071D49"/>
            </w:tcBorders>
            <w:tcMar>
              <w:left w:w="0" w:type="dxa"/>
              <w:right w:w="28" w:type="dxa"/>
            </w:tcMar>
            <w:vAlign w:val="center"/>
          </w:tcPr>
          <w:p>
            <w:pPr>
              <w:pStyle w:val="TableContents"/>
              <w:bidi w:val="0"/>
              <w:spacing w:before="0" w:after="0"/>
              <w:ind w:left="0" w:right="0" w:hanging="0"/>
              <w:jc w:val="left"/>
              <w:rPr/>
            </w:pPr>
            <w:r>
              <w:rPr/>
              <w:t>​</w:t>
            </w:r>
          </w:p>
        </w:tc>
        <w:tc>
          <w:tcPr>
            <w:tcW w:w="3236" w:type="dxa"/>
            <w:tcBorders>
              <w:left w:val="single" w:sz="12" w:space="0" w:color="071D49"/>
            </w:tcBorders>
            <w:vAlign w:val="center"/>
          </w:tcPr>
          <w:p>
            <w:pPr>
              <w:pStyle w:val="TableContents"/>
              <w:bidi w:val="0"/>
              <w:spacing w:before="0" w:after="0"/>
              <w:ind w:left="0" w:right="0" w:hanging="0"/>
              <w:jc w:val="left"/>
              <w:rPr/>
            </w:pPr>
            <w:r>
              <w:rPr/>
              <w:t>​</w:t>
            </w:r>
          </w:p>
        </w:tc>
        <w:tc>
          <w:tcPr>
            <w:tcW w:w="4937" w:type="dxa"/>
            <w:vMerge w:val="continue"/>
            <w:tcBorders/>
            <w:tcMar>
              <w:left w:w="0" w:type="dxa"/>
            </w:tcMar>
            <w:vAlign w:val="center"/>
          </w:tcPr>
          <w:p>
            <w:pPr>
              <w:pStyle w:val="Normal"/>
              <w:bidi w:val="0"/>
              <w:jc w:val="left"/>
              <w:rPr/>
            </w:pPr>
            <w:r>
              <w:rPr/>
            </w:r>
          </w:p>
        </w:tc>
        <w:tc>
          <w:tcPr>
            <w:tcW w:w="155" w:type="dxa"/>
            <w:tcBorders/>
            <w:tcMar>
              <w:left w:w="0" w:type="dxa"/>
            </w:tcM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0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186"/>
        <w:gridCol w:w="146"/>
        <w:gridCol w:w="1972"/>
        <w:gridCol w:w="146"/>
        <w:gridCol w:w="1760"/>
        <w:gridCol w:w="146"/>
        <w:gridCol w:w="1833"/>
        <w:gridCol w:w="146"/>
        <w:gridCol w:w="1870"/>
      </w:tblGrid>
      <w:tr>
        <w:trPr/>
        <w:tc>
          <w:tcPr>
            <w:tcW w:w="218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1972"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1760"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1833"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1870" w:type="dxa"/>
            <w:tcBorders/>
            <w:vAlign w:val="center"/>
          </w:tcPr>
          <w:p>
            <w:pPr>
              <w:pStyle w:val="TableContents"/>
              <w:bidi w:val="0"/>
              <w:spacing w:before="0" w:after="0"/>
              <w:ind w:left="0" w:right="0" w:hanging="0"/>
              <w:jc w:val="left"/>
              <w:rPr/>
            </w:pPr>
            <w:r>
              <w:rPr/>
              <w:t>​</w:t>
            </w:r>
          </w:p>
        </w:tc>
      </w:tr>
      <w:tr>
        <w:trPr/>
        <w:tc>
          <w:tcPr>
            <w:tcW w:w="10205" w:type="dxa"/>
            <w:gridSpan w:val="9"/>
            <w:tcBorders/>
            <w:shd w:fill="071D49" w:val="clear"/>
            <w:vAlign w:val="center"/>
          </w:tcPr>
          <w:p>
            <w:pPr>
              <w:pStyle w:val="TableContents"/>
              <w:bidi w:val="0"/>
              <w:spacing w:before="0" w:after="0"/>
              <w:ind w:left="0" w:right="0" w:hanging="0"/>
              <w:jc w:val="left"/>
              <w:rPr>
                <w:rFonts w:ascii="Arial;Helvetica;sans-serif" w:hAnsi="Arial;Helvetica;sans-serif"/>
                <w:color w:val="FFFFFF"/>
                <w:sz w:val="32"/>
              </w:rPr>
            </w:pPr>
            <w:r>
              <w:rPr>
                <w:rFonts w:ascii="Arial;Helvetica;sans-serif" w:hAnsi="Arial;Helvetica;sans-serif"/>
                <w:color w:val="FFFFFF"/>
                <w:sz w:val="32"/>
              </w:rPr>
              <w:t>AbbVie’s Principles are foundational:</w:t>
            </w:r>
          </w:p>
        </w:tc>
      </w:tr>
      <w:tr>
        <w:trPr/>
        <w:tc>
          <w:tcPr>
            <w:tcW w:w="10205" w:type="dxa"/>
            <w:gridSpan w:val="9"/>
            <w:tcBorders/>
            <w:vAlign w:val="center"/>
          </w:tcPr>
          <w:p>
            <w:pPr>
              <w:pStyle w:val="TableContents"/>
              <w:shd w:fill="FFFFFF" w:val="clear"/>
              <w:bidi w:val="0"/>
              <w:spacing w:before="0" w:after="0"/>
              <w:ind w:left="0" w:right="0" w:hanging="0"/>
              <w:jc w:val="left"/>
              <w:rPr>
                <w:color w:val="071D49"/>
              </w:rPr>
            </w:pPr>
            <w:r>
              <w:rPr>
                <w:color w:val="071D49"/>
              </w:rPr>
              <w:t>​</w:t>
            </w:r>
          </w:p>
        </w:tc>
      </w:tr>
      <w:tr>
        <w:trPr/>
        <w:tc>
          <w:tcPr>
            <w:tcW w:w="2186" w:type="dxa"/>
            <w:tcBorders>
              <w:left w:val="single" w:sz="12" w:space="0" w:color="071D49"/>
            </w:tcBorders>
            <w:tcMar>
              <w:left w:w="28" w:type="dxa"/>
            </w:tcMar>
            <w:vAlign w:val="center"/>
          </w:tcPr>
          <w:p>
            <w:pPr>
              <w:pStyle w:val="TableContents"/>
              <w:bidi w:val="0"/>
              <w:spacing w:before="0" w:after="0"/>
              <w:ind w:left="144" w:right="0" w:hanging="0"/>
              <w:jc w:val="left"/>
              <w:rPr>
                <w:rFonts w:ascii="Arial;Helvetica;sans-serif" w:hAnsi="Arial;Helvetica;sans-serif"/>
                <w:b/>
                <w:sz w:val="24"/>
              </w:rPr>
            </w:pPr>
            <w:r>
              <w:rPr>
                <w:rFonts w:ascii="Arial;Helvetica;sans-serif" w:hAnsi="Arial;Helvetica;sans-serif"/>
                <w:b/>
                <w:sz w:val="24"/>
              </w:rPr>
              <w:t>Transforming Lives</w:t>
            </w:r>
          </w:p>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We inspire hope and transform lives every day. We make decisions based on our deep caring and compassion for people, delivering a lasting impact to our patients, their families, our employees and the community.</w:t>
            </w:r>
          </w:p>
        </w:tc>
        <w:tc>
          <w:tcPr>
            <w:tcW w:w="146" w:type="dxa"/>
            <w:tcBorders>
              <w:right w:val="single" w:sz="12" w:space="0" w:color="071D49"/>
            </w:tcBorders>
            <w:tcMar>
              <w:right w:w="28" w:type="dxa"/>
            </w:tcMar>
            <w:vAlign w:val="center"/>
          </w:tcPr>
          <w:p>
            <w:pPr>
              <w:pStyle w:val="TableContents"/>
              <w:bidi w:val="0"/>
              <w:spacing w:before="0" w:after="0"/>
              <w:ind w:left="0" w:right="0" w:hanging="0"/>
              <w:jc w:val="left"/>
              <w:rPr/>
            </w:pPr>
            <w:r>
              <w:rPr/>
              <w:t> </w:t>
            </w:r>
          </w:p>
        </w:tc>
        <w:tc>
          <w:tcPr>
            <w:tcW w:w="1972" w:type="dxa"/>
            <w:tcBorders>
              <w:left w:val="single" w:sz="12" w:space="0" w:color="071D49"/>
            </w:tcBorders>
            <w:tcMar>
              <w:left w:w="28" w:type="dxa"/>
            </w:tcMar>
            <w:vAlign w:val="center"/>
          </w:tcPr>
          <w:p>
            <w:pPr>
              <w:pStyle w:val="TableContents"/>
              <w:bidi w:val="0"/>
              <w:spacing w:before="0" w:after="0"/>
              <w:ind w:left="144" w:right="0" w:hanging="0"/>
              <w:jc w:val="left"/>
              <w:rPr>
                <w:rFonts w:ascii="Arial;Helvetica;sans-serif" w:hAnsi="Arial;Helvetica;sans-serif"/>
                <w:b/>
                <w:sz w:val="24"/>
              </w:rPr>
            </w:pPr>
            <w:r>
              <w:rPr>
                <w:rFonts w:ascii="Arial;Helvetica;sans-serif" w:hAnsi="Arial;Helvetica;sans-serif"/>
                <w:b/>
                <w:sz w:val="24"/>
              </w:rPr>
              <w:t>Acting with Integrity</w:t>
            </w:r>
          </w:p>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We strive to always do the right thing. With uncompromising integrity at the heart of everything we do, we pursue the highest standards in quality, compliance, safety and performance.</w:t>
            </w:r>
          </w:p>
        </w:tc>
        <w:tc>
          <w:tcPr>
            <w:tcW w:w="146" w:type="dxa"/>
            <w:tcBorders>
              <w:right w:val="single" w:sz="12" w:space="0" w:color="071D49"/>
            </w:tcBorders>
            <w:tcMar>
              <w:right w:w="28" w:type="dxa"/>
            </w:tcMar>
            <w:vAlign w:val="center"/>
          </w:tcPr>
          <w:p>
            <w:pPr>
              <w:pStyle w:val="TableContents"/>
              <w:bidi w:val="0"/>
              <w:spacing w:before="0" w:after="0"/>
              <w:ind w:left="0" w:right="0" w:hanging="0"/>
              <w:jc w:val="left"/>
              <w:rPr/>
            </w:pPr>
            <w:r>
              <w:rPr/>
              <w:t> </w:t>
            </w:r>
          </w:p>
        </w:tc>
        <w:tc>
          <w:tcPr>
            <w:tcW w:w="1760" w:type="dxa"/>
            <w:tcBorders>
              <w:left w:val="single" w:sz="12" w:space="0" w:color="071D49"/>
            </w:tcBorders>
            <w:tcMar>
              <w:left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b/>
                <w:sz w:val="24"/>
              </w:rPr>
              <w:t>Driving Innovation</w:t>
              <w:br/>
            </w:r>
            <w:r>
              <w:rPr>
                <w:rFonts w:ascii="Arial;Helvetica;sans-serif" w:hAnsi="Arial;Helvetica;sans-serif"/>
                <w:sz w:val="20"/>
              </w:rPr>
              <w:t>We innovate relentlessly in everything we do to tackle unmet needs. We invest in the discovery and development of new medicines and healthcare approaches for a healthier world.</w:t>
            </w:r>
          </w:p>
        </w:tc>
        <w:tc>
          <w:tcPr>
            <w:tcW w:w="146" w:type="dxa"/>
            <w:tcBorders>
              <w:right w:val="single" w:sz="12" w:space="0" w:color="071D49"/>
            </w:tcBorders>
            <w:tcMar>
              <w:right w:w="28" w:type="dxa"/>
            </w:tcMar>
            <w:vAlign w:val="center"/>
          </w:tcPr>
          <w:p>
            <w:pPr>
              <w:pStyle w:val="TableContents"/>
              <w:bidi w:val="0"/>
              <w:spacing w:before="0" w:after="0"/>
              <w:ind w:left="0" w:right="0" w:hanging="0"/>
              <w:jc w:val="left"/>
              <w:rPr/>
            </w:pPr>
            <w:r>
              <w:rPr/>
              <w:t> </w:t>
            </w:r>
          </w:p>
        </w:tc>
        <w:tc>
          <w:tcPr>
            <w:tcW w:w="1833" w:type="dxa"/>
            <w:tcBorders>
              <w:left w:val="single" w:sz="12" w:space="0" w:color="071D49"/>
            </w:tcBorders>
            <w:tcMar>
              <w:left w:w="28" w:type="dxa"/>
            </w:tcMar>
            <w:vAlign w:val="center"/>
          </w:tcPr>
          <w:p>
            <w:pPr>
              <w:pStyle w:val="TableContents"/>
              <w:bidi w:val="0"/>
              <w:spacing w:before="0" w:after="0"/>
              <w:ind w:left="144" w:right="0" w:hanging="0"/>
              <w:jc w:val="left"/>
              <w:rPr>
                <w:rFonts w:ascii="Arial;Helvetica;sans-serif" w:hAnsi="Arial;Helvetica;sans-serif"/>
                <w:b/>
                <w:sz w:val="24"/>
              </w:rPr>
            </w:pPr>
            <w:r>
              <w:rPr>
                <w:rFonts w:ascii="Arial;Helvetica;sans-serif" w:hAnsi="Arial;Helvetica;sans-serif"/>
                <w:b/>
                <w:sz w:val="24"/>
              </w:rPr>
              <w:t>Embracing Diversity &amp; </w:t>
              <w:br/>
              <w:t>Inclusion</w:t>
            </w:r>
          </w:p>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We treat everyone equally, with dignity and respect. Around the world, our employees embrace diverse backgrounds and perspectives, which allows us all to achieve our best.</w:t>
            </w:r>
          </w:p>
        </w:tc>
        <w:tc>
          <w:tcPr>
            <w:tcW w:w="146" w:type="dxa"/>
            <w:tcBorders>
              <w:right w:val="single" w:sz="12" w:space="0" w:color="071D49"/>
            </w:tcBorders>
            <w:tcMar>
              <w:right w:w="28" w:type="dxa"/>
            </w:tcMar>
            <w:vAlign w:val="center"/>
          </w:tcPr>
          <w:p>
            <w:pPr>
              <w:pStyle w:val="TableContents"/>
              <w:bidi w:val="0"/>
              <w:spacing w:before="0" w:after="0"/>
              <w:ind w:left="0" w:right="0" w:hanging="0"/>
              <w:jc w:val="left"/>
              <w:rPr/>
            </w:pPr>
            <w:r>
              <w:rPr/>
              <w:t> </w:t>
            </w:r>
          </w:p>
        </w:tc>
        <w:tc>
          <w:tcPr>
            <w:tcW w:w="1870" w:type="dxa"/>
            <w:tcBorders>
              <w:left w:val="single" w:sz="12" w:space="0" w:color="071D49"/>
            </w:tcBorders>
            <w:tcMar>
              <w:left w:w="28" w:type="dxa"/>
            </w:tcMar>
            <w:vAlign w:val="center"/>
          </w:tcPr>
          <w:p>
            <w:pPr>
              <w:pStyle w:val="TableContents"/>
              <w:bidi w:val="0"/>
              <w:spacing w:before="0" w:after="0"/>
              <w:ind w:left="144" w:right="0" w:hanging="0"/>
              <w:jc w:val="left"/>
              <w:rPr>
                <w:rFonts w:ascii="Arial;Helvetica;sans-serif" w:hAnsi="Arial;Helvetica;sans-serif"/>
                <w:b/>
                <w:sz w:val="24"/>
              </w:rPr>
            </w:pPr>
            <w:r>
              <w:rPr>
                <w:rFonts w:ascii="Arial;Helvetica;sans-serif" w:hAnsi="Arial;Helvetica;sans-serif"/>
                <w:b/>
                <w:sz w:val="24"/>
              </w:rPr>
              <w:t>Serving the Community</w:t>
            </w:r>
          </w:p>
          <w:p>
            <w:pPr>
              <w:pStyle w:val="TableContents"/>
              <w:bidi w:val="0"/>
              <w:spacing w:before="0" w:after="0"/>
              <w:ind w:left="144" w:right="0" w:hanging="0"/>
              <w:jc w:val="left"/>
              <w:rPr>
                <w:rFonts w:ascii="Arial;Helvetica;sans-serif" w:hAnsi="Arial;Helvetica;sans-serif"/>
                <w:sz w:val="20"/>
              </w:rPr>
            </w:pPr>
            <w:r>
              <w:rPr>
                <w:rFonts w:ascii="Arial;Helvetica;sans-serif" w:hAnsi="Arial;Helvetica;sans-serif"/>
                <w:sz w:val="20"/>
              </w:rPr>
              <w:t>We are proud to serve and support the community and do our part to protect the environment. We make a remarkable impact that's felt within healthcare and beyond.</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00"/>
        <w:ind w:left="0" w:right="0" w:hanging="0"/>
        <w:jc w:val="left"/>
        <w:rPr/>
      </w:pPr>
      <w:r>
        <w:rPr/>
        <w:t>​</w:t>
      </w:r>
    </w:p>
    <w:p>
      <w:pPr>
        <w:pStyle w:val="TextBody"/>
        <w:bidi w:val="0"/>
        <w:spacing w:before="480" w:after="0"/>
        <w:ind w:left="0" w:right="0" w:hanging="0"/>
        <w:jc w:val="left"/>
        <w:rPr>
          <w:rFonts w:ascii="Arial;Helvetica;sans-serif" w:hAnsi="Arial;Helvetica;sans-serif"/>
          <w:sz w:val="20"/>
        </w:rPr>
      </w:pPr>
      <w:bookmarkStart w:id="15" w:name="_ca684244_11b3_4f08_aceb_3d502f995887"/>
      <w:bookmarkEnd w:id="15"/>
      <w:r>
        <w:rPr>
          <w:rFonts w:ascii="Arial;Helvetica;sans-serif" w:hAnsi="Arial;Helvetica;sans-serif"/>
          <w:sz w:val="20"/>
        </w:rPr>
        <w:t>2</w:t>
      </w:r>
      <w:r>
        <w:rPr>
          <w:rFonts w:ascii="Arial;Helvetica;sans-serif" w:hAnsi="Arial;Helvetica;sans-serif"/>
          <w:caps w:val="false"/>
          <w:smallCaps w:val="false"/>
          <w:sz w:val="20"/>
        </w:rPr>
        <w:t>    </w:t>
      </w:r>
      <w:r>
        <w:rPr>
          <w:rFonts w:ascii="Arial;Helvetica;sans-serif" w:hAnsi="Arial;Helvetica;sans-serif"/>
          <w:sz w:val="20"/>
        </w:rPr>
        <w:drawing>
          <wp:inline distT="0" distB="0" distL="0" distR="0">
            <wp:extent cx="970915" cy="180340"/>
            <wp:effectExtent l="0" t="0" r="0" b="0"/>
            <wp:docPr id="22"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8" descr=""/>
                    <pic:cNvPicPr>
                      <a:picLocks noChangeAspect="1" noChangeArrowheads="1"/>
                    </pic:cNvPicPr>
                  </pic:nvPicPr>
                  <pic:blipFill>
                    <a:blip r:embed="rId19"/>
                    <a:stretch>
                      <a:fillRect/>
                    </a:stretch>
                  </pic:blipFill>
                  <pic:spPr bwMode="auto">
                    <a:xfrm>
                      <a:off x="0" y="0"/>
                      <a:ext cx="970915" cy="180340"/>
                    </a:xfrm>
                    <a:prstGeom prst="rect">
                      <a:avLst/>
                    </a:prstGeom>
                  </pic:spPr>
                </pic:pic>
              </a:graphicData>
            </a:graphic>
          </wp:inline>
        </w:drawing>
      </w:r>
      <w:r>
        <w:rPr>
          <w:rFonts w:ascii="Arial;Helvetica;sans-serif" w:hAnsi="Arial;Helvetica;sans-serif"/>
          <w:sz w:val="20"/>
        </w:rPr>
        <w:t>     </w:t>
      </w:r>
      <w:r>
        <w:rPr>
          <w:rFonts w:ascii="Arial;Helvetica;sans-serif" w:hAnsi="Arial;Helvetica;sans-serif"/>
          <w:i/>
          <w:sz w:val="30"/>
        </w:rPr>
        <w:t>|</w:t>
      </w:r>
      <w:r>
        <w:rPr>
          <w:rFonts w:ascii="Arial;Helvetica;sans-serif" w:hAnsi="Arial;Helvetica;sans-serif"/>
          <w:sz w:val="20"/>
        </w:rPr>
        <w:t>     </w:t>
      </w:r>
      <w:r>
        <w:rPr>
          <w:rFonts w:ascii="Arial;Helvetica;sans-serif" w:hAnsi="Arial;Helvetica;sans-serif"/>
          <w:i/>
          <w:sz w:val="20"/>
        </w:rPr>
        <w:t>2026 Proxy Statement</w:t>
      </w:r>
    </w:p>
    <w:p>
      <w:pPr>
        <w:pStyle w:val="TextBody"/>
        <w:bidi w:val="0"/>
        <w:spacing w:before="0" w:after="24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Normal"/>
        <w:bidi w:val="0"/>
        <w:spacing w:before="432" w:after="283"/>
        <w:jc w:val="left"/>
        <w:rPr>
          <w:sz w:val="4"/>
          <w:szCs w:val="4"/>
        </w:rPr>
      </w:pPr>
      <w:r>
        <w:rPr>
          <w:sz w:val="4"/>
          <w:szCs w:val="4"/>
        </w:rPr>
      </w:r>
      <w:bookmarkStart w:id="16" w:name="_ca5abd13_daae_4b04_b477_596a98af64f5"/>
      <w:bookmarkStart w:id="17" w:name="_ca5abd13_daae_4b04_b477_596a98af64f5"/>
      <w:bookmarkEnd w:id="17"/>
    </w:p>
    <w:tbl>
      <w:tblPr>
        <w:tblW w:w="2030" w:type="dxa"/>
        <w:jc w:val="left"/>
        <w:tblInd w:w="0" w:type="dxa"/>
        <w:tblLayout w:type="fixed"/>
        <w:tblCellMar>
          <w:top w:w="0" w:type="dxa"/>
          <w:left w:w="0" w:type="dxa"/>
          <w:bottom w:w="0" w:type="dxa"/>
          <w:right w:w="0" w:type="dxa"/>
        </w:tblCellMar>
      </w:tblPr>
      <w:tblGrid>
        <w:gridCol w:w="124"/>
        <w:gridCol w:w="1906"/>
      </w:tblGrid>
      <w:tr>
        <w:trPr/>
        <w:tc>
          <w:tcPr>
            <w:tcW w:w="124" w:type="dxa"/>
            <w:tcBorders/>
            <w:vAlign w:val="center"/>
          </w:tcPr>
          <w:p>
            <w:pPr>
              <w:pStyle w:val="TableContents"/>
              <w:bidi w:val="0"/>
              <w:spacing w:before="0" w:after="0"/>
              <w:ind w:left="0" w:right="0" w:hanging="0"/>
              <w:jc w:val="left"/>
              <w:rPr/>
            </w:pPr>
            <w:r>
              <w:rPr/>
              <w:t>​</w:t>
            </w:r>
          </w:p>
        </w:tc>
        <w:tc>
          <w:tcPr>
            <w:tcW w:w="1906"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color w:val="808080"/>
              </w:rPr>
            </w:pPr>
            <w:r>
              <w:rPr>
                <w:color w:val="808080"/>
              </w:rPr>
              <w:t>​</w:t>
            </w:r>
          </w:p>
        </w:tc>
        <w:tc>
          <w:tcPr>
            <w:tcW w:w="1906" w:type="dxa"/>
            <w:tcBorders/>
            <w:vAlign w:val="center"/>
          </w:tcPr>
          <w:p>
            <w:pPr>
              <w:pStyle w:val="TableContents"/>
              <w:bidi w:val="0"/>
              <w:spacing w:before="0" w:after="0"/>
              <w:ind w:left="0" w:right="0" w:hanging="0"/>
              <w:jc w:val="right"/>
              <w:rPr>
                <w:rFonts w:ascii="Arial;Helvetica;sans-serif" w:hAnsi="Arial;Helvetica;sans-serif"/>
                <w:color w:val="808080"/>
                <w:sz w:val="20"/>
              </w:rPr>
            </w:pPr>
            <w:r>
              <w:rPr>
                <w:rFonts w:ascii="Arial;Helvetica;sans-serif" w:hAnsi="Arial;Helvetica;sans-serif"/>
                <w:color w:val="808080"/>
                <w:sz w:val="20"/>
              </w:rPr>
              <w:t>PROXY SUMMARY</w:t>
            </w:r>
          </w:p>
        </w:tc>
      </w:tr>
    </w:tbl>
    <w:p>
      <w:pPr>
        <w:pStyle w:val="TextBody"/>
        <w:bidi w:val="0"/>
        <w:spacing w:before="0" w:after="0"/>
        <w:ind w:left="0" w:right="0" w:hanging="0"/>
        <w:jc w:val="left"/>
        <w:rPr/>
      </w:pPr>
      <w:r>
        <w:rPr/>
        <w:t>​</w:t>
      </w:r>
    </w:p>
    <w:p>
      <w:pPr>
        <w:pStyle w:val="TextBody"/>
        <w:bidi w:val="0"/>
        <w:spacing w:before="0" w:after="160"/>
        <w:ind w:left="0" w:right="0" w:hanging="0"/>
        <w:jc w:val="left"/>
        <w:rPr>
          <w:rFonts w:ascii="Arial;Helvetica;sans-serif" w:hAnsi="Arial;Helvetica;sans-serif"/>
          <w:sz w:val="36"/>
        </w:rPr>
      </w:pPr>
      <w:bookmarkStart w:id="18" w:name="OurBusinessPerformance_979865"/>
      <w:bookmarkStart w:id="19" w:name="_7514f3fe_ca36_4058_b84d_bcc1d72745f5"/>
      <w:bookmarkEnd w:id="18"/>
      <w:bookmarkEnd w:id="19"/>
      <w:r>
        <w:rPr>
          <w:rFonts w:ascii="Arial;Helvetica;sans-serif" w:hAnsi="Arial;Helvetica;sans-serif"/>
          <w:sz w:val="36"/>
        </w:rPr>
        <w:t>Our Business Performance</w:t>
      </w:r>
    </w:p>
    <w:p>
      <w:pPr>
        <w:pStyle w:val="TextBody"/>
        <w:bidi w:val="0"/>
        <w:spacing w:before="0" w:after="120"/>
        <w:ind w:left="0" w:right="0" w:hanging="0"/>
        <w:jc w:val="left"/>
        <w:rPr>
          <w:rFonts w:ascii="Arial;Helvetica;sans-serif" w:hAnsi="Arial;Helvetica;sans-serif"/>
          <w:b/>
          <w:color w:val="071D49"/>
          <w:sz w:val="24"/>
        </w:rPr>
      </w:pPr>
      <w:r>
        <w:rPr>
          <w:rFonts w:ascii="Arial;Helvetica;sans-serif" w:hAnsi="Arial;Helvetica;sans-serif"/>
          <w:b/>
          <w:color w:val="071D49"/>
          <w:sz w:val="24"/>
        </w:rPr>
        <w:t>Advanced our strategy through outstanding operational execution and investments in innovation during 2025</w:t>
      </w:r>
    </w:p>
    <w:tbl>
      <w:tblPr>
        <w:tblW w:w="10205" w:type="dxa"/>
        <w:jc w:val="left"/>
        <w:tblInd w:w="0" w:type="dxa"/>
        <w:tblLayout w:type="fixed"/>
        <w:tblCellMar>
          <w:top w:w="0" w:type="dxa"/>
          <w:left w:w="0" w:type="dxa"/>
          <w:bottom w:w="0" w:type="dxa"/>
          <w:right w:w="0" w:type="dxa"/>
        </w:tblCellMar>
      </w:tblPr>
      <w:tblGrid>
        <w:gridCol w:w="3264"/>
        <w:gridCol w:w="226"/>
        <w:gridCol w:w="226"/>
        <w:gridCol w:w="3065"/>
        <w:gridCol w:w="226"/>
        <w:gridCol w:w="226"/>
        <w:gridCol w:w="2972"/>
      </w:tblGrid>
      <w:tr>
        <w:trPr/>
        <w:tc>
          <w:tcPr>
            <w:tcW w:w="3264"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3065"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2972" w:type="dxa"/>
            <w:tcBorders/>
            <w:vAlign w:val="center"/>
          </w:tcPr>
          <w:p>
            <w:pPr>
              <w:pStyle w:val="TableContents"/>
              <w:bidi w:val="0"/>
              <w:spacing w:before="0" w:after="0"/>
              <w:ind w:left="0" w:right="0" w:hanging="0"/>
              <w:jc w:val="left"/>
              <w:rPr/>
            </w:pPr>
            <w:r>
              <w:rPr/>
              <w:t>​</w:t>
            </w:r>
          </w:p>
        </w:tc>
      </w:tr>
      <w:tr>
        <w:trPr/>
        <w:tc>
          <w:tcPr>
            <w:tcW w:w="3264" w:type="dxa"/>
            <w:tcBorders/>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Total Net Revenues</w:t>
            </w:r>
          </w:p>
        </w:tc>
        <w:tc>
          <w:tcPr>
            <w:tcW w:w="226"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pPr>
            <w:r>
              <w:rPr/>
              <w:t>  ​</w:t>
            </w:r>
          </w:p>
        </w:tc>
        <w:tc>
          <w:tcPr>
            <w:tcW w:w="3065" w:type="dxa"/>
            <w:tcBorders/>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Growth Platform Net Revenues</w:t>
            </w:r>
          </w:p>
        </w:tc>
        <w:tc>
          <w:tcPr>
            <w:tcW w:w="226"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pPr>
            <w:r>
              <w:rPr/>
              <w:t>  ​</w:t>
            </w:r>
          </w:p>
        </w:tc>
        <w:tc>
          <w:tcPr>
            <w:tcW w:w="2972" w:type="dxa"/>
            <w:tcBorders/>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Operating Cash Flow</w:t>
            </w:r>
          </w:p>
        </w:tc>
      </w:tr>
      <w:tr>
        <w:trPr/>
        <w:tc>
          <w:tcPr>
            <w:tcW w:w="3264" w:type="dxa"/>
            <w:tcBorders/>
            <w:vAlign w:val="center"/>
          </w:tcPr>
          <w:p>
            <w:pPr>
              <w:pStyle w:val="TableContents"/>
              <w:bidi w:val="0"/>
              <w:spacing w:before="0" w:after="0"/>
              <w:ind w:left="0" w:right="0" w:hanging="0"/>
              <w:jc w:val="center"/>
              <w:rPr>
                <w:rFonts w:ascii="Arial;Helvetica;sans-serif" w:hAnsi="Arial;Helvetica;sans-serif"/>
                <w:color w:val="071D49"/>
                <w:sz w:val="72"/>
              </w:rPr>
            </w:pPr>
            <w:r>
              <w:rPr>
                <w:rFonts w:ascii="Arial;Helvetica;sans-serif" w:hAnsi="Arial;Helvetica;sans-serif"/>
                <w:color w:val="071D49"/>
                <w:sz w:val="72"/>
              </w:rPr>
              <w:t>$61.2BN</w:t>
            </w:r>
          </w:p>
        </w:tc>
        <w:tc>
          <w:tcPr>
            <w:tcW w:w="226" w:type="dxa"/>
            <w:tcBorders>
              <w:right w:val="single" w:sz="12" w:space="0" w:color="071D49"/>
            </w:tcBorders>
            <w:tcMar>
              <w:right w:w="28" w:type="dxa"/>
            </w:tcMar>
            <w:vAlign w:val="center"/>
          </w:tcPr>
          <w:p>
            <w:pPr>
              <w:pStyle w:val="TableContents"/>
              <w:bidi w:val="0"/>
              <w:spacing w:before="0" w:after="0"/>
              <w:ind w:left="0" w:right="0" w:hanging="0"/>
              <w:jc w:val="left"/>
              <w:rPr/>
            </w:pPr>
            <w:r>
              <w:rPr/>
              <w:t>​</w:t>
            </w:r>
          </w:p>
        </w:tc>
        <w:tc>
          <w:tcPr>
            <w:tcW w:w="226" w:type="dxa"/>
            <w:tcBorders>
              <w:left w:val="single" w:sz="12" w:space="0" w:color="071D49"/>
            </w:tcBorders>
            <w:tcMar>
              <w:left w:w="28" w:type="dxa"/>
            </w:tcMar>
            <w:vAlign w:val="center"/>
          </w:tcPr>
          <w:p>
            <w:pPr>
              <w:pStyle w:val="TableContents"/>
              <w:bidi w:val="0"/>
              <w:spacing w:before="0" w:after="0"/>
              <w:ind w:left="0" w:right="0" w:hanging="0"/>
              <w:jc w:val="left"/>
              <w:rPr/>
            </w:pPr>
            <w:r>
              <w:rPr/>
              <w:t>​</w:t>
            </w:r>
          </w:p>
        </w:tc>
        <w:tc>
          <w:tcPr>
            <w:tcW w:w="3065" w:type="dxa"/>
            <w:tcBorders/>
            <w:vAlign w:val="center"/>
          </w:tcPr>
          <w:p>
            <w:pPr>
              <w:pStyle w:val="TableContents"/>
              <w:bidi w:val="0"/>
              <w:spacing w:before="0" w:after="0"/>
              <w:ind w:left="0" w:right="0" w:hanging="0"/>
              <w:jc w:val="center"/>
              <w:rPr>
                <w:rFonts w:ascii="Arial;Helvetica;sans-serif" w:hAnsi="Arial;Helvetica;sans-serif"/>
                <w:color w:val="071D49"/>
                <w:sz w:val="72"/>
              </w:rPr>
            </w:pPr>
            <w:r>
              <w:rPr>
                <w:rFonts w:ascii="Arial;Helvetica;sans-serif" w:hAnsi="Arial;Helvetica;sans-serif"/>
                <w:color w:val="071D49"/>
                <w:sz w:val="72"/>
              </w:rPr>
              <w:t>$56.6BN</w:t>
            </w:r>
          </w:p>
        </w:tc>
        <w:tc>
          <w:tcPr>
            <w:tcW w:w="226" w:type="dxa"/>
            <w:tcBorders>
              <w:right w:val="single" w:sz="12" w:space="0" w:color="071D49"/>
            </w:tcBorders>
            <w:tcMar>
              <w:right w:w="28" w:type="dxa"/>
            </w:tcMar>
            <w:vAlign w:val="center"/>
          </w:tcPr>
          <w:p>
            <w:pPr>
              <w:pStyle w:val="TableContents"/>
              <w:bidi w:val="0"/>
              <w:spacing w:before="0" w:after="0"/>
              <w:ind w:left="0" w:right="0" w:hanging="0"/>
              <w:jc w:val="left"/>
              <w:rPr/>
            </w:pPr>
            <w:r>
              <w:rPr/>
              <w:t>​</w:t>
            </w:r>
          </w:p>
        </w:tc>
        <w:tc>
          <w:tcPr>
            <w:tcW w:w="226" w:type="dxa"/>
            <w:tcBorders>
              <w:left w:val="single" w:sz="12" w:space="0" w:color="071D49"/>
            </w:tcBorders>
            <w:tcMar>
              <w:left w:w="28" w:type="dxa"/>
            </w:tcMar>
            <w:vAlign w:val="center"/>
          </w:tcPr>
          <w:p>
            <w:pPr>
              <w:pStyle w:val="TableContents"/>
              <w:bidi w:val="0"/>
              <w:spacing w:before="0" w:after="0"/>
              <w:ind w:left="0" w:right="0" w:hanging="0"/>
              <w:jc w:val="left"/>
              <w:rPr/>
            </w:pPr>
            <w:r>
              <w:rPr/>
              <w:t>​</w:t>
            </w:r>
          </w:p>
        </w:tc>
        <w:tc>
          <w:tcPr>
            <w:tcW w:w="2972" w:type="dxa"/>
            <w:tcBorders/>
            <w:vAlign w:val="center"/>
          </w:tcPr>
          <w:p>
            <w:pPr>
              <w:pStyle w:val="TableContents"/>
              <w:bidi w:val="0"/>
              <w:spacing w:before="0" w:after="0"/>
              <w:ind w:left="0" w:right="0" w:hanging="0"/>
              <w:jc w:val="center"/>
              <w:rPr>
                <w:rFonts w:ascii="Arial;Helvetica;sans-serif" w:hAnsi="Arial;Helvetica;sans-serif"/>
                <w:color w:val="071D49"/>
                <w:sz w:val="72"/>
              </w:rPr>
            </w:pPr>
            <w:r>
              <w:rPr>
                <w:rFonts w:ascii="Arial;Helvetica;sans-serif" w:hAnsi="Arial;Helvetica;sans-serif"/>
                <w:color w:val="071D49"/>
                <w:sz w:val="72"/>
              </w:rPr>
              <w:t>$19.0BN</w:t>
            </w:r>
          </w:p>
        </w:tc>
      </w:tr>
      <w:tr>
        <w:trPr/>
        <w:tc>
          <w:tcPr>
            <w:tcW w:w="3264" w:type="dxa"/>
            <w:tcBorders/>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+8.5% operational growth compared to 2024*</w:t>
            </w:r>
          </w:p>
        </w:tc>
        <w:tc>
          <w:tcPr>
            <w:tcW w:w="226" w:type="dxa"/>
            <w:tcBorders>
              <w:right w:val="single" w:sz="12" w:space="0" w:color="071D49"/>
            </w:tcBorders>
            <w:tcMar>
              <w:right w:w="28" w:type="dxa"/>
            </w:tcMar>
            <w:vAlign w:val="center"/>
          </w:tcPr>
          <w:p>
            <w:pPr>
              <w:pStyle w:val="TableContents"/>
              <w:bidi w:val="0"/>
              <w:spacing w:before="0" w:after="0"/>
              <w:ind w:left="0" w:right="0" w:hanging="0"/>
              <w:jc w:val="left"/>
              <w:rPr/>
            </w:pPr>
            <w:r>
              <w:rPr/>
              <w:t>​</w:t>
            </w:r>
          </w:p>
        </w:tc>
        <w:tc>
          <w:tcPr>
            <w:tcW w:w="226" w:type="dxa"/>
            <w:tcBorders>
              <w:left w:val="single" w:sz="12" w:space="0" w:color="071D49"/>
            </w:tcBorders>
            <w:tcMar>
              <w:left w:w="28" w:type="dxa"/>
            </w:tcMar>
            <w:vAlign w:val="center"/>
          </w:tcPr>
          <w:p>
            <w:pPr>
              <w:pStyle w:val="TableContents"/>
              <w:bidi w:val="0"/>
              <w:spacing w:before="0" w:after="0"/>
              <w:ind w:left="0" w:right="0" w:hanging="0"/>
              <w:jc w:val="left"/>
              <w:rPr/>
            </w:pPr>
            <w:r>
              <w:rPr/>
              <w:t>​</w:t>
            </w:r>
          </w:p>
        </w:tc>
        <w:tc>
          <w:tcPr>
            <w:tcW w:w="3065" w:type="dxa"/>
            <w:tcBorders/>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+19.6% compared to 2024**</w:t>
            </w:r>
          </w:p>
        </w:tc>
        <w:tc>
          <w:tcPr>
            <w:tcW w:w="226" w:type="dxa"/>
            <w:tcBorders>
              <w:right w:val="single" w:sz="12" w:space="0" w:color="071D49"/>
            </w:tcBorders>
            <w:tcMar>
              <w:right w:w="28" w:type="dxa"/>
            </w:tcMar>
            <w:vAlign w:val="center"/>
          </w:tcPr>
          <w:p>
            <w:pPr>
              <w:pStyle w:val="TableContents"/>
              <w:bidi w:val="0"/>
              <w:spacing w:before="0" w:after="0"/>
              <w:ind w:left="0" w:right="0" w:hanging="0"/>
              <w:jc w:val="left"/>
              <w:rPr/>
            </w:pPr>
            <w:r>
              <w:rPr/>
              <w:t>​</w:t>
            </w:r>
          </w:p>
        </w:tc>
        <w:tc>
          <w:tcPr>
            <w:tcW w:w="226" w:type="dxa"/>
            <w:tcBorders>
              <w:left w:val="single" w:sz="12" w:space="0" w:color="071D49"/>
            </w:tcBorders>
            <w:tcMar>
              <w:left w:w="28" w:type="dxa"/>
            </w:tcMar>
            <w:vAlign w:val="center"/>
          </w:tcPr>
          <w:p>
            <w:pPr>
              <w:pStyle w:val="TableContents"/>
              <w:bidi w:val="0"/>
              <w:spacing w:before="0" w:after="0"/>
              <w:ind w:left="0" w:right="0" w:hanging="0"/>
              <w:jc w:val="left"/>
              <w:rPr/>
            </w:pPr>
            <w:r>
              <w:rPr/>
              <w:t>​</w:t>
            </w:r>
          </w:p>
        </w:tc>
        <w:tc>
          <w:tcPr>
            <w:tcW w:w="2972" w:type="dxa"/>
            <w:tcBorders/>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in 2025</w:t>
            </w:r>
          </w:p>
        </w:tc>
      </w:tr>
      <w:tr>
        <w:trPr/>
        <w:tc>
          <w:tcPr>
            <w:tcW w:w="3264" w:type="dxa"/>
            <w:tcBorders>
              <w:bottom w:val="single" w:sz="12" w:space="0" w:color="071D49"/>
            </w:tcBorders>
            <w:tcMar>
              <w:bottom w:w="28" w:type="dxa"/>
            </w:tcMar>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3065" w:type="dxa"/>
            <w:tcBorders>
              <w:bottom w:val="single" w:sz="12" w:space="0" w:color="071D49"/>
            </w:tcBorders>
            <w:tcMar>
              <w:bottom w:w="28" w:type="dxa"/>
            </w:tcMar>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2972" w:type="dxa"/>
            <w:tcBorders>
              <w:bottom w:val="single" w:sz="12" w:space="0" w:color="071D49"/>
            </w:tcBorders>
            <w:tcMar>
              <w:bottom w:w="28" w:type="dxa"/>
            </w:tcMar>
            <w:vAlign w:val="center"/>
          </w:tcPr>
          <w:p>
            <w:pPr>
              <w:pStyle w:val="TableContents"/>
              <w:bidi w:val="0"/>
              <w:spacing w:before="0" w:after="0"/>
              <w:ind w:left="0" w:right="0" w:hanging="0"/>
              <w:jc w:val="center"/>
              <w:rPr/>
            </w:pPr>
            <w:r>
              <w:rPr/>
              <w:t>​</w:t>
            </w:r>
          </w:p>
        </w:tc>
      </w:tr>
      <w:tr>
        <w:trPr/>
        <w:tc>
          <w:tcPr>
            <w:tcW w:w="3264" w:type="dxa"/>
            <w:tcBorders>
              <w:top w:val="single" w:sz="12" w:space="0" w:color="071D49"/>
            </w:tcBorders>
            <w:tcMar>
              <w:top w:w="28" w:type="dxa"/>
            </w:tcMar>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3065" w:type="dxa"/>
            <w:tcBorders>
              <w:top w:val="single" w:sz="12" w:space="0" w:color="071D49"/>
            </w:tcBorders>
            <w:tcMar>
              <w:top w:w="28" w:type="dxa"/>
            </w:tcMar>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2972" w:type="dxa"/>
            <w:tcBorders>
              <w:top w:val="single" w:sz="12" w:space="0" w:color="071D49"/>
            </w:tcBorders>
            <w:tcMar>
              <w:top w:w="28" w:type="dxa"/>
            </w:tcMar>
            <w:vAlign w:val="center"/>
          </w:tcPr>
          <w:p>
            <w:pPr>
              <w:pStyle w:val="TableContents"/>
              <w:bidi w:val="0"/>
              <w:spacing w:before="0" w:after="0"/>
              <w:ind w:left="0" w:right="0" w:hanging="0"/>
              <w:jc w:val="center"/>
              <w:rPr/>
            </w:pPr>
            <w:r>
              <w:rPr/>
              <w:t>​</w:t>
            </w:r>
          </w:p>
        </w:tc>
      </w:tr>
      <w:tr>
        <w:trPr/>
        <w:tc>
          <w:tcPr>
            <w:tcW w:w="3264" w:type="dxa"/>
            <w:tcBorders/>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Blockbuster Products</w:t>
            </w:r>
          </w:p>
        </w:tc>
        <w:tc>
          <w:tcPr>
            <w:tcW w:w="226" w:type="dxa"/>
            <w:tcBorders>
              <w:right w:val="single" w:sz="12" w:space="0" w:color="000000"/>
            </w:tcBorders>
            <w:tcMar>
              <w:right w:w="28" w:type="dxa"/>
            </w:tcMar>
            <w:vAlign w:val="center"/>
          </w:tcPr>
          <w:p>
            <w:pPr>
              <w:pStyle w:val="TableContents"/>
              <w:bidi w:val="0"/>
              <w:spacing w:before="0" w:after="0"/>
              <w:ind w:left="0" w:right="0" w:hanging="0"/>
              <w:jc w:val="left"/>
              <w:rPr/>
            </w:pPr>
            <w:r>
              <w:rPr/>
              <w:t>​</w:t>
            </w:r>
          </w:p>
        </w:tc>
        <w:tc>
          <w:tcPr>
            <w:tcW w:w="226" w:type="dxa"/>
            <w:tcBorders>
              <w:left w:val="single" w:sz="12" w:space="0" w:color="000000"/>
            </w:tcBorders>
            <w:tcMar>
              <w:left w:w="28" w:type="dxa"/>
            </w:tcMar>
            <w:vAlign w:val="center"/>
          </w:tcPr>
          <w:p>
            <w:pPr>
              <w:pStyle w:val="TableContents"/>
              <w:bidi w:val="0"/>
              <w:spacing w:before="0" w:after="0"/>
              <w:ind w:left="0" w:right="0" w:hanging="0"/>
              <w:jc w:val="left"/>
              <w:rPr/>
            </w:pPr>
            <w:r>
              <w:rPr/>
              <w:t>​</w:t>
            </w:r>
          </w:p>
        </w:tc>
        <w:tc>
          <w:tcPr>
            <w:tcW w:w="3065" w:type="dxa"/>
            <w:tcBorders/>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Adjusted R&amp;D Investment</w:t>
            </w:r>
          </w:p>
        </w:tc>
        <w:tc>
          <w:tcPr>
            <w:tcW w:w="226" w:type="dxa"/>
            <w:tcBorders>
              <w:right w:val="single" w:sz="12" w:space="0" w:color="000000"/>
            </w:tcBorders>
            <w:tcMar>
              <w:right w:w="28" w:type="dxa"/>
            </w:tcMar>
            <w:vAlign w:val="center"/>
          </w:tcPr>
          <w:p>
            <w:pPr>
              <w:pStyle w:val="TableContents"/>
              <w:bidi w:val="0"/>
              <w:spacing w:before="0" w:after="0"/>
              <w:ind w:left="0" w:right="0" w:hanging="0"/>
              <w:jc w:val="left"/>
              <w:rPr/>
            </w:pPr>
            <w:r>
              <w:rPr/>
              <w:t>​</w:t>
            </w:r>
          </w:p>
        </w:tc>
        <w:tc>
          <w:tcPr>
            <w:tcW w:w="226" w:type="dxa"/>
            <w:tcBorders>
              <w:left w:val="single" w:sz="12" w:space="0" w:color="000000"/>
            </w:tcBorders>
            <w:tcMar>
              <w:left w:w="28" w:type="dxa"/>
            </w:tcMar>
            <w:vAlign w:val="center"/>
          </w:tcPr>
          <w:p>
            <w:pPr>
              <w:pStyle w:val="TableContents"/>
              <w:bidi w:val="0"/>
              <w:spacing w:before="0" w:after="0"/>
              <w:ind w:left="0" w:right="0" w:hanging="0"/>
              <w:jc w:val="left"/>
              <w:rPr/>
            </w:pPr>
            <w:r>
              <w:rPr/>
              <w:t>​</w:t>
            </w:r>
          </w:p>
        </w:tc>
        <w:tc>
          <w:tcPr>
            <w:tcW w:w="2972" w:type="dxa"/>
            <w:tcBorders/>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Development Pipeline</w:t>
            </w:r>
          </w:p>
        </w:tc>
      </w:tr>
      <w:tr>
        <w:trPr/>
        <w:tc>
          <w:tcPr>
            <w:tcW w:w="3264" w:type="dxa"/>
            <w:tcBorders/>
            <w:vAlign w:val="center"/>
          </w:tcPr>
          <w:p>
            <w:pPr>
              <w:pStyle w:val="TableContents"/>
              <w:bidi w:val="0"/>
              <w:spacing w:before="0" w:after="0"/>
              <w:ind w:left="0" w:right="0" w:hanging="0"/>
              <w:jc w:val="center"/>
              <w:rPr>
                <w:rFonts w:ascii="Arial;Helvetica;sans-serif" w:hAnsi="Arial;Helvetica;sans-serif"/>
                <w:color w:val="071D49"/>
                <w:sz w:val="72"/>
              </w:rPr>
            </w:pPr>
            <w:r>
              <w:rPr>
                <w:rFonts w:ascii="Arial;Helvetica;sans-serif" w:hAnsi="Arial;Helvetica;sans-serif"/>
                <w:color w:val="071D49"/>
                <w:sz w:val="72"/>
              </w:rPr>
              <w:t>12</w:t>
            </w:r>
          </w:p>
        </w:tc>
        <w:tc>
          <w:tcPr>
            <w:tcW w:w="226" w:type="dxa"/>
            <w:tcBorders>
              <w:right w:val="single" w:sz="12" w:space="0" w:color="071D49"/>
            </w:tcBorders>
            <w:tcMar>
              <w:right w:w="28" w:type="dxa"/>
            </w:tcMar>
            <w:vAlign w:val="center"/>
          </w:tcPr>
          <w:p>
            <w:pPr>
              <w:pStyle w:val="TableContents"/>
              <w:bidi w:val="0"/>
              <w:spacing w:before="0" w:after="0"/>
              <w:ind w:left="0" w:right="0" w:hanging="0"/>
              <w:jc w:val="left"/>
              <w:rPr>
                <w:color w:val="071D49"/>
              </w:rPr>
            </w:pPr>
            <w:r>
              <w:rPr>
                <w:color w:val="071D49"/>
              </w:rPr>
              <w:t>​</w:t>
            </w:r>
          </w:p>
        </w:tc>
        <w:tc>
          <w:tcPr>
            <w:tcW w:w="226" w:type="dxa"/>
            <w:tcBorders>
              <w:left w:val="single" w:sz="12" w:space="0" w:color="071D49"/>
            </w:tcBorders>
            <w:tcMar>
              <w:left w:w="28" w:type="dxa"/>
            </w:tcMar>
            <w:vAlign w:val="center"/>
          </w:tcPr>
          <w:p>
            <w:pPr>
              <w:pStyle w:val="TableContents"/>
              <w:bidi w:val="0"/>
              <w:spacing w:before="0" w:after="0"/>
              <w:ind w:left="0" w:right="0" w:hanging="0"/>
              <w:jc w:val="left"/>
              <w:rPr>
                <w:color w:val="071D49"/>
              </w:rPr>
            </w:pPr>
            <w:r>
              <w:rPr>
                <w:color w:val="071D49"/>
              </w:rPr>
              <w:t>​</w:t>
            </w:r>
          </w:p>
        </w:tc>
        <w:tc>
          <w:tcPr>
            <w:tcW w:w="3065" w:type="dxa"/>
            <w:tcBorders/>
            <w:vAlign w:val="center"/>
          </w:tcPr>
          <w:p>
            <w:pPr>
              <w:pStyle w:val="TableContents"/>
              <w:bidi w:val="0"/>
              <w:spacing w:before="0" w:after="0"/>
              <w:ind w:left="0" w:right="0" w:hanging="0"/>
              <w:jc w:val="center"/>
              <w:rPr>
                <w:rFonts w:ascii="Arial;Helvetica;sans-serif" w:hAnsi="Arial;Helvetica;sans-serif"/>
                <w:color w:val="071D49"/>
                <w:sz w:val="72"/>
              </w:rPr>
            </w:pPr>
            <w:r>
              <w:rPr>
                <w:rFonts w:ascii="Arial;Helvetica;sans-serif" w:hAnsi="Arial;Helvetica;sans-serif"/>
                <w:color w:val="071D49"/>
                <w:sz w:val="72"/>
              </w:rPr>
              <w:t>$13.8BN</w:t>
            </w:r>
          </w:p>
        </w:tc>
        <w:tc>
          <w:tcPr>
            <w:tcW w:w="226" w:type="dxa"/>
            <w:tcBorders>
              <w:right w:val="single" w:sz="12" w:space="0" w:color="071D49"/>
            </w:tcBorders>
            <w:tcMar>
              <w:right w:w="28" w:type="dxa"/>
            </w:tcMar>
            <w:vAlign w:val="center"/>
          </w:tcPr>
          <w:p>
            <w:pPr>
              <w:pStyle w:val="TableContents"/>
              <w:bidi w:val="0"/>
              <w:spacing w:before="0" w:after="0"/>
              <w:ind w:left="0" w:right="0" w:hanging="0"/>
              <w:jc w:val="left"/>
              <w:rPr>
                <w:color w:val="071D49"/>
              </w:rPr>
            </w:pPr>
            <w:r>
              <w:rPr>
                <w:color w:val="071D49"/>
              </w:rPr>
              <w:t>​</w:t>
            </w:r>
          </w:p>
        </w:tc>
        <w:tc>
          <w:tcPr>
            <w:tcW w:w="226" w:type="dxa"/>
            <w:tcBorders>
              <w:left w:val="single" w:sz="12" w:space="0" w:color="071D49"/>
            </w:tcBorders>
            <w:tcMar>
              <w:left w:w="28" w:type="dxa"/>
            </w:tcMar>
            <w:vAlign w:val="center"/>
          </w:tcPr>
          <w:p>
            <w:pPr>
              <w:pStyle w:val="TableContents"/>
              <w:bidi w:val="0"/>
              <w:spacing w:before="0" w:after="0"/>
              <w:ind w:left="0" w:right="0" w:hanging="0"/>
              <w:jc w:val="left"/>
              <w:rPr>
                <w:color w:val="071D49"/>
              </w:rPr>
            </w:pPr>
            <w:r>
              <w:rPr>
                <w:color w:val="071D49"/>
              </w:rPr>
              <w:t>​</w:t>
            </w:r>
          </w:p>
        </w:tc>
        <w:tc>
          <w:tcPr>
            <w:tcW w:w="2972" w:type="dxa"/>
            <w:tcBorders/>
            <w:vAlign w:val="center"/>
          </w:tcPr>
          <w:p>
            <w:pPr>
              <w:pStyle w:val="TableContents"/>
              <w:bidi w:val="0"/>
              <w:spacing w:before="0" w:after="0"/>
              <w:ind w:left="0" w:right="0" w:hanging="0"/>
              <w:jc w:val="center"/>
              <w:rPr>
                <w:rFonts w:ascii="Arial;Helvetica;sans-serif" w:hAnsi="Arial;Helvetica;sans-serif"/>
                <w:color w:val="071D49"/>
                <w:sz w:val="72"/>
              </w:rPr>
            </w:pPr>
            <w:r>
              <w:rPr>
                <w:rFonts w:ascii="Arial;Helvetica;sans-serif" w:hAnsi="Arial;Helvetica;sans-serif"/>
                <w:color w:val="071D49"/>
                <w:sz w:val="72"/>
              </w:rPr>
              <w:t>~90</w:t>
            </w:r>
          </w:p>
        </w:tc>
      </w:tr>
      <w:tr>
        <w:trPr/>
        <w:tc>
          <w:tcPr>
            <w:tcW w:w="3264" w:type="dxa"/>
            <w:tcBorders/>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assets with 2025 net revenues &gt; $1.0BN</w:t>
            </w:r>
          </w:p>
        </w:tc>
        <w:tc>
          <w:tcPr>
            <w:tcW w:w="2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3065" w:type="dxa"/>
            <w:tcBorders/>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a substantial increase compared to 2024*</w:t>
            </w:r>
          </w:p>
        </w:tc>
        <w:tc>
          <w:tcPr>
            <w:tcW w:w="2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2972" w:type="dxa"/>
            <w:tcBorders/>
            <w:vAlign w:val="center"/>
          </w:tcPr>
          <w:p>
            <w:pPr>
              <w:pStyle w:val="TableContents"/>
              <w:bidi w:val="0"/>
              <w:spacing w:before="0" w:after="0"/>
              <w:ind w:left="0" w:right="0" w:hanging="0"/>
              <w:jc w:val="center"/>
              <w:rPr/>
            </w:pPr>
            <w:r>
              <w:rPr/>
              <w:t> </w:t>
            </w:r>
            <w:r>
              <w:rPr>
                <w:rFonts w:ascii="Arial;Helvetica;sans-serif" w:hAnsi="Arial;Helvetica;sans-serif"/>
                <w:sz w:val="16"/>
              </w:rPr>
              <w:t>active clinical and device programs***</w:t>
            </w:r>
          </w:p>
        </w:tc>
      </w:tr>
    </w:tbl>
    <w:p>
      <w:pPr>
        <w:pStyle w:val="TextBody"/>
        <w:bidi w:val="0"/>
        <w:spacing w:before="0" w:after="0"/>
        <w:ind w:left="0" w:right="0" w:hanging="0"/>
        <w:jc w:val="left"/>
        <w:rPr/>
      </w:pPr>
      <w:r>
        <w:rPr/>
        <w:t>​</w:t>
      </w:r>
    </w:p>
    <w:p>
      <w:pPr>
        <w:pStyle w:val="TextBody"/>
        <w:bidi w:val="0"/>
        <w:spacing w:before="20" w:after="0"/>
        <w:ind w:left="0" w:right="0" w:hanging="0"/>
        <w:jc w:val="left"/>
        <w:rPr>
          <w:rFonts w:ascii="Arial;Helvetica;sans-serif" w:hAnsi="Arial;Helvetica;sans-serif"/>
          <w:b/>
          <w:sz w:val="16"/>
        </w:rPr>
      </w:pPr>
      <w:r>
        <w:rPr>
          <w:rFonts w:ascii="Arial;Helvetica;sans-serif" w:hAnsi="Arial;Helvetica;sans-serif"/>
          <w:b/>
          <w:sz w:val="16"/>
        </w:rPr>
        <w:t>The measures set forth in this table were calculated as of 12/31/2025.</w:t>
      </w:r>
    </w:p>
    <w:p>
      <w:pPr>
        <w:pStyle w:val="TextBody"/>
        <w:pBdr/>
        <w:bidi w:val="0"/>
        <w:spacing w:before="0" w:after="0"/>
        <w:ind w:left="0" w:right="0" w:hanging="144"/>
        <w:jc w:val="left"/>
        <w:rPr/>
      </w:pPr>
      <w:r>
        <w:rPr/>
        <w:t>​</w:t>
      </w:r>
    </w:p>
    <w:tbl>
      <w:tblPr>
        <w:tblW w:w="10205" w:type="dxa"/>
        <w:jc w:val="left"/>
        <w:tblInd w:w="0" w:type="dxa"/>
        <w:tblLayout w:type="fixed"/>
        <w:tblCellMar>
          <w:top w:w="0" w:type="dxa"/>
          <w:left w:w="0" w:type="dxa"/>
          <w:bottom w:w="0" w:type="dxa"/>
          <w:right w:w="0" w:type="dxa"/>
        </w:tblCellMar>
      </w:tblPr>
      <w:tblGrid>
        <w:gridCol w:w="166"/>
        <w:gridCol w:w="10039"/>
      </w:tblGrid>
      <w:tr>
        <w:trPr/>
        <w:tc>
          <w:tcPr>
            <w:tcW w:w="166" w:type="dxa"/>
            <w:tcBorders/>
            <w:vAlign w:val="center"/>
          </w:tcPr>
          <w:p>
            <w:pPr>
              <w:pStyle w:val="TableContents"/>
              <w:bidi w:val="0"/>
              <w:spacing w:lineRule="auto" w:line="240" w:before="0" w:after="0"/>
              <w:jc w:val="left"/>
              <w:rPr>
                <w:rFonts w:ascii="Arial;Helvetica;sans-serif" w:hAnsi="Arial;Helvetica;sans-serif"/>
                <w:sz w:val="12"/>
              </w:rPr>
            </w:pPr>
            <w:r>
              <w:rPr>
                <w:rFonts w:ascii="Arial;Helvetica;sans-serif" w:hAnsi="Arial;Helvetica;sans-serif"/>
                <w:sz w:val="12"/>
              </w:rPr>
              <w:t>*</w:t>
            </w:r>
          </w:p>
        </w:tc>
        <w:tc>
          <w:tcPr>
            <w:tcW w:w="10039" w:type="dxa"/>
            <w:tcBorders/>
            <w:vAlign w:val="center"/>
          </w:tcPr>
          <w:p>
            <w:pPr>
              <w:pStyle w:val="TableContents"/>
              <w:bidi w:val="0"/>
              <w:spacing w:before="0" w:after="0"/>
              <w:jc w:val="left"/>
              <w:rPr>
                <w:rFonts w:ascii="Arial;Helvetica;sans-serif" w:hAnsi="Arial;Helvetica;sans-serif"/>
                <w:sz w:val="16"/>
              </w:rPr>
            </w:pPr>
            <w:r>
              <w:rPr>
                <w:rFonts w:ascii="Arial;Helvetica;sans-serif" w:hAnsi="Arial;Helvetica;sans-serif"/>
                <w:sz w:val="16"/>
              </w:rPr>
              <w:t xml:space="preserve">Reflects a non-GAAP measure and is adjusted for certain items, which are reconciled in Appendix B. Operational growth is presented at constant currency rates that reflect comparative local currency net revenues at the prior year’s foreign exchange rates. </w:t>
            </w:r>
          </w:p>
        </w:tc>
      </w:tr>
    </w:tbl>
    <w:tbl>
      <w:tblPr>
        <w:tblW w:w="5447" w:type="dxa"/>
        <w:jc w:val="left"/>
        <w:tblInd w:w="0" w:type="dxa"/>
        <w:tblLayout w:type="fixed"/>
        <w:tblCellMar>
          <w:top w:w="0" w:type="dxa"/>
          <w:left w:w="0" w:type="dxa"/>
          <w:bottom w:w="0" w:type="dxa"/>
          <w:right w:w="0" w:type="dxa"/>
        </w:tblCellMar>
      </w:tblPr>
      <w:tblGrid>
        <w:gridCol w:w="211"/>
        <w:gridCol w:w="5236"/>
      </w:tblGrid>
      <w:tr>
        <w:trPr/>
        <w:tc>
          <w:tcPr>
            <w:tcW w:w="211" w:type="dxa"/>
            <w:tcBorders/>
            <w:vAlign w:val="center"/>
          </w:tcPr>
          <w:p>
            <w:pPr>
              <w:pStyle w:val="TableContents"/>
              <w:bidi w:val="0"/>
              <w:spacing w:lineRule="auto" w:line="240" w:before="0" w:after="0"/>
              <w:jc w:val="left"/>
              <w:rPr>
                <w:rFonts w:ascii="Arial;Helvetica;sans-serif" w:hAnsi="Arial;Helvetica;sans-serif"/>
                <w:sz w:val="12"/>
              </w:rPr>
            </w:pPr>
            <w:r>
              <w:rPr>
                <w:rFonts w:ascii="Arial;Helvetica;sans-serif" w:hAnsi="Arial;Helvetica;sans-serif"/>
                <w:sz w:val="12"/>
              </w:rPr>
              <w:t>**</w:t>
            </w:r>
          </w:p>
        </w:tc>
        <w:tc>
          <w:tcPr>
            <w:tcW w:w="5236" w:type="dxa"/>
            <w:tcBorders/>
            <w:vAlign w:val="center"/>
          </w:tcPr>
          <w:p>
            <w:pPr>
              <w:pStyle w:val="TableContents"/>
              <w:bidi w:val="0"/>
              <w:spacing w:before="0" w:after="0"/>
              <w:jc w:val="left"/>
              <w:rPr>
                <w:rFonts w:ascii="Arial;Helvetica;sans-serif" w:hAnsi="Arial;Helvetica;sans-serif"/>
                <w:sz w:val="16"/>
              </w:rPr>
            </w:pPr>
            <w:r>
              <w:rPr>
                <w:rFonts w:ascii="Arial;Helvetica;sans-serif" w:hAnsi="Arial;Helvetica;sans-serif"/>
                <w:sz w:val="16"/>
              </w:rPr>
              <w:t>Growth Platform reflects total net revenues less Humira net revenues.</w:t>
            </w:r>
          </w:p>
        </w:tc>
      </w:tr>
    </w:tbl>
    <w:tbl>
      <w:tblPr>
        <w:tblW w:w="8252" w:type="dxa"/>
        <w:jc w:val="left"/>
        <w:tblInd w:w="0" w:type="dxa"/>
        <w:tblLayout w:type="fixed"/>
        <w:tblCellMar>
          <w:top w:w="0" w:type="dxa"/>
          <w:left w:w="0" w:type="dxa"/>
          <w:bottom w:w="0" w:type="dxa"/>
          <w:right w:w="0" w:type="dxa"/>
        </w:tblCellMar>
      </w:tblPr>
      <w:tblGrid>
        <w:gridCol w:w="256"/>
        <w:gridCol w:w="7996"/>
      </w:tblGrid>
      <w:tr>
        <w:trPr/>
        <w:tc>
          <w:tcPr>
            <w:tcW w:w="256" w:type="dxa"/>
            <w:tcBorders/>
            <w:vAlign w:val="center"/>
          </w:tcPr>
          <w:p>
            <w:pPr>
              <w:pStyle w:val="TableContents"/>
              <w:bidi w:val="0"/>
              <w:spacing w:lineRule="auto" w:line="240" w:before="0" w:after="0"/>
              <w:jc w:val="left"/>
              <w:rPr>
                <w:rFonts w:ascii="Arial;Helvetica;sans-serif" w:hAnsi="Arial;Helvetica;sans-serif"/>
                <w:sz w:val="12"/>
              </w:rPr>
            </w:pPr>
            <w:r>
              <w:rPr>
                <w:rFonts w:ascii="Arial;Helvetica;sans-serif" w:hAnsi="Arial;Helvetica;sans-serif"/>
                <w:sz w:val="12"/>
              </w:rPr>
              <w:t>***</w:t>
            </w:r>
          </w:p>
        </w:tc>
        <w:tc>
          <w:tcPr>
            <w:tcW w:w="7996" w:type="dxa"/>
            <w:tcBorders/>
            <w:vAlign w:val="center"/>
          </w:tcPr>
          <w:p>
            <w:pPr>
              <w:pStyle w:val="TableContents"/>
              <w:bidi w:val="0"/>
              <w:spacing w:before="0" w:after="0"/>
              <w:jc w:val="left"/>
              <w:rPr>
                <w:rFonts w:ascii="Arial;Helvetica;sans-serif" w:hAnsi="Arial;Helvetica;sans-serif"/>
                <w:sz w:val="16"/>
              </w:rPr>
            </w:pPr>
            <w:r>
              <w:rPr>
                <w:rFonts w:ascii="Arial;Helvetica;sans-serif" w:hAnsi="Arial;Helvetica;sans-serif"/>
                <w:sz w:val="16"/>
              </w:rPr>
              <w:t>Compounds, devices or indications in development individually or under collaboration or license agreements.</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b/>
          <w:color w:val="071D49"/>
          <w:sz w:val="24"/>
        </w:rPr>
      </w:pPr>
      <w:r>
        <w:rPr>
          <w:rFonts w:ascii="Arial;Helvetica;sans-serif" w:hAnsi="Arial;Helvetica;sans-serif"/>
          <w:b/>
          <w:color w:val="071D49"/>
          <w:sz w:val="24"/>
        </w:rPr>
        <w:t xml:space="preserve">Strong operational execution </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Total net revenues of $61.2 billion, driven by strong performance from our Growth Platform, exceeded their previous peak in just the second full year following the U.S. Humira loss of exclusivity (LOE).</w:t>
            </w:r>
          </w:p>
        </w:tc>
      </w:tr>
    </w:tbl>
    <w:tbl>
      <w:tblPr>
        <w:tblW w:w="10205" w:type="dxa"/>
        <w:jc w:val="left"/>
        <w:tblInd w:w="0" w:type="dxa"/>
        <w:tblLayout w:type="fixed"/>
        <w:tblCellMar>
          <w:top w:w="28" w:type="dxa"/>
          <w:left w:w="28" w:type="dxa"/>
          <w:bottom w:w="28" w:type="dxa"/>
          <w:right w:w="28" w:type="dxa"/>
        </w:tblCellMar>
      </w:tblPr>
      <w:tblGrid>
        <w:gridCol w:w="124"/>
        <w:gridCol w:w="226"/>
        <w:gridCol w:w="9855"/>
      </w:tblGrid>
      <w:tr>
        <w:trPr/>
        <w:tc>
          <w:tcPr>
            <w:tcW w:w="124" w:type="dxa"/>
            <w:tcBorders/>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before="0" w:after="283"/>
              <w:jc w:val="left"/>
              <w:rPr>
                <w:rFonts w:ascii="Courier New" w:hAnsi="Courier New"/>
                <w:sz w:val="20"/>
              </w:rPr>
            </w:pPr>
            <w:r>
              <w:rPr>
                <w:rFonts w:ascii="Courier New" w:hAnsi="Courier New"/>
                <w:sz w:val="20"/>
              </w:rPr>
              <w:t>o</w:t>
            </w:r>
          </w:p>
        </w:tc>
        <w:tc>
          <w:tcPr>
            <w:tcW w:w="985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Key asset performance drove Growth Platform net revenues of $56.6 billion, an increase of 19.6% compared to 2024.</w:t>
            </w:r>
          </w:p>
        </w:tc>
      </w:tr>
    </w:tbl>
    <w:tbl>
      <w:tblPr>
        <w:tblW w:w="10205" w:type="dxa"/>
        <w:jc w:val="left"/>
        <w:tblInd w:w="0" w:type="dxa"/>
        <w:tblLayout w:type="fixed"/>
        <w:tblCellMar>
          <w:top w:w="28" w:type="dxa"/>
          <w:left w:w="28" w:type="dxa"/>
          <w:bottom w:w="28" w:type="dxa"/>
          <w:right w:w="28" w:type="dxa"/>
        </w:tblCellMar>
      </w:tblPr>
      <w:tblGrid>
        <w:gridCol w:w="124"/>
        <w:gridCol w:w="226"/>
        <w:gridCol w:w="9855"/>
      </w:tblGrid>
      <w:tr>
        <w:trPr/>
        <w:tc>
          <w:tcPr>
            <w:tcW w:w="124" w:type="dxa"/>
            <w:tcBorders/>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before="0" w:after="283"/>
              <w:jc w:val="left"/>
              <w:rPr>
                <w:rFonts w:ascii="Courier New" w:hAnsi="Courier New"/>
                <w:sz w:val="20"/>
              </w:rPr>
            </w:pPr>
            <w:r>
              <w:rPr>
                <w:rFonts w:ascii="Courier New" w:hAnsi="Courier New"/>
                <w:sz w:val="20"/>
              </w:rPr>
              <w:t>o</w:t>
            </w:r>
          </w:p>
        </w:tc>
        <w:tc>
          <w:tcPr>
            <w:tcW w:w="985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AbbVie’s Growth Platform comprised 93% of total net revenues in 2025, with at least double-digit sales growth for nine key assets, including growth of nearly 50% for Skyrizi and 40% for Rinvoq.</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Reported diluted EPS of $2.36 on a GAAP basis and adjusted diluted EPS of $10.00. See Appendix B for the reconciliation.</w:t>
            </w:r>
          </w:p>
        </w:tc>
      </w:tr>
    </w:tbl>
    <w:tbl>
      <w:tblPr>
        <w:tblW w:w="4551" w:type="dxa"/>
        <w:jc w:val="left"/>
        <w:tblInd w:w="0" w:type="dxa"/>
        <w:tblLayout w:type="fixed"/>
        <w:tblCellMar>
          <w:top w:w="28" w:type="dxa"/>
          <w:left w:w="28" w:type="dxa"/>
          <w:bottom w:w="28" w:type="dxa"/>
          <w:right w:w="28" w:type="dxa"/>
        </w:tblCellMar>
      </w:tblPr>
      <w:tblGrid>
        <w:gridCol w:w="124"/>
        <w:gridCol w:w="256"/>
        <w:gridCol w:w="41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17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Generated operating cash flow of $19.0 billion.</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b/>
          <w:color w:val="071D49"/>
          <w:sz w:val="24"/>
        </w:rPr>
      </w:pPr>
      <w:r>
        <w:rPr>
          <w:rFonts w:ascii="Arial;Helvetica;sans-serif" w:hAnsi="Arial;Helvetica;sans-serif"/>
          <w:b/>
          <w:color w:val="071D49"/>
          <w:sz w:val="24"/>
        </w:rPr>
        <w:t>Advancing new medicines and strengthening our innovative R&amp;D pipeline</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Achieved several significant regulatory approvals, including Rinvoq for the treatment of adults with giant cell arteritis (GCA); Epkinly in combination with rituximab and lenalidomide for the second line treatment of adults with follicular lymphoma (FL); and Emrelis for adults with previously treated advanced non-small cell lung cancer (NSCLC).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Submitted regulatory applications in key development programs, including tavapadon for the treatment of Parkinson’s disease (PD); trenibotulinumtoxinE for the treatment of moderate to severe glabellar lines; pivekimab sunirine for the treatment of blastic plasmacytoid dendritic cell neoplasm (BPDCN); and Aquipta for the acute treatment of adults with migraine across Europe.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Generated positive late-stage data across key assets, including Rinvoq in adult and adolescent patients with severe alopecia areata (AA); Rinvoq in adult and adolescent patients with non-segmental vitiligo (NSV); and Qulipta compared to topiramate for the preventive treatment of migraine in adult patients.</w:t>
            </w:r>
          </w:p>
        </w:tc>
      </w:tr>
    </w:tbl>
    <w:p>
      <w:pPr>
        <w:pStyle w:val="Normal"/>
        <w:bidi w:val="0"/>
        <w:spacing w:before="0" w:after="0"/>
        <w:jc w:val="left"/>
        <w:rPr>
          <w:sz w:val="4"/>
          <w:szCs w:val="4"/>
        </w:rPr>
      </w:pPr>
      <w:r>
        <w:rPr>
          <w:sz w:val="4"/>
          <w:szCs w:val="4"/>
        </w:rPr>
      </w:r>
      <w:bookmarkStart w:id="20" w:name="_Hlk219976424"/>
      <w:bookmarkStart w:id="21" w:name="_Hlk219200000"/>
      <w:bookmarkStart w:id="22" w:name="_Hlk219976424"/>
      <w:bookmarkStart w:id="23" w:name="_Hlk219200000"/>
      <w:bookmarkEnd w:id="22"/>
      <w:bookmarkEnd w:id="23"/>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Strengthened our pipeline with business development, including execution of approximately fifteen collaborations, licensing agreements, or other asset acquisitions. These transactions, combined with the company’s commitment to invest in research and development, position AbbVie for continued long-term success.</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right"/>
        <w:rPr>
          <w:rFonts w:ascii="Arial;Helvetica;sans-serif" w:hAnsi="Arial;Helvetica;sans-serif"/>
          <w:sz w:val="20"/>
        </w:rPr>
      </w:pPr>
      <w:r>
        <w:rPr>
          <w:rFonts w:ascii="Arial;Helvetica;sans-serif" w:hAnsi="Arial;Helvetica;sans-serif"/>
          <w:i/>
          <w:sz w:val="20"/>
        </w:rPr>
        <w:t>2026 Proxy Statement     </w:t>
      </w:r>
      <w:r>
        <w:rPr>
          <w:rFonts w:ascii="Arial;Helvetica;sans-serif" w:hAnsi="Arial;Helvetica;sans-serif"/>
          <w:sz w:val="30"/>
        </w:rPr>
        <w:t>|</w:t>
      </w:r>
      <w:r>
        <w:rPr>
          <w:rFonts w:ascii="Arial;Helvetica;sans-serif" w:hAnsi="Arial;Helvetica;sans-serif"/>
          <w:sz w:val="20"/>
        </w:rPr>
        <w:t>     </w:t>
      </w:r>
      <w:r>
        <w:rPr>
          <w:rFonts w:ascii="Arial;Helvetica;sans-serif" w:hAnsi="Arial;Helvetica;sans-serif"/>
          <w:sz w:val="20"/>
        </w:rPr>
        <w:drawing>
          <wp:inline distT="0" distB="0" distL="0" distR="0">
            <wp:extent cx="971550" cy="180975"/>
            <wp:effectExtent l="0" t="0" r="0" b="0"/>
            <wp:docPr id="23"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19" descr=""/>
                    <pic:cNvPicPr>
                      <a:picLocks noChangeAspect="1" noChangeArrowheads="1"/>
                    </pic:cNvPicPr>
                  </pic:nvPicPr>
                  <pic:blipFill>
                    <a:blip r:embed="rId20"/>
                    <a:stretch>
                      <a:fillRect/>
                    </a:stretch>
                  </pic:blipFill>
                  <pic:spPr bwMode="auto">
                    <a:xfrm>
                      <a:off x="0" y="0"/>
                      <a:ext cx="971550" cy="180975"/>
                    </a:xfrm>
                    <a:prstGeom prst="rect">
                      <a:avLst/>
                    </a:prstGeom>
                  </pic:spPr>
                </pic:pic>
              </a:graphicData>
            </a:graphic>
          </wp:inline>
        </w:drawing>
      </w:r>
      <w:r>
        <w:rPr>
          <w:rFonts w:ascii="Arial;Helvetica;sans-serif" w:hAnsi="Arial;Helvetica;sans-serif"/>
          <w:sz w:val="20"/>
        </w:rPr>
        <w:t>    3</w:t>
      </w:r>
    </w:p>
    <w:p>
      <w:pPr>
        <w:pStyle w:val="TextBody"/>
        <w:bidi w:val="0"/>
        <w:spacing w:before="0" w:after="24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Normal"/>
        <w:bidi w:val="0"/>
        <w:spacing w:before="432" w:after="283"/>
        <w:jc w:val="left"/>
        <w:rPr>
          <w:sz w:val="4"/>
          <w:szCs w:val="4"/>
        </w:rPr>
      </w:pPr>
      <w:r>
        <w:rPr>
          <w:sz w:val="4"/>
          <w:szCs w:val="4"/>
        </w:rPr>
      </w:r>
      <w:bookmarkStart w:id="24" w:name="_662e4201_df9c_42d0_a7fd_a18ad7ebe01a"/>
      <w:bookmarkStart w:id="25" w:name="_662e4201_df9c_42d0_a7fd_a18ad7ebe01a"/>
      <w:bookmarkEnd w:id="25"/>
    </w:p>
    <w:tbl>
      <w:tblPr>
        <w:tblW w:w="2387" w:type="dxa"/>
        <w:jc w:val="left"/>
        <w:tblInd w:w="0" w:type="dxa"/>
        <w:tblLayout w:type="fixed"/>
        <w:tblCellMar>
          <w:top w:w="0" w:type="dxa"/>
          <w:left w:w="0" w:type="dxa"/>
          <w:bottom w:w="0" w:type="dxa"/>
          <w:right w:w="0" w:type="dxa"/>
        </w:tblCellMar>
      </w:tblPr>
      <w:tblGrid>
        <w:gridCol w:w="1876"/>
        <w:gridCol w:w="511"/>
      </w:tblGrid>
      <w:tr>
        <w:trPr/>
        <w:tc>
          <w:tcPr>
            <w:tcW w:w="187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left"/>
              <w:rPr/>
            </w:pPr>
            <w:r>
              <w:rPr/>
              <w:t>​</w:t>
            </w:r>
          </w:p>
        </w:tc>
      </w:tr>
      <w:tr>
        <w:trPr/>
        <w:tc>
          <w:tcPr>
            <w:tcW w:w="1876" w:type="dxa"/>
            <w:tcBorders/>
            <w:vAlign w:val="center"/>
          </w:tcPr>
          <w:p>
            <w:pPr>
              <w:pStyle w:val="TableContents"/>
              <w:bidi w:val="0"/>
              <w:spacing w:before="0" w:after="0"/>
              <w:ind w:left="0" w:right="0" w:hanging="0"/>
              <w:jc w:val="left"/>
              <w:rPr>
                <w:rFonts w:ascii="Arial;Helvetica;sans-serif" w:hAnsi="Arial;Helvetica;sans-serif"/>
                <w:color w:val="808080"/>
                <w:sz w:val="20"/>
              </w:rPr>
            </w:pPr>
            <w:r>
              <w:rPr>
                <w:rFonts w:ascii="Arial;Helvetica;sans-serif" w:hAnsi="Arial;Helvetica;sans-serif"/>
                <w:color w:val="808080"/>
                <w:sz w:val="20"/>
              </w:rPr>
              <w:t>PROXY SUMMARY</w:t>
            </w:r>
          </w:p>
        </w:tc>
        <w:tc>
          <w:tcPr>
            <w:tcW w:w="511" w:type="dxa"/>
            <w:tcBorders/>
            <w:vAlign w:val="center"/>
          </w:tcPr>
          <w:p>
            <w:pPr>
              <w:pStyle w:val="TableContents"/>
              <w:bidi w:val="0"/>
              <w:spacing w:before="0" w:after="0"/>
              <w:ind w:left="0" w:right="360" w:hanging="0"/>
              <w:jc w:val="right"/>
              <w:rPr>
                <w:color w:val="808080"/>
              </w:rPr>
            </w:pPr>
            <w:r>
              <w:rPr>
                <w:color w:val="808080"/>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b/>
          <w:color w:val="071D49"/>
          <w:sz w:val="24"/>
        </w:rPr>
      </w:pPr>
      <w:r>
        <w:rPr>
          <w:rFonts w:ascii="Arial;Helvetica;sans-serif" w:hAnsi="Arial;Helvetica;sans-serif"/>
          <w:b/>
          <w:color w:val="071D49"/>
          <w:sz w:val="24"/>
        </w:rPr>
        <w:t>Significant long-term value creation</w:t>
      </w:r>
    </w:p>
    <w:tbl>
      <w:tblPr>
        <w:tblW w:w="10205" w:type="dxa"/>
        <w:jc w:val="left"/>
        <w:tblInd w:w="0" w:type="dxa"/>
        <w:tblLayout w:type="fixed"/>
        <w:tblCellMar>
          <w:top w:w="0" w:type="dxa"/>
          <w:left w:w="0" w:type="dxa"/>
          <w:bottom w:w="0" w:type="dxa"/>
          <w:right w:w="0" w:type="dxa"/>
        </w:tblCellMar>
      </w:tblPr>
      <w:tblGrid>
        <w:gridCol w:w="3872"/>
        <w:gridCol w:w="109"/>
        <w:gridCol w:w="109"/>
        <w:gridCol w:w="3749"/>
        <w:gridCol w:w="109"/>
        <w:gridCol w:w="109"/>
        <w:gridCol w:w="2148"/>
      </w:tblGrid>
      <w:tr>
        <w:trPr/>
        <w:tc>
          <w:tcPr>
            <w:tcW w:w="3872" w:type="dxa"/>
            <w:tcBorders/>
            <w:vAlign w:val="center"/>
          </w:tcPr>
          <w:p>
            <w:pPr>
              <w:pStyle w:val="TableContents"/>
              <w:bidi w:val="0"/>
              <w:spacing w:before="0" w:after="0"/>
              <w:ind w:left="0" w:right="0" w:hanging="0"/>
              <w:jc w:val="center"/>
              <w:rPr/>
            </w:pPr>
            <w:r>
              <w:rPr/>
              <w:t>​</w:t>
            </w:r>
          </w:p>
          <w:p>
            <w:pPr>
              <w:pStyle w:val="TableContents"/>
              <w:bidi w:val="0"/>
              <w:spacing w:before="0" w:after="0"/>
              <w:ind w:left="0" w:right="0" w:hanging="0"/>
              <w:jc w:val="center"/>
              <w:rPr/>
            </w:pPr>
            <w:r>
              <w:rPr/>
              <w:t>​</w:t>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749" w:type="dxa"/>
            <w:tcBorders/>
            <w:vAlign w:val="center"/>
          </w:tcPr>
          <w:p>
            <w:pPr>
              <w:pStyle w:val="TableContents"/>
              <w:bidi w:val="0"/>
              <w:spacing w:before="0" w:after="0"/>
              <w:ind w:left="0" w:right="0" w:hanging="0"/>
              <w:jc w:val="center"/>
              <w:rPr/>
            </w:pPr>
            <w:r>
              <w:rPr/>
              <w:t>​</w:t>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48" w:type="dxa"/>
            <w:tcBorders/>
            <w:vAlign w:val="center"/>
          </w:tcPr>
          <w:p>
            <w:pPr>
              <w:pStyle w:val="TableContents"/>
              <w:bidi w:val="0"/>
              <w:spacing w:before="0" w:after="0"/>
              <w:ind w:left="0" w:right="0" w:hanging="0"/>
              <w:jc w:val="center"/>
              <w:rPr/>
            </w:pPr>
            <w:r>
              <w:rPr/>
              <w:t>​</w:t>
            </w:r>
          </w:p>
          <w:p>
            <w:pPr>
              <w:pStyle w:val="TableContents"/>
              <w:bidi w:val="0"/>
              <w:spacing w:before="0" w:after="0"/>
              <w:ind w:left="0" w:right="0" w:hanging="0"/>
              <w:jc w:val="center"/>
              <w:rPr/>
            </w:pPr>
            <w:r>
              <w:rPr/>
              <w:t>​</w:t>
            </w:r>
          </w:p>
          <w:p>
            <w:pPr>
              <w:pStyle w:val="TableContents"/>
              <w:bidi w:val="0"/>
              <w:spacing w:before="0" w:after="0"/>
              <w:ind w:left="0" w:right="0" w:hanging="0"/>
              <w:jc w:val="left"/>
              <w:rPr/>
            </w:pPr>
            <w:r>
              <w:rPr/>
              <w:t>​</w:t>
            </w:r>
          </w:p>
        </w:tc>
      </w:tr>
      <w:tr>
        <w:trPr/>
        <w:tc>
          <w:tcPr>
            <w:tcW w:w="3872" w:type="dxa"/>
            <w:tcBorders/>
            <w:vAlign w:val="center"/>
          </w:tcPr>
          <w:p>
            <w:pPr>
              <w:pStyle w:val="TableContents"/>
              <w:bidi w:val="0"/>
              <w:spacing w:before="0" w:after="120"/>
              <w:ind w:left="0" w:right="0" w:hanging="0"/>
              <w:jc w:val="center"/>
              <w:rPr/>
            </w:pPr>
            <w:r>
              <w:rPr/>
              <w:t>​</w:t>
            </w:r>
          </w:p>
          <w:p>
            <w:pPr>
              <w:pStyle w:val="TableContents"/>
              <w:bidi w:val="0"/>
              <w:spacing w:before="0" w:after="120"/>
              <w:ind w:left="0" w:right="0" w:hanging="0"/>
              <w:jc w:val="center"/>
              <w:rPr>
                <w:rFonts w:ascii="Arial;Helvetica;sans-serif" w:hAnsi="Arial;Helvetica;sans-serif"/>
                <w:b/>
                <w:sz w:val="20"/>
              </w:rPr>
            </w:pPr>
            <w:r>
              <w:rPr>
                <w:rFonts w:ascii="Arial;Helvetica;sans-serif" w:hAnsi="Arial;Helvetica;sans-serif"/>
                <w:b/>
                <w:sz w:val="20"/>
              </w:rPr>
              <w:t>Market Capitalization</w:t>
            </w:r>
          </w:p>
        </w:tc>
        <w:tc>
          <w:tcPr>
            <w:tcW w:w="109" w:type="dxa"/>
            <w:tcBorders/>
            <w:vAlign w:val="center"/>
          </w:tcPr>
          <w:p>
            <w:pPr>
              <w:pStyle w:val="TableContents"/>
              <w:bidi w:val="0"/>
              <w:spacing w:before="0" w:after="120"/>
              <w:ind w:left="0" w:right="0" w:hanging="0"/>
              <w:jc w:val="left"/>
              <w:rPr/>
            </w:pPr>
            <w:r>
              <w:rPr/>
              <w:t>​</w:t>
            </w:r>
          </w:p>
        </w:tc>
        <w:tc>
          <w:tcPr>
            <w:tcW w:w="109" w:type="dxa"/>
            <w:tcBorders/>
            <w:vAlign w:val="center"/>
          </w:tcPr>
          <w:p>
            <w:pPr>
              <w:pStyle w:val="TableContents"/>
              <w:bidi w:val="0"/>
              <w:spacing w:before="0" w:after="120"/>
              <w:ind w:left="0" w:right="0" w:hanging="0"/>
              <w:jc w:val="left"/>
              <w:rPr/>
            </w:pPr>
            <w:r>
              <w:rPr/>
              <w:t>​</w:t>
            </w:r>
          </w:p>
        </w:tc>
        <w:tc>
          <w:tcPr>
            <w:tcW w:w="3749" w:type="dxa"/>
            <w:tcBorders/>
            <w:vAlign w:val="center"/>
          </w:tcPr>
          <w:p>
            <w:pPr>
              <w:pStyle w:val="TableContents"/>
              <w:bidi w:val="0"/>
              <w:spacing w:before="0" w:after="120"/>
              <w:ind w:left="0" w:right="0" w:hanging="0"/>
              <w:jc w:val="center"/>
              <w:rPr/>
            </w:pPr>
            <w:r>
              <w:rPr/>
              <w:t>​</w:t>
            </w:r>
          </w:p>
          <w:p>
            <w:pPr>
              <w:pStyle w:val="TableContents"/>
              <w:bidi w:val="0"/>
              <w:spacing w:before="0" w:after="120"/>
              <w:ind w:left="0" w:right="0" w:hanging="0"/>
              <w:jc w:val="center"/>
              <w:rPr>
                <w:rFonts w:ascii="Arial;Helvetica;sans-serif" w:hAnsi="Arial;Helvetica;sans-serif"/>
                <w:b/>
                <w:sz w:val="20"/>
              </w:rPr>
            </w:pPr>
            <w:r>
              <w:rPr>
                <w:rFonts w:ascii="Arial;Helvetica;sans-serif" w:hAnsi="Arial;Helvetica;sans-serif"/>
                <w:b/>
                <w:sz w:val="20"/>
              </w:rPr>
              <w:t>Quarterly Dividend</w:t>
            </w:r>
          </w:p>
        </w:tc>
        <w:tc>
          <w:tcPr>
            <w:tcW w:w="109" w:type="dxa"/>
            <w:tcBorders/>
            <w:vAlign w:val="center"/>
          </w:tcPr>
          <w:p>
            <w:pPr>
              <w:pStyle w:val="TableContents"/>
              <w:bidi w:val="0"/>
              <w:spacing w:before="0" w:after="120"/>
              <w:ind w:left="0" w:right="0" w:hanging="0"/>
              <w:jc w:val="left"/>
              <w:rPr/>
            </w:pPr>
            <w:r>
              <w:rPr/>
              <w:t>​</w:t>
            </w:r>
          </w:p>
        </w:tc>
        <w:tc>
          <w:tcPr>
            <w:tcW w:w="109" w:type="dxa"/>
            <w:tcBorders/>
            <w:vAlign w:val="center"/>
          </w:tcPr>
          <w:p>
            <w:pPr>
              <w:pStyle w:val="TableContents"/>
              <w:bidi w:val="0"/>
              <w:spacing w:before="0" w:after="120"/>
              <w:ind w:left="0" w:right="0" w:hanging="0"/>
              <w:jc w:val="left"/>
              <w:rPr/>
            </w:pPr>
            <w:r>
              <w:rPr/>
              <w:t>​</w:t>
            </w:r>
          </w:p>
        </w:tc>
        <w:tc>
          <w:tcPr>
            <w:tcW w:w="2148" w:type="dxa"/>
            <w:tcBorders/>
            <w:vAlign w:val="center"/>
          </w:tcPr>
          <w:p>
            <w:pPr>
              <w:pStyle w:val="TableContents"/>
              <w:bidi w:val="0"/>
              <w:spacing w:before="0" w:after="120"/>
              <w:ind w:left="0" w:right="0" w:hanging="0"/>
              <w:jc w:val="center"/>
              <w:rPr/>
            </w:pPr>
            <w:r>
              <w:rPr/>
              <w:t>​</w:t>
            </w:r>
          </w:p>
          <w:p>
            <w:pPr>
              <w:pStyle w:val="TableContents"/>
              <w:bidi w:val="0"/>
              <w:spacing w:before="0" w:after="120"/>
              <w:ind w:left="0" w:right="0" w:hanging="0"/>
              <w:jc w:val="center"/>
              <w:rPr>
                <w:rFonts w:ascii="Arial;Helvetica;sans-serif" w:hAnsi="Arial;Helvetica;sans-serif"/>
                <w:b/>
                <w:sz w:val="20"/>
              </w:rPr>
            </w:pPr>
            <w:r>
              <w:rPr>
                <w:rFonts w:ascii="Arial;Helvetica;sans-serif" w:hAnsi="Arial;Helvetica;sans-serif"/>
                <w:b/>
                <w:sz w:val="20"/>
              </w:rPr>
              <w:t>Total Stockholder Return</w:t>
            </w:r>
          </w:p>
        </w:tc>
      </w:tr>
      <w:tr>
        <w:trPr/>
        <w:tc>
          <w:tcPr>
            <w:tcW w:w="3872" w:type="dxa"/>
            <w:tcBorders/>
            <w:vAlign w:val="center"/>
          </w:tcPr>
          <w:p>
            <w:pPr>
              <w:pStyle w:val="TableContents"/>
              <w:bidi w:val="0"/>
              <w:spacing w:before="0" w:after="0"/>
              <w:ind w:left="0" w:right="0" w:hanging="0"/>
              <w:jc w:val="center"/>
              <w:rPr>
                <w:rFonts w:ascii="Arial;Helvetica;sans-serif" w:hAnsi="Arial;Helvetica;sans-serif"/>
                <w:color w:val="071D49"/>
                <w:sz w:val="72"/>
              </w:rPr>
            </w:pPr>
            <w:r>
              <w:rPr>
                <w:rFonts w:ascii="Arial;Helvetica;sans-serif" w:hAnsi="Arial;Helvetica;sans-serif"/>
                <w:color w:val="071D49"/>
                <w:sz w:val="72"/>
              </w:rPr>
              <w:t>+$309BN</w:t>
            </w:r>
          </w:p>
        </w:tc>
        <w:tc>
          <w:tcPr>
            <w:tcW w:w="109" w:type="dxa"/>
            <w:tcBorders>
              <w:right w:val="single" w:sz="12" w:space="0" w:color="071D49"/>
            </w:tcBorders>
            <w:tcMar>
              <w:right w:w="28" w:type="dxa"/>
            </w:tcMar>
            <w:vAlign w:val="center"/>
          </w:tcPr>
          <w:p>
            <w:pPr>
              <w:pStyle w:val="TableContents"/>
              <w:bidi w:val="0"/>
              <w:spacing w:before="0" w:after="0"/>
              <w:ind w:left="0" w:right="0" w:hanging="0"/>
              <w:jc w:val="left"/>
              <w:rPr>
                <w:color w:val="071D49"/>
              </w:rPr>
            </w:pPr>
            <w:r>
              <w:rPr>
                <w:color w:val="071D49"/>
              </w:rPr>
              <w:t>​</w:t>
            </w:r>
          </w:p>
        </w:tc>
        <w:tc>
          <w:tcPr>
            <w:tcW w:w="109" w:type="dxa"/>
            <w:tcBorders>
              <w:left w:val="single" w:sz="12" w:space="0" w:color="071D49"/>
            </w:tcBorders>
            <w:tcMar>
              <w:left w:w="28" w:type="dxa"/>
            </w:tcMar>
            <w:vAlign w:val="center"/>
          </w:tcPr>
          <w:p>
            <w:pPr>
              <w:pStyle w:val="TableContents"/>
              <w:bidi w:val="0"/>
              <w:spacing w:before="0" w:after="0"/>
              <w:ind w:left="0" w:right="0" w:hanging="0"/>
              <w:jc w:val="left"/>
              <w:rPr>
                <w:color w:val="071D49"/>
              </w:rPr>
            </w:pPr>
            <w:r>
              <w:rPr>
                <w:color w:val="071D49"/>
              </w:rPr>
              <w:t>​</w:t>
            </w:r>
          </w:p>
        </w:tc>
        <w:tc>
          <w:tcPr>
            <w:tcW w:w="3749" w:type="dxa"/>
            <w:tcBorders/>
            <w:vAlign w:val="center"/>
          </w:tcPr>
          <w:p>
            <w:pPr>
              <w:pStyle w:val="TableContents"/>
              <w:bidi w:val="0"/>
              <w:spacing w:before="0" w:after="0"/>
              <w:ind w:left="0" w:right="0" w:hanging="0"/>
              <w:jc w:val="center"/>
              <w:rPr>
                <w:rFonts w:ascii="Arial;Helvetica;sans-serif" w:hAnsi="Arial;Helvetica;sans-serif"/>
                <w:color w:val="071D49"/>
                <w:sz w:val="72"/>
              </w:rPr>
            </w:pPr>
            <w:r>
              <w:rPr>
                <w:rFonts w:ascii="Arial;Helvetica;sans-serif" w:hAnsi="Arial;Helvetica;sans-serif"/>
                <w:color w:val="071D49"/>
                <w:sz w:val="72"/>
              </w:rPr>
              <w:t>+204%</w:t>
            </w:r>
          </w:p>
        </w:tc>
        <w:tc>
          <w:tcPr>
            <w:tcW w:w="109" w:type="dxa"/>
            <w:tcBorders>
              <w:right w:val="single" w:sz="12" w:space="0" w:color="071D49"/>
            </w:tcBorders>
            <w:tcMar>
              <w:right w:w="28" w:type="dxa"/>
            </w:tcMar>
            <w:vAlign w:val="center"/>
          </w:tcPr>
          <w:p>
            <w:pPr>
              <w:pStyle w:val="TableContents"/>
              <w:bidi w:val="0"/>
              <w:spacing w:before="0" w:after="0"/>
              <w:ind w:left="0" w:right="0" w:hanging="0"/>
              <w:jc w:val="left"/>
              <w:rPr>
                <w:color w:val="071D49"/>
              </w:rPr>
            </w:pPr>
            <w:r>
              <w:rPr>
                <w:color w:val="071D49"/>
              </w:rPr>
              <w:t>​</w:t>
            </w:r>
          </w:p>
        </w:tc>
        <w:tc>
          <w:tcPr>
            <w:tcW w:w="109" w:type="dxa"/>
            <w:tcBorders>
              <w:left w:val="single" w:sz="12" w:space="0" w:color="071D49"/>
            </w:tcBorders>
            <w:tcMar>
              <w:left w:w="28" w:type="dxa"/>
            </w:tcMar>
            <w:vAlign w:val="center"/>
          </w:tcPr>
          <w:p>
            <w:pPr>
              <w:pStyle w:val="TableContents"/>
              <w:bidi w:val="0"/>
              <w:spacing w:before="0" w:after="0"/>
              <w:ind w:left="0" w:right="0" w:hanging="0"/>
              <w:jc w:val="left"/>
              <w:rPr>
                <w:color w:val="071D49"/>
              </w:rPr>
            </w:pPr>
            <w:r>
              <w:rPr>
                <w:color w:val="071D49"/>
              </w:rPr>
              <w:t>​</w:t>
            </w:r>
          </w:p>
        </w:tc>
        <w:tc>
          <w:tcPr>
            <w:tcW w:w="2148" w:type="dxa"/>
            <w:tcBorders/>
            <w:vAlign w:val="center"/>
          </w:tcPr>
          <w:p>
            <w:pPr>
              <w:pStyle w:val="TableContents"/>
              <w:bidi w:val="0"/>
              <w:spacing w:before="0" w:after="0"/>
              <w:ind w:left="0" w:right="0" w:hanging="0"/>
              <w:jc w:val="center"/>
              <w:rPr>
                <w:rFonts w:ascii="Arial;Helvetica;sans-serif" w:hAnsi="Arial;Helvetica;sans-serif"/>
                <w:color w:val="071D49"/>
                <w:sz w:val="72"/>
              </w:rPr>
            </w:pPr>
            <w:r>
              <w:rPr>
                <w:rFonts w:ascii="Arial;Helvetica;sans-serif" w:hAnsi="Arial;Helvetica;sans-serif"/>
                <w:color w:val="071D49"/>
                <w:sz w:val="72"/>
              </w:rPr>
              <w:t>+485%</w:t>
            </w:r>
          </w:p>
        </w:tc>
      </w:tr>
      <w:tr>
        <w:trPr/>
        <w:tc>
          <w:tcPr>
            <w:tcW w:w="3872" w:type="dxa"/>
            <w:tcBorders/>
            <w:vAlign w:val="center"/>
          </w:tcPr>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10-year increase, adding significant stockholder value</w:t>
            </w:r>
          </w:p>
        </w:tc>
        <w:tc>
          <w:tcPr>
            <w:tcW w:w="109" w:type="dxa"/>
            <w:tcBorders>
              <w:right w:val="single" w:sz="12" w:space="0" w:color="000000"/>
            </w:tcBorders>
            <w:tcMar>
              <w:right w:w="28" w:type="dxa"/>
            </w:tcMar>
            <w:vAlign w:val="center"/>
          </w:tcPr>
          <w:p>
            <w:pPr>
              <w:pStyle w:val="TableContents"/>
              <w:bidi w:val="0"/>
              <w:spacing w:before="0" w:after="0"/>
              <w:ind w:left="0" w:right="0" w:hanging="0"/>
              <w:jc w:val="left"/>
              <w:rPr/>
            </w:pPr>
            <w:r>
              <w:rPr/>
              <w:t>​</w:t>
            </w:r>
          </w:p>
        </w:tc>
        <w:tc>
          <w:tcPr>
            <w:tcW w:w="109" w:type="dxa"/>
            <w:tcBorders>
              <w:left w:val="single" w:sz="12" w:space="0" w:color="000000"/>
            </w:tcBorders>
            <w:tcMar>
              <w:left w:w="28" w:type="dxa"/>
            </w:tcMar>
            <w:vAlign w:val="center"/>
          </w:tcPr>
          <w:p>
            <w:pPr>
              <w:pStyle w:val="TableContents"/>
              <w:bidi w:val="0"/>
              <w:spacing w:before="0" w:after="0"/>
              <w:ind w:left="0" w:right="0" w:hanging="0"/>
              <w:jc w:val="left"/>
              <w:rPr/>
            </w:pPr>
            <w:r>
              <w:rPr/>
              <w:t>​</w:t>
            </w:r>
          </w:p>
        </w:tc>
        <w:tc>
          <w:tcPr>
            <w:tcW w:w="3749" w:type="dxa"/>
            <w:tcBorders/>
            <w:vAlign w:val="center"/>
          </w:tcPr>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raised to $1.73 per share from $0.57 per share over the last decade</w:t>
            </w:r>
          </w:p>
        </w:tc>
        <w:tc>
          <w:tcPr>
            <w:tcW w:w="109" w:type="dxa"/>
            <w:tcBorders>
              <w:right w:val="single" w:sz="12" w:space="0" w:color="000000"/>
            </w:tcBorders>
            <w:tcMar>
              <w:right w:w="28" w:type="dxa"/>
            </w:tcMar>
            <w:vAlign w:val="center"/>
          </w:tcPr>
          <w:p>
            <w:pPr>
              <w:pStyle w:val="TableContents"/>
              <w:bidi w:val="0"/>
              <w:spacing w:before="0" w:after="0"/>
              <w:ind w:left="0" w:right="0" w:hanging="0"/>
              <w:jc w:val="left"/>
              <w:rPr/>
            </w:pPr>
            <w:r>
              <w:rPr/>
              <w:t>​</w:t>
            </w:r>
          </w:p>
        </w:tc>
        <w:tc>
          <w:tcPr>
            <w:tcW w:w="109" w:type="dxa"/>
            <w:tcBorders>
              <w:left w:val="single" w:sz="12" w:space="0" w:color="000000"/>
            </w:tcBorders>
            <w:tcMar>
              <w:left w:w="28" w:type="dxa"/>
            </w:tcMar>
            <w:vAlign w:val="center"/>
          </w:tcPr>
          <w:p>
            <w:pPr>
              <w:pStyle w:val="TableContents"/>
              <w:bidi w:val="0"/>
              <w:spacing w:before="0" w:after="0"/>
              <w:ind w:left="0" w:right="0" w:hanging="0"/>
              <w:jc w:val="left"/>
              <w:rPr/>
            </w:pPr>
            <w:r>
              <w:rPr/>
              <w:t>​</w:t>
            </w:r>
          </w:p>
        </w:tc>
        <w:tc>
          <w:tcPr>
            <w:tcW w:w="2148" w:type="dxa"/>
            <w:tcBorders/>
            <w:vAlign w:val="center"/>
          </w:tcPr>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over the last decade</w:t>
            </w:r>
          </w:p>
        </w:tc>
      </w:tr>
      <w:tr>
        <w:trPr/>
        <w:tc>
          <w:tcPr>
            <w:tcW w:w="3872" w:type="dxa"/>
            <w:tcBorders>
              <w:bottom w:val="single" w:sz="12" w:space="0" w:color="071D49"/>
            </w:tcBorders>
            <w:tcMar>
              <w:bottom w:w="28" w:type="dxa"/>
            </w:tcMar>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749" w:type="dxa"/>
            <w:tcBorders>
              <w:bottom w:val="single" w:sz="12" w:space="0" w:color="071D49"/>
            </w:tcBorders>
            <w:tcMar>
              <w:bottom w:w="28" w:type="dxa"/>
            </w:tcMar>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48" w:type="dxa"/>
            <w:tcBorders>
              <w:bottom w:val="single" w:sz="12" w:space="0" w:color="071D49"/>
            </w:tcBorders>
            <w:tcMar>
              <w:bottom w:w="28" w:type="dxa"/>
            </w:tcMar>
            <w:vAlign w:val="center"/>
          </w:tcPr>
          <w:p>
            <w:pPr>
              <w:pStyle w:val="TableContents"/>
              <w:bidi w:val="0"/>
              <w:spacing w:before="0" w:after="0"/>
              <w:ind w:left="0" w:right="0" w:hanging="0"/>
              <w:jc w:val="center"/>
              <w:rPr/>
            </w:pPr>
            <w:r>
              <w:rPr/>
              <w:t>​</w:t>
            </w:r>
          </w:p>
        </w:tc>
      </w:tr>
      <w:tr>
        <w:trPr/>
        <w:tc>
          <w:tcPr>
            <w:tcW w:w="10205" w:type="dxa"/>
            <w:gridSpan w:val="7"/>
            <w:tcBorders/>
            <w:vAlign w:val="center"/>
          </w:tcPr>
          <w:p>
            <w:pPr>
              <w:pStyle w:val="TableContents"/>
              <w:bidi w:val="0"/>
              <w:spacing w:before="20" w:after="0"/>
              <w:ind w:left="0" w:right="0" w:hanging="0"/>
              <w:jc w:val="left"/>
              <w:rPr>
                <w:rFonts w:ascii="Arial;Helvetica;sans-serif" w:hAnsi="Arial;Helvetica;sans-serif"/>
                <w:b/>
                <w:sz w:val="16"/>
              </w:rPr>
            </w:pPr>
            <w:r>
              <w:rPr>
                <w:rFonts w:ascii="Arial;Helvetica;sans-serif" w:hAnsi="Arial;Helvetica;sans-serif"/>
                <w:b/>
                <w:sz w:val="16"/>
              </w:rPr>
              <w:t>The measures set forth in this table were calculated as of 12/31/2025 versus 12/31/2015. The quarterly dividend increase is calculated on a declared basis.</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b/>
          <w:sz w:val="24"/>
        </w:rPr>
      </w:pPr>
      <w:r>
        <w:rPr>
          <w:rFonts w:ascii="Arial;Helvetica;sans-serif" w:hAnsi="Arial;Helvetica;sans-serif"/>
          <w:b/>
          <w:sz w:val="24"/>
        </w:rPr>
        <w:t>Total stockholder return (TSR)</w:t>
      </w:r>
    </w:p>
    <w:p>
      <w:pPr>
        <w:pStyle w:val="TextBody"/>
        <w:bidi w:val="0"/>
        <w:spacing w:before="20" w:after="0"/>
        <w:ind w:left="0" w:right="0" w:hanging="0"/>
        <w:jc w:val="left"/>
        <w:rPr>
          <w:rFonts w:ascii="Arial;Helvetica;sans-serif" w:hAnsi="Arial;Helvetica;sans-serif"/>
          <w:sz w:val="20"/>
        </w:rPr>
      </w:pPr>
      <w:r>
        <w:rPr>
          <w:rFonts w:ascii="Arial;Helvetica;sans-serif" w:hAnsi="Arial;Helvetica;sans-serif"/>
          <w:sz w:val="20"/>
        </w:rPr>
        <w:t>AbbVie has a track record of robust total stockholder returns, with strong performance relative to peers. Over the last decade, AbbVie’s TSR surpasses the cumulative total returns of the Standard &amp; Poor’s 500 Index and the NYSE Arca Pharmaceutical Index, as shown in the chart below.</w:t>
      </w:r>
    </w:p>
    <w:p>
      <w:pPr>
        <w:pStyle w:val="TextBody"/>
        <w:bidi w:val="0"/>
        <w:spacing w:before="0" w:after="200"/>
        <w:ind w:left="0" w:right="0" w:hanging="0"/>
        <w:jc w:val="left"/>
        <w:rPr/>
      </w:pPr>
      <w:r>
        <w:rPr/>
        <w:t>​</w:t>
      </w:r>
    </w:p>
    <w:tbl>
      <w:tblPr>
        <w:tblW w:w="6939" w:type="dxa"/>
        <w:jc w:val="left"/>
        <w:tblInd w:w="0" w:type="dxa"/>
        <w:tblLayout w:type="fixed"/>
        <w:tblCellMar>
          <w:top w:w="0" w:type="dxa"/>
          <w:left w:w="0" w:type="dxa"/>
          <w:bottom w:w="0" w:type="dxa"/>
          <w:right w:w="0" w:type="dxa"/>
        </w:tblCellMar>
      </w:tblPr>
      <w:tblGrid>
        <w:gridCol w:w="1456"/>
        <w:gridCol w:w="1441"/>
        <w:gridCol w:w="1726"/>
        <w:gridCol w:w="1726"/>
        <w:gridCol w:w="109"/>
        <w:gridCol w:w="109"/>
        <w:gridCol w:w="109"/>
        <w:gridCol w:w="109"/>
        <w:gridCol w:w="154"/>
      </w:tblGrid>
      <w:tr>
        <w:trPr/>
        <w:tc>
          <w:tcPr>
            <w:tcW w:w="1456" w:type="dxa"/>
            <w:tcBorders/>
            <w:vAlign w:val="center"/>
          </w:tcPr>
          <w:p>
            <w:pPr>
              <w:pStyle w:val="TableContents"/>
              <w:bidi w:val="0"/>
              <w:spacing w:before="0" w:after="283"/>
              <w:ind w:left="0" w:right="0" w:hanging="0"/>
              <w:jc w:val="left"/>
              <w:rPr>
                <w:sz w:val="4"/>
                <w:szCs w:val="4"/>
              </w:rPr>
            </w:pPr>
            <w:r>
              <w:rPr>
                <w:sz w:val="4"/>
                <w:szCs w:val="4"/>
              </w:rPr>
            </w:r>
          </w:p>
        </w:tc>
        <w:tc>
          <w:tcPr>
            <w:tcW w:w="1441" w:type="dxa"/>
            <w:tcBorders/>
            <w:vAlign w:val="center"/>
          </w:tcPr>
          <w:p>
            <w:pPr>
              <w:pStyle w:val="TableContents"/>
              <w:bidi w:val="0"/>
              <w:spacing w:before="0" w:after="283"/>
              <w:ind w:left="0" w:right="0" w:hanging="0"/>
              <w:jc w:val="left"/>
              <w:rPr>
                <w:sz w:val="4"/>
                <w:szCs w:val="4"/>
              </w:rPr>
            </w:pPr>
            <w:r>
              <w:rPr>
                <w:sz w:val="4"/>
                <w:szCs w:val="4"/>
              </w:rPr>
            </w:r>
          </w:p>
        </w:tc>
        <w:tc>
          <w:tcPr>
            <w:tcW w:w="1726" w:type="dxa"/>
            <w:tcBorders/>
            <w:vAlign w:val="center"/>
          </w:tcPr>
          <w:p>
            <w:pPr>
              <w:pStyle w:val="TableContents"/>
              <w:bidi w:val="0"/>
              <w:spacing w:before="0" w:after="283"/>
              <w:ind w:left="0" w:right="0" w:hanging="0"/>
              <w:jc w:val="left"/>
              <w:rPr>
                <w:sz w:val="4"/>
                <w:szCs w:val="4"/>
              </w:rPr>
            </w:pPr>
            <w:r>
              <w:rPr>
                <w:sz w:val="4"/>
                <w:szCs w:val="4"/>
              </w:rPr>
            </w:r>
          </w:p>
        </w:tc>
        <w:tc>
          <w:tcPr>
            <w:tcW w:w="1726"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0"/>
              <w:ind w:left="0" w:right="0" w:hanging="0"/>
              <w:jc w:val="left"/>
              <w:rPr>
                <w:shd w:fill="FFFF00" w:val="clear"/>
              </w:rPr>
            </w:pPr>
            <w:r>
              <w:rPr>
                <w:shd w:fill="FFFF00" w:val="clear"/>
              </w:rPr>
              <w:t>​</w:t>
            </w:r>
          </w:p>
        </w:tc>
        <w:tc>
          <w:tcPr>
            <w:tcW w:w="109" w:type="dxa"/>
            <w:tcBorders/>
            <w:vAlign w:val="center"/>
          </w:tcPr>
          <w:p>
            <w:pPr>
              <w:pStyle w:val="TableContents"/>
              <w:bidi w:val="0"/>
              <w:spacing w:before="0" w:after="0"/>
              <w:ind w:left="0" w:right="0" w:hanging="0"/>
              <w:jc w:val="left"/>
              <w:rPr>
                <w:shd w:fill="FFFF00" w:val="clear"/>
              </w:rPr>
            </w:pPr>
            <w:r>
              <w:rPr>
                <w:shd w:fill="FFFF00" w:val="clear"/>
              </w:rPr>
              <w:t>​</w:t>
            </w:r>
          </w:p>
        </w:tc>
        <w:tc>
          <w:tcPr>
            <w:tcW w:w="109" w:type="dxa"/>
            <w:tcBorders/>
            <w:vAlign w:val="center"/>
          </w:tcPr>
          <w:p>
            <w:pPr>
              <w:pStyle w:val="TableContents"/>
              <w:bidi w:val="0"/>
              <w:spacing w:before="0" w:after="0"/>
              <w:ind w:left="0" w:right="0" w:hanging="0"/>
              <w:jc w:val="left"/>
              <w:rPr>
                <w:shd w:fill="FFFF00" w:val="clear"/>
              </w:rPr>
            </w:pPr>
            <w:r>
              <w:rPr>
                <w:shd w:fill="FFFF00" w:val="clear"/>
              </w:rPr>
              <w:t>​</w:t>
            </w:r>
          </w:p>
        </w:tc>
        <w:tc>
          <w:tcPr>
            <w:tcW w:w="109" w:type="dxa"/>
            <w:tcBorders/>
            <w:vAlign w:val="center"/>
          </w:tcPr>
          <w:p>
            <w:pPr>
              <w:pStyle w:val="TableContents"/>
              <w:bidi w:val="0"/>
              <w:spacing w:before="0" w:after="0"/>
              <w:ind w:left="0" w:right="0" w:hanging="0"/>
              <w:jc w:val="left"/>
              <w:rPr>
                <w:shd w:fill="FFFF00" w:val="clear"/>
              </w:rPr>
            </w:pPr>
            <w:r>
              <w:rPr>
                <w:shd w:fill="FFFF00" w:val="clear"/>
              </w:rPr>
              <w:t>​</w:t>
            </w:r>
          </w:p>
        </w:tc>
        <w:tc>
          <w:tcPr>
            <w:tcW w:w="154" w:type="dxa"/>
            <w:tcBorders/>
            <w:vAlign w:val="center"/>
          </w:tcPr>
          <w:p>
            <w:pPr>
              <w:pStyle w:val="TableContents"/>
              <w:bidi w:val="0"/>
              <w:spacing w:before="0" w:after="0"/>
              <w:ind w:left="0" w:right="0" w:hanging="0"/>
              <w:jc w:val="left"/>
              <w:rPr>
                <w:shd w:fill="FFFF00" w:val="clear"/>
              </w:rPr>
            </w:pPr>
            <w:r>
              <w:rPr>
                <w:shd w:fill="FFFF00" w:val="clear"/>
              </w:rPr>
              <w:t>​</w:t>
            </w:r>
          </w:p>
        </w:tc>
      </w:tr>
      <w:tr>
        <w:trPr/>
        <w:tc>
          <w:tcPr>
            <w:tcW w:w="1456" w:type="dxa"/>
            <w:tcBorders>
              <w:right w:val="single" w:sz="12" w:space="0" w:color="071D49"/>
            </w:tcBorders>
            <w:tcMar>
              <w:right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1-Year</w:t>
            </w:r>
          </w:p>
        </w:tc>
        <w:tc>
          <w:tcPr>
            <w:tcW w:w="1441" w:type="dxa"/>
            <w:tcBorders>
              <w:left w:val="single" w:sz="12" w:space="0" w:color="071D49"/>
              <w:right w:val="single" w:sz="12" w:space="0" w:color="071D49"/>
            </w:tcBorders>
            <w:tcMar>
              <w:left w:w="28" w:type="dxa"/>
              <w:right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3-Year</w:t>
            </w:r>
          </w:p>
        </w:tc>
        <w:tc>
          <w:tcPr>
            <w:tcW w:w="1726" w:type="dxa"/>
            <w:tcBorders>
              <w:left w:val="single" w:sz="12" w:space="0" w:color="071D49"/>
              <w:right w:val="single" w:sz="12" w:space="0" w:color="071D49"/>
            </w:tcBorders>
            <w:tcMar>
              <w:left w:w="28" w:type="dxa"/>
              <w:right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5-Year</w:t>
            </w:r>
          </w:p>
        </w:tc>
        <w:tc>
          <w:tcPr>
            <w:tcW w:w="1726" w:type="dxa"/>
            <w:tcBorders>
              <w:left w:val="single" w:sz="12" w:space="0" w:color="071D49"/>
            </w:tcBorders>
            <w:tcMar>
              <w:left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10-Year</w:t>
            </w:r>
          </w:p>
        </w:tc>
        <w:tc>
          <w:tcPr>
            <w:tcW w:w="109" w:type="dxa"/>
            <w:tcBorders/>
            <w:vAlign w:val="center"/>
          </w:tcPr>
          <w:p>
            <w:pPr>
              <w:pStyle w:val="TableContents"/>
              <w:bidi w:val="0"/>
              <w:spacing w:before="0" w:after="0"/>
              <w:ind w:left="0" w:right="0" w:hanging="0"/>
              <w:jc w:val="center"/>
              <w:rPr>
                <w:shd w:fill="FFFF00" w:val="clear"/>
              </w:rPr>
            </w:pPr>
            <w:r>
              <w:rPr>
                <w:shd w:fill="FFFF00" w:val="clear"/>
              </w:rPr>
              <w:t>​</w:t>
            </w:r>
          </w:p>
        </w:tc>
        <w:tc>
          <w:tcPr>
            <w:tcW w:w="109" w:type="dxa"/>
            <w:tcBorders/>
            <w:vAlign w:val="center"/>
          </w:tcPr>
          <w:p>
            <w:pPr>
              <w:pStyle w:val="TableContents"/>
              <w:bidi w:val="0"/>
              <w:spacing w:before="0" w:after="0"/>
              <w:ind w:left="0" w:right="0" w:hanging="0"/>
              <w:jc w:val="center"/>
              <w:rPr>
                <w:shd w:fill="FFFF00" w:val="clear"/>
              </w:rPr>
            </w:pPr>
            <w:r>
              <w:rPr>
                <w:shd w:fill="FFFF00" w:val="clear"/>
              </w:rPr>
              <w:t>​</w:t>
            </w:r>
          </w:p>
        </w:tc>
        <w:tc>
          <w:tcPr>
            <w:tcW w:w="109" w:type="dxa"/>
            <w:tcBorders/>
            <w:vAlign w:val="center"/>
          </w:tcPr>
          <w:p>
            <w:pPr>
              <w:pStyle w:val="TableContents"/>
              <w:bidi w:val="0"/>
              <w:spacing w:before="0" w:after="0"/>
              <w:ind w:left="0" w:right="0" w:hanging="0"/>
              <w:jc w:val="center"/>
              <w:rPr>
                <w:shd w:fill="FFFF00" w:val="clear"/>
              </w:rPr>
            </w:pPr>
            <w:r>
              <w:rPr>
                <w:shd w:fill="FFFF00" w:val="clear"/>
              </w:rPr>
              <w:t>​</w:t>
            </w:r>
          </w:p>
        </w:tc>
        <w:tc>
          <w:tcPr>
            <w:tcW w:w="109" w:type="dxa"/>
            <w:tcBorders/>
            <w:vAlign w:val="center"/>
          </w:tcPr>
          <w:p>
            <w:pPr>
              <w:pStyle w:val="TableContents"/>
              <w:bidi w:val="0"/>
              <w:spacing w:before="0" w:after="0"/>
              <w:ind w:left="0" w:right="0" w:hanging="0"/>
              <w:jc w:val="center"/>
              <w:rPr>
                <w:shd w:fill="FFFF00" w:val="clear"/>
              </w:rPr>
            </w:pPr>
            <w:r>
              <w:rPr>
                <w:shd w:fill="FFFF00" w:val="clear"/>
              </w:rPr>
              <w:t>​</w:t>
            </w:r>
          </w:p>
        </w:tc>
        <w:tc>
          <w:tcPr>
            <w:tcW w:w="154" w:type="dxa"/>
            <w:tcBorders/>
            <w:vAlign w:val="center"/>
          </w:tcPr>
          <w:p>
            <w:pPr>
              <w:pStyle w:val="TableContents"/>
              <w:bidi w:val="0"/>
              <w:spacing w:before="0" w:after="0"/>
              <w:ind w:left="0" w:right="0" w:hanging="0"/>
              <w:jc w:val="center"/>
              <w:rPr>
                <w:shd w:fill="FFFF00" w:val="clear"/>
              </w:rPr>
            </w:pPr>
            <w:r>
              <w:rPr>
                <w:shd w:fill="FFFF00" w:val="clear"/>
              </w:rPr>
              <w:t>​</w:t>
            </w:r>
          </w:p>
        </w:tc>
      </w:tr>
      <w:tr>
        <w:trPr/>
        <w:tc>
          <w:tcPr>
            <w:tcW w:w="1456" w:type="dxa"/>
            <w:tcBorders>
              <w:right w:val="single" w:sz="12" w:space="0" w:color="071D49"/>
            </w:tcBorders>
            <w:tcMar>
              <w:right w:w="28" w:type="dxa"/>
            </w:tcMar>
            <w:vAlign w:val="center"/>
          </w:tcPr>
          <w:p>
            <w:pPr>
              <w:pStyle w:val="TableContents"/>
              <w:bidi w:val="0"/>
              <w:spacing w:before="0" w:after="0"/>
              <w:ind w:left="0" w:right="0" w:hanging="0"/>
              <w:jc w:val="center"/>
              <w:rPr>
                <w:rFonts w:ascii="Arial;Helvetica;sans-serif" w:hAnsi="Arial;Helvetica;sans-serif"/>
                <w:color w:val="071D49"/>
                <w:sz w:val="52"/>
              </w:rPr>
            </w:pPr>
            <w:r>
              <w:rPr>
                <w:rFonts w:ascii="Arial;Helvetica;sans-serif" w:hAnsi="Arial;Helvetica;sans-serif"/>
                <w:color w:val="071D49"/>
                <w:sz w:val="52"/>
              </w:rPr>
              <w:t>+33%</w:t>
            </w:r>
          </w:p>
        </w:tc>
        <w:tc>
          <w:tcPr>
            <w:tcW w:w="1441" w:type="dxa"/>
            <w:tcBorders>
              <w:left w:val="single" w:sz="12" w:space="0" w:color="071D49"/>
              <w:right w:val="single" w:sz="12" w:space="0" w:color="071D49"/>
            </w:tcBorders>
            <w:tcMar>
              <w:left w:w="28" w:type="dxa"/>
              <w:right w:w="28" w:type="dxa"/>
            </w:tcMar>
            <w:vAlign w:val="center"/>
          </w:tcPr>
          <w:p>
            <w:pPr>
              <w:pStyle w:val="TableContents"/>
              <w:bidi w:val="0"/>
              <w:spacing w:before="0" w:after="0"/>
              <w:ind w:left="0" w:right="0" w:hanging="0"/>
              <w:jc w:val="center"/>
              <w:rPr>
                <w:rFonts w:ascii="Arial;Helvetica;sans-serif" w:hAnsi="Arial;Helvetica;sans-serif"/>
                <w:color w:val="071D49"/>
                <w:sz w:val="52"/>
              </w:rPr>
            </w:pPr>
            <w:r>
              <w:rPr>
                <w:rFonts w:ascii="Arial;Helvetica;sans-serif" w:hAnsi="Arial;Helvetica;sans-serif"/>
                <w:color w:val="071D49"/>
                <w:sz w:val="52"/>
              </w:rPr>
              <w:t>+58%</w:t>
            </w:r>
          </w:p>
        </w:tc>
        <w:tc>
          <w:tcPr>
            <w:tcW w:w="1726" w:type="dxa"/>
            <w:tcBorders>
              <w:left w:val="single" w:sz="12" w:space="0" w:color="071D49"/>
              <w:right w:val="single" w:sz="12" w:space="0" w:color="071D49"/>
            </w:tcBorders>
            <w:tcMar>
              <w:left w:w="28" w:type="dxa"/>
              <w:right w:w="28" w:type="dxa"/>
            </w:tcMar>
            <w:vAlign w:val="center"/>
          </w:tcPr>
          <w:p>
            <w:pPr>
              <w:pStyle w:val="TableContents"/>
              <w:bidi w:val="0"/>
              <w:spacing w:before="0" w:after="0"/>
              <w:ind w:left="0" w:right="0" w:hanging="0"/>
              <w:jc w:val="center"/>
              <w:rPr>
                <w:rFonts w:ascii="Arial;Helvetica;sans-serif" w:hAnsi="Arial;Helvetica;sans-serif"/>
                <w:color w:val="071D49"/>
                <w:sz w:val="52"/>
              </w:rPr>
            </w:pPr>
            <w:r>
              <w:rPr>
                <w:rFonts w:ascii="Arial;Helvetica;sans-serif" w:hAnsi="Arial;Helvetica;sans-serif"/>
                <w:color w:val="071D49"/>
                <w:sz w:val="52"/>
              </w:rPr>
              <w:t>+159%</w:t>
            </w:r>
          </w:p>
        </w:tc>
        <w:tc>
          <w:tcPr>
            <w:tcW w:w="1726" w:type="dxa"/>
            <w:tcBorders>
              <w:left w:val="single" w:sz="12" w:space="0" w:color="071D49"/>
            </w:tcBorders>
            <w:tcMar>
              <w:left w:w="28" w:type="dxa"/>
            </w:tcMar>
            <w:vAlign w:val="center"/>
          </w:tcPr>
          <w:p>
            <w:pPr>
              <w:pStyle w:val="TableContents"/>
              <w:bidi w:val="0"/>
              <w:spacing w:before="0" w:after="0"/>
              <w:ind w:left="0" w:right="0" w:hanging="0"/>
              <w:jc w:val="center"/>
              <w:rPr>
                <w:rFonts w:ascii="Arial;Helvetica;sans-serif" w:hAnsi="Arial;Helvetica;sans-serif"/>
                <w:color w:val="071D49"/>
                <w:sz w:val="52"/>
              </w:rPr>
            </w:pPr>
            <w:r>
              <w:rPr>
                <w:rFonts w:ascii="Arial;Helvetica;sans-serif" w:hAnsi="Arial;Helvetica;sans-serif"/>
                <w:color w:val="071D49"/>
                <w:sz w:val="52"/>
              </w:rPr>
              <w:t>+485%</w:t>
            </w:r>
          </w:p>
        </w:tc>
        <w:tc>
          <w:tcPr>
            <w:tcW w:w="109" w:type="dxa"/>
            <w:tcBorders/>
            <w:vAlign w:val="center"/>
          </w:tcPr>
          <w:p>
            <w:pPr>
              <w:pStyle w:val="TableContents"/>
              <w:bidi w:val="0"/>
              <w:spacing w:before="0" w:after="0"/>
              <w:ind w:left="0" w:right="0" w:hanging="0"/>
              <w:jc w:val="center"/>
              <w:rPr>
                <w:color w:val="071D49"/>
                <w:shd w:fill="FFFF00" w:val="clear"/>
              </w:rPr>
            </w:pPr>
            <w:r>
              <w:rPr>
                <w:color w:val="071D49"/>
                <w:shd w:fill="FFFF00" w:val="clear"/>
              </w:rPr>
              <w:t>​</w:t>
            </w:r>
          </w:p>
        </w:tc>
        <w:tc>
          <w:tcPr>
            <w:tcW w:w="109" w:type="dxa"/>
            <w:tcBorders/>
            <w:vAlign w:val="center"/>
          </w:tcPr>
          <w:p>
            <w:pPr>
              <w:pStyle w:val="TableContents"/>
              <w:bidi w:val="0"/>
              <w:spacing w:before="0" w:after="0"/>
              <w:ind w:left="0" w:right="0" w:hanging="0"/>
              <w:jc w:val="center"/>
              <w:rPr>
                <w:color w:val="071D49"/>
                <w:shd w:fill="FFFF00" w:val="clear"/>
              </w:rPr>
            </w:pPr>
            <w:r>
              <w:rPr>
                <w:color w:val="071D49"/>
                <w:shd w:fill="FFFF00" w:val="clear"/>
              </w:rPr>
              <w:t>​</w:t>
            </w:r>
          </w:p>
        </w:tc>
        <w:tc>
          <w:tcPr>
            <w:tcW w:w="109" w:type="dxa"/>
            <w:tcBorders/>
            <w:vAlign w:val="center"/>
          </w:tcPr>
          <w:p>
            <w:pPr>
              <w:pStyle w:val="TableContents"/>
              <w:bidi w:val="0"/>
              <w:spacing w:before="0" w:after="0"/>
              <w:ind w:left="0" w:right="0" w:hanging="0"/>
              <w:jc w:val="center"/>
              <w:rPr>
                <w:color w:val="071D49"/>
                <w:shd w:fill="FFFF00" w:val="clear"/>
              </w:rPr>
            </w:pPr>
            <w:r>
              <w:rPr>
                <w:color w:val="071D49"/>
                <w:shd w:fill="FFFF00" w:val="clear"/>
              </w:rPr>
              <w:t>​</w:t>
            </w:r>
          </w:p>
        </w:tc>
        <w:tc>
          <w:tcPr>
            <w:tcW w:w="263" w:type="dxa"/>
            <w:gridSpan w:val="2"/>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00"/>
        <w:ind w:left="0" w:right="0" w:hanging="0"/>
        <w:jc w:val="left"/>
        <w:rPr/>
      </w:pPr>
      <w:r>
        <w:rPr/>
        <w:t>​</w:t>
      </w:r>
    </w:p>
    <w:p>
      <w:pPr>
        <w:pStyle w:val="TextBody"/>
        <w:bidi w:val="0"/>
        <w:spacing w:before="0" w:after="200"/>
        <w:ind w:left="0" w:right="0" w:hanging="0"/>
        <w:jc w:val="left"/>
        <w:rPr/>
      </w:pPr>
      <w:r>
        <w:rPr/>
        <w:t>​</w:t>
      </w:r>
    </w:p>
    <w:tbl>
      <w:tblPr>
        <w:tblW w:w="7790" w:type="dxa"/>
        <w:jc w:val="left"/>
        <w:tblInd w:w="0" w:type="dxa"/>
        <w:tblLayout w:type="fixed"/>
        <w:tblCellMar>
          <w:top w:w="0" w:type="dxa"/>
          <w:left w:w="0" w:type="dxa"/>
          <w:bottom w:w="0" w:type="dxa"/>
          <w:right w:w="0" w:type="dxa"/>
        </w:tblCellMar>
      </w:tblPr>
      <w:tblGrid>
        <w:gridCol w:w="337"/>
        <w:gridCol w:w="297"/>
        <w:gridCol w:w="297"/>
        <w:gridCol w:w="297"/>
        <w:gridCol w:w="297"/>
        <w:gridCol w:w="297"/>
        <w:gridCol w:w="297"/>
        <w:gridCol w:w="297"/>
        <w:gridCol w:w="297"/>
        <w:gridCol w:w="299"/>
        <w:gridCol w:w="109"/>
        <w:gridCol w:w="109"/>
        <w:gridCol w:w="4406"/>
        <w:gridCol w:w="154"/>
      </w:tblGrid>
      <w:tr>
        <w:trPr/>
        <w:tc>
          <w:tcPr>
            <w:tcW w:w="7636" w:type="dxa"/>
            <w:gridSpan w:val="13"/>
            <w:tcBorders/>
            <w:shd w:fill="071D49" w:val="clear"/>
            <w:vAlign w:val="center"/>
          </w:tcPr>
          <w:p>
            <w:pPr>
              <w:pStyle w:val="TableContents"/>
              <w:bidi w:val="0"/>
              <w:spacing w:before="0" w:after="0"/>
              <w:ind w:left="0" w:right="0" w:hanging="0"/>
              <w:jc w:val="center"/>
              <w:rPr>
                <w:rFonts w:ascii="Arial;Helvetica;sans-serif" w:hAnsi="Arial;Helvetica;sans-serif"/>
                <w:b/>
                <w:color w:val="FFFFFF"/>
                <w:sz w:val="28"/>
              </w:rPr>
            </w:pPr>
            <w:r>
              <w:rPr>
                <w:rFonts w:ascii="Arial;Helvetica;sans-serif" w:hAnsi="Arial;Helvetica;sans-serif"/>
                <w:b/>
                <w:color w:val="FFFFFF"/>
                <w:sz w:val="28"/>
              </w:rPr>
              <w:t>AbbVie’s Relative TSR Performance</w:t>
            </w:r>
          </w:p>
        </w:tc>
        <w:tc>
          <w:tcPr>
            <w:tcW w:w="154"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3012" w:type="dxa"/>
            <w:gridSpan w:val="10"/>
            <w:tcBorders/>
            <w:vAlign w:val="center"/>
          </w:tcPr>
          <w:p>
            <w:pPr>
              <w:pStyle w:val="TableContents"/>
              <w:bidi w:val="0"/>
              <w:spacing w:before="120" w:after="120"/>
              <w:ind w:left="0" w:right="0" w:hanging="0"/>
              <w:jc w:val="center"/>
              <w:rPr>
                <w:rFonts w:ascii="Arial;Helvetica;sans-serif" w:hAnsi="Arial;Helvetica;sans-serif"/>
                <w:b/>
                <w:sz w:val="20"/>
              </w:rPr>
            </w:pPr>
            <w:r>
              <w:rPr>
                <w:rFonts w:ascii="Arial;Helvetica;sans-serif" w:hAnsi="Arial;Helvetica;sans-serif"/>
                <w:b/>
                <w:sz w:val="20"/>
              </w:rPr>
              <w:t>Versus Peer Group (Multi-Year)</w:t>
            </w:r>
          </w:p>
        </w:tc>
        <w:tc>
          <w:tcPr>
            <w:tcW w:w="109" w:type="dxa"/>
            <w:tcBorders/>
            <w:vAlign w:val="center"/>
          </w:tcPr>
          <w:p>
            <w:pPr>
              <w:pStyle w:val="TableContents"/>
              <w:bidi w:val="0"/>
              <w:spacing w:before="120" w:after="120"/>
              <w:ind w:left="0" w:right="0" w:hanging="0"/>
              <w:jc w:val="left"/>
              <w:rPr/>
            </w:pPr>
            <w:r>
              <w:rPr/>
              <w:t>​</w:t>
            </w:r>
          </w:p>
        </w:tc>
        <w:tc>
          <w:tcPr>
            <w:tcW w:w="109" w:type="dxa"/>
            <w:tcBorders/>
            <w:vAlign w:val="center"/>
          </w:tcPr>
          <w:p>
            <w:pPr>
              <w:pStyle w:val="TableContents"/>
              <w:bidi w:val="0"/>
              <w:spacing w:before="120" w:after="120"/>
              <w:ind w:left="0" w:right="0" w:hanging="0"/>
              <w:jc w:val="left"/>
              <w:rPr/>
            </w:pPr>
            <w:r>
              <w:rPr/>
              <w:t>​</w:t>
            </w:r>
          </w:p>
        </w:tc>
        <w:tc>
          <w:tcPr>
            <w:tcW w:w="4406" w:type="dxa"/>
            <w:tcBorders/>
            <w:vAlign w:val="center"/>
          </w:tcPr>
          <w:p>
            <w:pPr>
              <w:pStyle w:val="TableContents"/>
              <w:bidi w:val="0"/>
              <w:spacing w:before="120" w:after="120"/>
              <w:ind w:left="0" w:right="0" w:hanging="0"/>
              <w:jc w:val="center"/>
              <w:rPr>
                <w:rFonts w:ascii="Arial;Helvetica;sans-serif" w:hAnsi="Arial;Helvetica;sans-serif"/>
                <w:b/>
                <w:sz w:val="20"/>
              </w:rPr>
            </w:pPr>
            <w:r>
              <w:rPr>
                <w:rFonts w:ascii="Arial;Helvetica;sans-serif" w:hAnsi="Arial;Helvetica;sans-serif"/>
                <w:b/>
                <w:sz w:val="20"/>
              </w:rPr>
              <w:t>Versus Select Indices (10-Year)</w:t>
            </w:r>
          </w:p>
        </w:tc>
        <w:tc>
          <w:tcPr>
            <w:tcW w:w="154"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3012" w:type="dxa"/>
            <w:gridSpan w:val="10"/>
            <w:tcBorders/>
            <w:vAlign w:val="center"/>
          </w:tcPr>
          <w:p>
            <w:pPr>
              <w:pStyle w:val="TableContents"/>
              <w:bidi w:val="0"/>
              <w:spacing w:before="40" w:after="40"/>
              <w:ind w:left="0" w:right="0" w:hanging="0"/>
              <w:jc w:val="left"/>
              <w:rPr>
                <w:rFonts w:ascii="Arial;Helvetica;sans-serif" w:hAnsi="Arial;Helvetica;sans-serif"/>
                <w:b/>
                <w:sz w:val="20"/>
              </w:rPr>
            </w:pPr>
            <w:r>
              <w:rPr>
                <w:rFonts w:ascii="Arial;Helvetica;sans-serif" w:hAnsi="Arial;Helvetica;sans-serif"/>
                <w:b/>
                <w:sz w:val="20"/>
              </w:rPr>
              <w:t>2025</w:t>
            </w:r>
          </w:p>
        </w:tc>
        <w:tc>
          <w:tcPr>
            <w:tcW w:w="109" w:type="dxa"/>
            <w:tcBorders>
              <w:right w:val="single" w:sz="12" w:space="0" w:color="071D49"/>
            </w:tcBorders>
            <w:tcMar>
              <w:right w:w="28" w:type="dxa"/>
            </w:tcMar>
            <w:vAlign w:val="center"/>
          </w:tcPr>
          <w:p>
            <w:pPr>
              <w:pStyle w:val="TableContents"/>
              <w:bidi w:val="0"/>
              <w:spacing w:before="40" w:after="40"/>
              <w:ind w:left="0" w:right="0" w:hanging="0"/>
              <w:jc w:val="left"/>
              <w:rPr/>
            </w:pPr>
            <w:r>
              <w:rPr/>
              <w:t>​</w:t>
            </w:r>
          </w:p>
        </w:tc>
        <w:tc>
          <w:tcPr>
            <w:tcW w:w="109" w:type="dxa"/>
            <w:tcBorders>
              <w:left w:val="single" w:sz="12" w:space="0" w:color="071D49"/>
            </w:tcBorders>
            <w:tcMar>
              <w:left w:w="28" w:type="dxa"/>
            </w:tcMar>
            <w:vAlign w:val="center"/>
          </w:tcPr>
          <w:p>
            <w:pPr>
              <w:pStyle w:val="TableContents"/>
              <w:bidi w:val="0"/>
              <w:spacing w:before="40" w:after="40"/>
              <w:ind w:left="0" w:right="0" w:hanging="0"/>
              <w:jc w:val="left"/>
              <w:rPr/>
            </w:pPr>
            <w:r>
              <w:rPr/>
              <w:t>​</w:t>
            </w:r>
          </w:p>
        </w:tc>
        <w:tc>
          <w:tcPr>
            <w:tcW w:w="4406" w:type="dxa"/>
            <w:vMerge w:val="restart"/>
            <w:tcBorders/>
            <w:vAlign w:val="center"/>
          </w:tcPr>
          <w:p>
            <w:pPr>
              <w:pStyle w:val="TableContents"/>
              <w:bidi w:val="0"/>
              <w:spacing w:before="40" w:after="40"/>
              <w:ind w:left="0" w:right="0" w:hanging="0"/>
              <w:jc w:val="center"/>
              <w:rPr>
                <w:caps w:val="false"/>
                <w:smallCaps w:val="false"/>
                <w:color w:val="000000"/>
              </w:rPr>
            </w:pPr>
            <w:r>
              <w:rPr>
                <w:caps w:val="false"/>
                <w:smallCaps w:val="false"/>
                <w:color w:val="000000"/>
              </w:rPr>
              <w:drawing>
                <wp:inline distT="0" distB="0" distL="0" distR="0">
                  <wp:extent cx="2743200" cy="2166620"/>
                  <wp:effectExtent l="0" t="0" r="0" b="0"/>
                  <wp:docPr id="24"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0" descr=""/>
                          <pic:cNvPicPr>
                            <a:picLocks noChangeAspect="1" noChangeArrowheads="1"/>
                          </pic:cNvPicPr>
                        </pic:nvPicPr>
                        <pic:blipFill>
                          <a:blip r:embed="rId21"/>
                          <a:stretch>
                            <a:fillRect/>
                          </a:stretch>
                        </pic:blipFill>
                        <pic:spPr bwMode="auto">
                          <a:xfrm>
                            <a:off x="0" y="0"/>
                            <a:ext cx="2743200" cy="2166620"/>
                          </a:xfrm>
                          <a:prstGeom prst="rect">
                            <a:avLst/>
                          </a:prstGeom>
                        </pic:spPr>
                      </pic:pic>
                    </a:graphicData>
                  </a:graphic>
                </wp:inline>
              </w:drawing>
            </w:r>
          </w:p>
        </w:tc>
        <w:tc>
          <w:tcPr>
            <w:tcW w:w="154"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337" w:type="dxa"/>
            <w:tcBorders>
              <w:left w:val="single" w:sz="12" w:space="0" w:color="FFFFFF"/>
              <w:right w:val="single" w:sz="12" w:space="0" w:color="FFFFFF"/>
            </w:tcBorders>
            <w:shd w:fill="071D49" w:val="clear"/>
            <w:tcMar>
              <w:left w:w="28" w:type="dxa"/>
              <w:right w:w="28" w:type="dxa"/>
            </w:tcMar>
            <w:vAlign w:val="center"/>
          </w:tcPr>
          <w:p>
            <w:pPr>
              <w:pStyle w:val="TableContents"/>
              <w:bidi w:val="0"/>
              <w:spacing w:before="0" w:after="0"/>
              <w:ind w:left="0" w:right="0" w:hanging="0"/>
              <w:jc w:val="left"/>
              <w:rPr>
                <w:color w:val="FFFFFF"/>
              </w:rPr>
            </w:pPr>
            <w:r>
              <w:rPr>
                <w:color w:val="FFFFFF"/>
              </w:rPr>
              <w:t>​</w:t>
            </w:r>
          </w:p>
        </w:tc>
        <w:tc>
          <w:tcPr>
            <w:tcW w:w="297" w:type="dxa"/>
            <w:tcBorders>
              <w:left w:val="single" w:sz="12" w:space="0" w:color="FFFFFF"/>
              <w:right w:val="single" w:sz="12" w:space="0" w:color="FFFFFF"/>
            </w:tcBorders>
            <w:shd w:fill="071D49" w:val="clear"/>
            <w:tcMar>
              <w:left w:w="28" w:type="dxa"/>
              <w:right w:w="28" w:type="dxa"/>
            </w:tcMar>
            <w:vAlign w:val="center"/>
          </w:tcPr>
          <w:p>
            <w:pPr>
              <w:pStyle w:val="TableContents"/>
              <w:bidi w:val="0"/>
              <w:spacing w:before="0" w:after="0"/>
              <w:ind w:left="0" w:right="0" w:hanging="0"/>
              <w:jc w:val="left"/>
              <w:rPr>
                <w:color w:val="FFFFFF"/>
              </w:rPr>
            </w:pPr>
            <w:r>
              <w:rPr>
                <w:color w:val="FFFFFF"/>
              </w:rPr>
              <w:t>​</w:t>
            </w:r>
          </w:p>
        </w:tc>
        <w:tc>
          <w:tcPr>
            <w:tcW w:w="297" w:type="dxa"/>
            <w:tcBorders>
              <w:left w:val="single" w:sz="12" w:space="0" w:color="FFFFFF"/>
              <w:right w:val="single" w:sz="12" w:space="0" w:color="FFFFFF"/>
            </w:tcBorders>
            <w:shd w:fill="071D49" w:val="clear"/>
            <w:tcMar>
              <w:left w:w="28" w:type="dxa"/>
              <w:right w:w="28" w:type="dxa"/>
            </w:tcMar>
            <w:vAlign w:val="center"/>
          </w:tcPr>
          <w:p>
            <w:pPr>
              <w:pStyle w:val="TableContents"/>
              <w:bidi w:val="0"/>
              <w:spacing w:before="0" w:after="0"/>
              <w:ind w:left="0" w:right="0" w:hanging="0"/>
              <w:jc w:val="left"/>
              <w:rPr>
                <w:color w:val="FFFFFF"/>
              </w:rPr>
            </w:pPr>
            <w:r>
              <w:rPr>
                <w:color w:val="FFFFFF"/>
              </w:rPr>
              <w:t>​</w:t>
            </w:r>
          </w:p>
        </w:tc>
        <w:tc>
          <w:tcPr>
            <w:tcW w:w="297" w:type="dxa"/>
            <w:tcBorders>
              <w:left w:val="single" w:sz="12" w:space="0" w:color="FFFFFF"/>
              <w:right w:val="single" w:sz="12" w:space="0" w:color="FFFFFF"/>
            </w:tcBorders>
            <w:shd w:fill="071D49" w:val="clear"/>
            <w:tcMar>
              <w:left w:w="28" w:type="dxa"/>
              <w:right w:w="28" w:type="dxa"/>
            </w:tcMar>
            <w:vAlign w:val="center"/>
          </w:tcPr>
          <w:p>
            <w:pPr>
              <w:pStyle w:val="TableContents"/>
              <w:bidi w:val="0"/>
              <w:spacing w:before="0" w:after="0"/>
              <w:ind w:left="0" w:right="0" w:hanging="0"/>
              <w:jc w:val="left"/>
              <w:rPr>
                <w:color w:val="FFFFFF"/>
              </w:rPr>
            </w:pPr>
            <w:r>
              <w:rPr>
                <w:color w:val="FFFFFF"/>
              </w:rPr>
              <w:t>​</w:t>
            </w:r>
          </w:p>
        </w:tc>
        <w:tc>
          <w:tcPr>
            <w:tcW w:w="297" w:type="dxa"/>
            <w:tcBorders>
              <w:left w:val="single" w:sz="12" w:space="0" w:color="FFFFFF"/>
              <w:right w:val="single" w:sz="12" w:space="0" w:color="FFFFFF"/>
            </w:tcBorders>
            <w:shd w:fill="071D49" w:val="clear"/>
            <w:tcMar>
              <w:left w:w="28" w:type="dxa"/>
              <w:right w:w="28" w:type="dxa"/>
            </w:tcMar>
            <w:vAlign w:val="center"/>
          </w:tcPr>
          <w:p>
            <w:pPr>
              <w:pStyle w:val="TableContents"/>
              <w:bidi w:val="0"/>
              <w:spacing w:before="0" w:after="0"/>
              <w:ind w:left="0" w:right="0" w:hanging="0"/>
              <w:jc w:val="left"/>
              <w:rPr>
                <w:color w:val="FFFFFF"/>
              </w:rPr>
            </w:pPr>
            <w:r>
              <w:rPr>
                <w:color w:val="FFFFFF"/>
              </w:rPr>
              <w:t>​</w:t>
            </w:r>
          </w:p>
        </w:tc>
        <w:tc>
          <w:tcPr>
            <w:tcW w:w="297" w:type="dxa"/>
            <w:tcBorders>
              <w:left w:val="single" w:sz="12" w:space="0" w:color="FFFFFF"/>
              <w:right w:val="single" w:sz="12" w:space="0" w:color="FFFFFF"/>
            </w:tcBorders>
            <w:shd w:fill="BFBFBF" w:val="clear"/>
            <w:tcMar>
              <w:left w:w="28" w:type="dxa"/>
              <w:right w:w="28" w:type="dxa"/>
            </w:tcMar>
            <w:vAlign w:val="center"/>
          </w:tcPr>
          <w:p>
            <w:pPr>
              <w:pStyle w:val="TableContents"/>
              <w:bidi w:val="0"/>
              <w:spacing w:before="0" w:after="0"/>
              <w:ind w:left="0" w:right="0" w:hanging="0"/>
              <w:jc w:val="left"/>
              <w:rPr/>
            </w:pPr>
            <w:r>
              <w:rPr/>
              <w:t>​</w:t>
            </w:r>
          </w:p>
        </w:tc>
        <w:tc>
          <w:tcPr>
            <w:tcW w:w="297" w:type="dxa"/>
            <w:tcBorders>
              <w:left w:val="single" w:sz="12" w:space="0" w:color="FFFFFF"/>
              <w:right w:val="single" w:sz="12" w:space="0" w:color="FFFFFF"/>
            </w:tcBorders>
            <w:shd w:fill="BFBFBF" w:val="clear"/>
            <w:tcMar>
              <w:left w:w="28" w:type="dxa"/>
              <w:right w:w="28" w:type="dxa"/>
            </w:tcMar>
            <w:vAlign w:val="center"/>
          </w:tcPr>
          <w:p>
            <w:pPr>
              <w:pStyle w:val="TableContents"/>
              <w:bidi w:val="0"/>
              <w:spacing w:before="0" w:after="0"/>
              <w:ind w:left="0" w:right="0" w:hanging="0"/>
              <w:jc w:val="left"/>
              <w:rPr/>
            </w:pPr>
            <w:r>
              <w:rPr/>
              <w:t>​</w:t>
            </w:r>
          </w:p>
        </w:tc>
        <w:tc>
          <w:tcPr>
            <w:tcW w:w="297" w:type="dxa"/>
            <w:tcBorders>
              <w:left w:val="single" w:sz="12" w:space="0" w:color="FFFFFF"/>
              <w:right w:val="single" w:sz="12" w:space="0" w:color="FFFFFF"/>
            </w:tcBorders>
            <w:shd w:fill="BFBFBF" w:val="clear"/>
            <w:tcMar>
              <w:left w:w="28" w:type="dxa"/>
              <w:right w:w="28" w:type="dxa"/>
            </w:tcMar>
            <w:vAlign w:val="center"/>
          </w:tcPr>
          <w:p>
            <w:pPr>
              <w:pStyle w:val="TableContents"/>
              <w:bidi w:val="0"/>
              <w:spacing w:before="0" w:after="0"/>
              <w:ind w:left="0" w:right="0" w:hanging="0"/>
              <w:jc w:val="left"/>
              <w:rPr/>
            </w:pPr>
            <w:r>
              <w:rPr/>
              <w:t>​</w:t>
            </w:r>
          </w:p>
        </w:tc>
        <w:tc>
          <w:tcPr>
            <w:tcW w:w="297" w:type="dxa"/>
            <w:tcBorders>
              <w:left w:val="single" w:sz="12" w:space="0" w:color="FFFFFF"/>
              <w:right w:val="single" w:sz="12" w:space="0" w:color="FFFFFF"/>
            </w:tcBorders>
            <w:shd w:fill="BFBFBF" w:val="clear"/>
            <w:tcMar>
              <w:left w:w="28" w:type="dxa"/>
              <w:right w:w="28" w:type="dxa"/>
            </w:tcMar>
            <w:vAlign w:val="center"/>
          </w:tcPr>
          <w:p>
            <w:pPr>
              <w:pStyle w:val="TableContents"/>
              <w:bidi w:val="0"/>
              <w:spacing w:before="0" w:after="0"/>
              <w:ind w:left="0" w:right="0" w:hanging="0"/>
              <w:jc w:val="left"/>
              <w:rPr/>
            </w:pPr>
            <w:r>
              <w:rPr/>
              <w:t>​</w:t>
            </w:r>
          </w:p>
        </w:tc>
        <w:tc>
          <w:tcPr>
            <w:tcW w:w="299" w:type="dxa"/>
            <w:tcBorders>
              <w:left w:val="single" w:sz="12" w:space="0" w:color="FFFFFF"/>
            </w:tcBorders>
            <w:shd w:fill="BFBFBF" w:val="clear"/>
            <w:tcMar>
              <w:left w:w="28" w:type="dxa"/>
            </w:tcMar>
            <w:vAlign w:val="center"/>
          </w:tcPr>
          <w:p>
            <w:pPr>
              <w:pStyle w:val="TableContents"/>
              <w:bidi w:val="0"/>
              <w:spacing w:before="0" w:after="0"/>
              <w:ind w:left="0" w:right="0" w:hanging="0"/>
              <w:jc w:val="left"/>
              <w:rPr/>
            </w:pPr>
            <w:r>
              <w:rPr/>
              <w:t>​</w:t>
            </w:r>
          </w:p>
        </w:tc>
        <w:tc>
          <w:tcPr>
            <w:tcW w:w="109" w:type="dxa"/>
            <w:tcBorders>
              <w:right w:val="single" w:sz="12" w:space="0" w:color="071D49"/>
            </w:tcBorders>
            <w:tcMar>
              <w:right w:w="28" w:type="dxa"/>
            </w:tcMar>
            <w:vAlign w:val="center"/>
          </w:tcPr>
          <w:p>
            <w:pPr>
              <w:pStyle w:val="TableContents"/>
              <w:bidi w:val="0"/>
              <w:spacing w:before="0" w:after="0"/>
              <w:ind w:left="0" w:right="0" w:hanging="0"/>
              <w:jc w:val="left"/>
              <w:rPr/>
            </w:pPr>
            <w:r>
              <w:rPr/>
              <w:t>​</w:t>
            </w:r>
          </w:p>
        </w:tc>
        <w:tc>
          <w:tcPr>
            <w:tcW w:w="109" w:type="dxa"/>
            <w:tcBorders>
              <w:left w:val="single" w:sz="12" w:space="0" w:color="071D49"/>
            </w:tcBorders>
            <w:tcMar>
              <w:left w:w="28" w:type="dxa"/>
            </w:tcMar>
            <w:vAlign w:val="center"/>
          </w:tcPr>
          <w:p>
            <w:pPr>
              <w:pStyle w:val="TableContents"/>
              <w:bidi w:val="0"/>
              <w:spacing w:before="0" w:after="0"/>
              <w:ind w:left="0" w:right="0" w:hanging="0"/>
              <w:jc w:val="left"/>
              <w:rPr/>
            </w:pPr>
            <w:r>
              <w:rPr/>
              <w:t>​</w:t>
            </w:r>
          </w:p>
        </w:tc>
        <w:tc>
          <w:tcPr>
            <w:tcW w:w="4406" w:type="dxa"/>
            <w:vMerge w:val="continue"/>
            <w:tcBorders/>
            <w:vAlign w:val="center"/>
          </w:tcPr>
          <w:p>
            <w:pPr>
              <w:pStyle w:val="Normal"/>
              <w:bidi w:val="0"/>
              <w:jc w:val="left"/>
              <w:rPr/>
            </w:pPr>
            <w:r>
              <w:rPr/>
            </w:r>
          </w:p>
        </w:tc>
        <w:tc>
          <w:tcPr>
            <w:tcW w:w="154" w:type="dxa"/>
            <w:tcBorders/>
            <w:vAlign w:val="center"/>
          </w:tcPr>
          <w:p>
            <w:pPr>
              <w:pStyle w:val="TableContents"/>
              <w:bidi w:val="0"/>
              <w:spacing w:before="0" w:after="283"/>
              <w:ind w:left="0" w:right="0" w:hanging="0"/>
              <w:jc w:val="left"/>
              <w:rPr>
                <w:sz w:val="4"/>
                <w:szCs w:val="4"/>
              </w:rPr>
            </w:pPr>
            <w:r>
              <w:rPr>
                <w:sz w:val="4"/>
                <w:szCs w:val="4"/>
              </w:rPr>
            </w:r>
          </w:p>
        </w:tc>
      </w:tr>
      <w:tr>
        <w:trPr/>
        <w:tc>
          <w:tcPr>
            <w:tcW w:w="3012" w:type="dxa"/>
            <w:gridSpan w:val="10"/>
            <w:tcBorders/>
            <w:vAlign w:val="center"/>
          </w:tcPr>
          <w:p>
            <w:pPr>
              <w:pStyle w:val="TableContents"/>
              <w:bidi w:val="0"/>
              <w:spacing w:lineRule="auto" w:line="240" w:before="40" w:after="40"/>
              <w:ind w:left="0" w:right="0" w:hanging="0"/>
              <w:jc w:val="left"/>
              <w:rPr>
                <w:rFonts w:ascii="Arial;Helvetica;sans-serif" w:hAnsi="Arial;Helvetica;sans-serif"/>
                <w:sz w:val="20"/>
              </w:rPr>
            </w:pPr>
            <w:r>
              <w:rPr>
                <w:rFonts w:ascii="Arial;Helvetica;sans-serif" w:hAnsi="Arial;Helvetica;sans-serif"/>
                <w:b/>
                <w:color w:val="071D49"/>
                <w:sz w:val="32"/>
              </w:rPr>
              <w:t>6</w:t>
            </w:r>
            <w:r>
              <w:rPr>
                <w:rFonts w:ascii="Arial;Helvetica;sans-serif" w:hAnsi="Arial;Helvetica;sans-serif"/>
                <w:b/>
                <w:color w:val="071D49"/>
                <w:sz w:val="24"/>
              </w:rPr>
              <w:t>th</w:t>
            </w:r>
            <w:r>
              <w:rPr>
                <w:rFonts w:ascii="Arial;Helvetica;sans-serif" w:hAnsi="Arial;Helvetica;sans-serif"/>
                <w:color w:val="071D49"/>
                <w:sz w:val="20"/>
              </w:rPr>
              <w:t xml:space="preserve"> </w:t>
            </w:r>
            <w:r>
              <w:rPr>
                <w:rFonts w:ascii="Arial;Helvetica;sans-serif" w:hAnsi="Arial;Helvetica;sans-serif"/>
                <w:sz w:val="20"/>
              </w:rPr>
              <w:t>place out of 10</w:t>
            </w:r>
          </w:p>
        </w:tc>
        <w:tc>
          <w:tcPr>
            <w:tcW w:w="109" w:type="dxa"/>
            <w:tcBorders>
              <w:right w:val="single" w:sz="12" w:space="0" w:color="071D49"/>
            </w:tcBorders>
            <w:tcMar>
              <w:right w:w="28" w:type="dxa"/>
            </w:tcMar>
            <w:vAlign w:val="center"/>
          </w:tcPr>
          <w:p>
            <w:pPr>
              <w:pStyle w:val="TableContents"/>
              <w:bidi w:val="0"/>
              <w:spacing w:before="40" w:after="40"/>
              <w:ind w:left="0" w:right="0" w:hanging="0"/>
              <w:jc w:val="left"/>
              <w:rPr/>
            </w:pPr>
            <w:r>
              <w:rPr/>
              <w:t>​</w:t>
            </w:r>
          </w:p>
        </w:tc>
        <w:tc>
          <w:tcPr>
            <w:tcW w:w="109" w:type="dxa"/>
            <w:tcBorders>
              <w:left w:val="single" w:sz="12" w:space="0" w:color="071D49"/>
            </w:tcBorders>
            <w:tcMar>
              <w:left w:w="28" w:type="dxa"/>
            </w:tcMar>
            <w:vAlign w:val="center"/>
          </w:tcPr>
          <w:p>
            <w:pPr>
              <w:pStyle w:val="TableContents"/>
              <w:bidi w:val="0"/>
              <w:spacing w:before="40" w:after="40"/>
              <w:ind w:left="0" w:right="0" w:hanging="0"/>
              <w:jc w:val="left"/>
              <w:rPr/>
            </w:pPr>
            <w:r>
              <w:rPr/>
              <w:t>​</w:t>
            </w:r>
          </w:p>
        </w:tc>
        <w:tc>
          <w:tcPr>
            <w:tcW w:w="4406" w:type="dxa"/>
            <w:vMerge w:val="continue"/>
            <w:tcBorders/>
            <w:vAlign w:val="center"/>
          </w:tcPr>
          <w:p>
            <w:pPr>
              <w:pStyle w:val="Normal"/>
              <w:bidi w:val="0"/>
              <w:jc w:val="left"/>
              <w:rPr/>
            </w:pPr>
            <w:r>
              <w:rPr/>
            </w:r>
          </w:p>
        </w:tc>
        <w:tc>
          <w:tcPr>
            <w:tcW w:w="154" w:type="dxa"/>
            <w:tcBorders/>
            <w:vAlign w:val="center"/>
          </w:tcPr>
          <w:p>
            <w:pPr>
              <w:pStyle w:val="TableContents"/>
              <w:bidi w:val="0"/>
              <w:spacing w:before="0" w:after="283"/>
              <w:ind w:left="0" w:right="0" w:hanging="0"/>
              <w:jc w:val="left"/>
              <w:rPr>
                <w:sz w:val="4"/>
                <w:szCs w:val="4"/>
              </w:rPr>
            </w:pPr>
            <w:r>
              <w:rPr>
                <w:sz w:val="4"/>
                <w:szCs w:val="4"/>
              </w:rPr>
            </w:r>
          </w:p>
        </w:tc>
      </w:tr>
      <w:tr>
        <w:trPr/>
        <w:tc>
          <w:tcPr>
            <w:tcW w:w="3012" w:type="dxa"/>
            <w:gridSpan w:val="10"/>
            <w:tcBorders/>
            <w:vAlign w:val="center"/>
          </w:tcPr>
          <w:p>
            <w:pPr>
              <w:pStyle w:val="TableContents"/>
              <w:bidi w:val="0"/>
              <w:spacing w:before="0" w:after="0"/>
              <w:ind w:left="0" w:right="0" w:hanging="0"/>
              <w:jc w:val="left"/>
              <w:rPr>
                <w:color w:val="071D49"/>
              </w:rPr>
            </w:pPr>
            <w:r>
              <w:rPr>
                <w:color w:val="071D49"/>
              </w:rPr>
              <w:t>​</w:t>
            </w:r>
          </w:p>
        </w:tc>
        <w:tc>
          <w:tcPr>
            <w:tcW w:w="109" w:type="dxa"/>
            <w:tcBorders>
              <w:right w:val="single" w:sz="12" w:space="0" w:color="071D49"/>
            </w:tcBorders>
            <w:tcMar>
              <w:right w:w="28" w:type="dxa"/>
            </w:tcMar>
            <w:vAlign w:val="center"/>
          </w:tcPr>
          <w:p>
            <w:pPr>
              <w:pStyle w:val="TableContents"/>
              <w:bidi w:val="0"/>
              <w:spacing w:before="0" w:after="0"/>
              <w:ind w:left="0" w:right="0" w:hanging="0"/>
              <w:jc w:val="left"/>
              <w:rPr/>
            </w:pPr>
            <w:r>
              <w:rPr/>
              <w:t>​</w:t>
            </w:r>
          </w:p>
        </w:tc>
        <w:tc>
          <w:tcPr>
            <w:tcW w:w="109" w:type="dxa"/>
            <w:tcBorders>
              <w:left w:val="single" w:sz="12" w:space="0" w:color="071D49"/>
            </w:tcBorders>
            <w:tcMar>
              <w:left w:w="28" w:type="dxa"/>
            </w:tcMar>
            <w:vAlign w:val="center"/>
          </w:tcPr>
          <w:p>
            <w:pPr>
              <w:pStyle w:val="TableContents"/>
              <w:bidi w:val="0"/>
              <w:spacing w:before="0" w:after="0"/>
              <w:ind w:left="0" w:right="0" w:hanging="0"/>
              <w:jc w:val="left"/>
              <w:rPr/>
            </w:pPr>
            <w:r>
              <w:rPr/>
              <w:t>​</w:t>
            </w:r>
          </w:p>
        </w:tc>
        <w:tc>
          <w:tcPr>
            <w:tcW w:w="4406" w:type="dxa"/>
            <w:vMerge w:val="continue"/>
            <w:tcBorders/>
            <w:vAlign w:val="center"/>
          </w:tcPr>
          <w:p>
            <w:pPr>
              <w:pStyle w:val="Normal"/>
              <w:bidi w:val="0"/>
              <w:jc w:val="left"/>
              <w:rPr/>
            </w:pPr>
            <w:r>
              <w:rPr/>
            </w:r>
          </w:p>
        </w:tc>
        <w:tc>
          <w:tcPr>
            <w:tcW w:w="154" w:type="dxa"/>
            <w:tcBorders/>
            <w:vAlign w:val="center"/>
          </w:tcPr>
          <w:p>
            <w:pPr>
              <w:pStyle w:val="TableContents"/>
              <w:bidi w:val="0"/>
              <w:spacing w:before="0" w:after="283"/>
              <w:ind w:left="0" w:right="0" w:hanging="0"/>
              <w:jc w:val="left"/>
              <w:rPr>
                <w:sz w:val="4"/>
                <w:szCs w:val="4"/>
              </w:rPr>
            </w:pPr>
            <w:r>
              <w:rPr>
                <w:sz w:val="4"/>
                <w:szCs w:val="4"/>
              </w:rPr>
            </w:r>
          </w:p>
        </w:tc>
      </w:tr>
      <w:tr>
        <w:trPr/>
        <w:tc>
          <w:tcPr>
            <w:tcW w:w="3012" w:type="dxa"/>
            <w:gridSpan w:val="10"/>
            <w:tcBorders/>
            <w:vAlign w:val="center"/>
          </w:tcPr>
          <w:p>
            <w:pPr>
              <w:pStyle w:val="TableContents"/>
              <w:bidi w:val="0"/>
              <w:spacing w:before="40" w:after="40"/>
              <w:ind w:left="0" w:right="0" w:hanging="0"/>
              <w:jc w:val="left"/>
              <w:rPr>
                <w:rFonts w:ascii="Arial;Helvetica;sans-serif" w:hAnsi="Arial;Helvetica;sans-serif"/>
                <w:b/>
                <w:sz w:val="20"/>
              </w:rPr>
            </w:pPr>
            <w:r>
              <w:rPr>
                <w:rFonts w:ascii="Arial;Helvetica;sans-serif" w:hAnsi="Arial;Helvetica;sans-serif"/>
                <w:b/>
                <w:sz w:val="20"/>
              </w:rPr>
              <w:t>3 Years</w:t>
            </w:r>
          </w:p>
        </w:tc>
        <w:tc>
          <w:tcPr>
            <w:tcW w:w="109" w:type="dxa"/>
            <w:tcBorders>
              <w:right w:val="single" w:sz="12" w:space="0" w:color="071D49"/>
            </w:tcBorders>
            <w:tcMar>
              <w:right w:w="28" w:type="dxa"/>
            </w:tcMar>
            <w:vAlign w:val="center"/>
          </w:tcPr>
          <w:p>
            <w:pPr>
              <w:pStyle w:val="TableContents"/>
              <w:bidi w:val="0"/>
              <w:spacing w:before="40" w:after="40"/>
              <w:ind w:left="0" w:right="0" w:hanging="0"/>
              <w:jc w:val="left"/>
              <w:rPr/>
            </w:pPr>
            <w:r>
              <w:rPr/>
              <w:t>​</w:t>
            </w:r>
          </w:p>
        </w:tc>
        <w:tc>
          <w:tcPr>
            <w:tcW w:w="109" w:type="dxa"/>
            <w:tcBorders>
              <w:left w:val="single" w:sz="12" w:space="0" w:color="071D49"/>
            </w:tcBorders>
            <w:tcMar>
              <w:left w:w="28" w:type="dxa"/>
            </w:tcMar>
            <w:vAlign w:val="center"/>
          </w:tcPr>
          <w:p>
            <w:pPr>
              <w:pStyle w:val="TableContents"/>
              <w:bidi w:val="0"/>
              <w:spacing w:before="40" w:after="40"/>
              <w:ind w:left="0" w:right="0" w:hanging="0"/>
              <w:jc w:val="left"/>
              <w:rPr/>
            </w:pPr>
            <w:r>
              <w:rPr/>
              <w:t>​</w:t>
            </w:r>
          </w:p>
        </w:tc>
        <w:tc>
          <w:tcPr>
            <w:tcW w:w="4406" w:type="dxa"/>
            <w:vMerge w:val="continue"/>
            <w:tcBorders/>
            <w:vAlign w:val="center"/>
          </w:tcPr>
          <w:p>
            <w:pPr>
              <w:pStyle w:val="Normal"/>
              <w:bidi w:val="0"/>
              <w:jc w:val="left"/>
              <w:rPr/>
            </w:pPr>
            <w:r>
              <w:rPr/>
            </w:r>
          </w:p>
        </w:tc>
        <w:tc>
          <w:tcPr>
            <w:tcW w:w="154" w:type="dxa"/>
            <w:tcBorders/>
            <w:vAlign w:val="center"/>
          </w:tcPr>
          <w:p>
            <w:pPr>
              <w:pStyle w:val="TableContents"/>
              <w:bidi w:val="0"/>
              <w:spacing w:before="0" w:after="283"/>
              <w:ind w:left="0" w:right="0" w:hanging="0"/>
              <w:jc w:val="left"/>
              <w:rPr>
                <w:sz w:val="4"/>
                <w:szCs w:val="4"/>
              </w:rPr>
            </w:pPr>
            <w:r>
              <w:rPr>
                <w:sz w:val="4"/>
                <w:szCs w:val="4"/>
              </w:rPr>
            </w:r>
          </w:p>
        </w:tc>
      </w:tr>
      <w:tr>
        <w:trPr/>
        <w:tc>
          <w:tcPr>
            <w:tcW w:w="337" w:type="dxa"/>
            <w:tcBorders>
              <w:right w:val="single" w:sz="12" w:space="0" w:color="FFFFFF"/>
            </w:tcBorders>
            <w:shd w:fill="071D49" w:val="clear"/>
            <w:tcMar>
              <w:right w:w="28" w:type="dxa"/>
            </w:tcMar>
            <w:vAlign w:val="center"/>
          </w:tcPr>
          <w:p>
            <w:pPr>
              <w:pStyle w:val="TableContents"/>
              <w:bidi w:val="0"/>
              <w:spacing w:before="0" w:after="0"/>
              <w:ind w:left="0" w:right="0" w:hanging="0"/>
              <w:jc w:val="left"/>
              <w:rPr>
                <w:color w:val="FFFFFF"/>
              </w:rPr>
            </w:pPr>
            <w:r>
              <w:rPr>
                <w:color w:val="FFFFFF"/>
              </w:rPr>
              <w:t>​</w:t>
            </w:r>
          </w:p>
        </w:tc>
        <w:tc>
          <w:tcPr>
            <w:tcW w:w="297" w:type="dxa"/>
            <w:tcBorders>
              <w:left w:val="single" w:sz="12" w:space="0" w:color="FFFFFF"/>
              <w:right w:val="single" w:sz="12" w:space="0" w:color="FFFFFF"/>
            </w:tcBorders>
            <w:shd w:fill="071D49" w:val="clear"/>
            <w:tcMar>
              <w:left w:w="28" w:type="dxa"/>
              <w:right w:w="28" w:type="dxa"/>
            </w:tcMar>
            <w:vAlign w:val="center"/>
          </w:tcPr>
          <w:p>
            <w:pPr>
              <w:pStyle w:val="TableContents"/>
              <w:bidi w:val="0"/>
              <w:spacing w:before="0" w:after="0"/>
              <w:ind w:left="0" w:right="0" w:hanging="0"/>
              <w:jc w:val="left"/>
              <w:rPr>
                <w:color w:val="FFFFFF"/>
              </w:rPr>
            </w:pPr>
            <w:r>
              <w:rPr>
                <w:color w:val="FFFFFF"/>
              </w:rPr>
              <w:t>​</w:t>
            </w:r>
          </w:p>
        </w:tc>
        <w:tc>
          <w:tcPr>
            <w:tcW w:w="297" w:type="dxa"/>
            <w:tcBorders>
              <w:left w:val="single" w:sz="12" w:space="0" w:color="FFFFFF"/>
              <w:right w:val="single" w:sz="12" w:space="0" w:color="FFFFFF"/>
            </w:tcBorders>
            <w:shd w:fill="071D49" w:val="clear"/>
            <w:tcMar>
              <w:left w:w="28" w:type="dxa"/>
              <w:right w:w="28" w:type="dxa"/>
            </w:tcMar>
            <w:vAlign w:val="center"/>
          </w:tcPr>
          <w:p>
            <w:pPr>
              <w:pStyle w:val="TableContents"/>
              <w:bidi w:val="0"/>
              <w:spacing w:before="0" w:after="0"/>
              <w:ind w:left="0" w:right="0" w:hanging="0"/>
              <w:jc w:val="left"/>
              <w:rPr>
                <w:color w:val="FFFFFF"/>
              </w:rPr>
            </w:pPr>
            <w:r>
              <w:rPr>
                <w:color w:val="FFFFFF"/>
              </w:rPr>
              <w:t>​</w:t>
            </w:r>
          </w:p>
        </w:tc>
        <w:tc>
          <w:tcPr>
            <w:tcW w:w="297" w:type="dxa"/>
            <w:tcBorders>
              <w:left w:val="single" w:sz="12" w:space="0" w:color="FFFFFF"/>
              <w:right w:val="single" w:sz="12" w:space="0" w:color="FFFFFF"/>
            </w:tcBorders>
            <w:shd w:fill="071D49" w:val="clear"/>
            <w:tcMar>
              <w:left w:w="28" w:type="dxa"/>
              <w:right w:w="28" w:type="dxa"/>
            </w:tcMar>
            <w:vAlign w:val="center"/>
          </w:tcPr>
          <w:p>
            <w:pPr>
              <w:pStyle w:val="TableContents"/>
              <w:bidi w:val="0"/>
              <w:spacing w:before="0" w:after="0"/>
              <w:ind w:left="0" w:right="0" w:hanging="0"/>
              <w:jc w:val="left"/>
              <w:rPr>
                <w:color w:val="FFFFFF"/>
              </w:rPr>
            </w:pPr>
            <w:r>
              <w:rPr>
                <w:color w:val="FFFFFF"/>
              </w:rPr>
              <w:t>​</w:t>
            </w:r>
          </w:p>
        </w:tc>
        <w:tc>
          <w:tcPr>
            <w:tcW w:w="297" w:type="dxa"/>
            <w:tcBorders>
              <w:left w:val="single" w:sz="12" w:space="0" w:color="FFFFFF"/>
              <w:right w:val="single" w:sz="12" w:space="0" w:color="FFFFFF"/>
            </w:tcBorders>
            <w:shd w:fill="071D49" w:val="clear"/>
            <w:tcMar>
              <w:left w:w="28" w:type="dxa"/>
              <w:right w:w="28" w:type="dxa"/>
            </w:tcMar>
            <w:vAlign w:val="center"/>
          </w:tcPr>
          <w:p>
            <w:pPr>
              <w:pStyle w:val="TableContents"/>
              <w:bidi w:val="0"/>
              <w:spacing w:before="0" w:after="0"/>
              <w:ind w:left="0" w:right="0" w:hanging="0"/>
              <w:jc w:val="left"/>
              <w:rPr>
                <w:color w:val="FFFFFF"/>
              </w:rPr>
            </w:pPr>
            <w:r>
              <w:rPr>
                <w:color w:val="FFFFFF"/>
              </w:rPr>
              <w:t>​</w:t>
            </w:r>
          </w:p>
        </w:tc>
        <w:tc>
          <w:tcPr>
            <w:tcW w:w="297" w:type="dxa"/>
            <w:tcBorders>
              <w:left w:val="single" w:sz="12" w:space="0" w:color="FFFFFF"/>
              <w:right w:val="single" w:sz="12" w:space="0" w:color="FFFFFF"/>
            </w:tcBorders>
            <w:shd w:fill="071D49" w:val="clear"/>
            <w:tcMar>
              <w:left w:w="28" w:type="dxa"/>
              <w:right w:w="28" w:type="dxa"/>
            </w:tcMar>
            <w:vAlign w:val="center"/>
          </w:tcPr>
          <w:p>
            <w:pPr>
              <w:pStyle w:val="TableContents"/>
              <w:bidi w:val="0"/>
              <w:spacing w:before="0" w:after="0"/>
              <w:ind w:left="0" w:right="0" w:hanging="0"/>
              <w:jc w:val="left"/>
              <w:rPr>
                <w:color w:val="FFFFFF"/>
              </w:rPr>
            </w:pPr>
            <w:r>
              <w:rPr>
                <w:color w:val="FFFFFF"/>
              </w:rPr>
              <w:t>​</w:t>
            </w:r>
          </w:p>
        </w:tc>
        <w:tc>
          <w:tcPr>
            <w:tcW w:w="297" w:type="dxa"/>
            <w:tcBorders>
              <w:left w:val="single" w:sz="12" w:space="0" w:color="FFFFFF"/>
              <w:right w:val="single" w:sz="12" w:space="0" w:color="FFFFFF"/>
            </w:tcBorders>
            <w:shd w:fill="071D49" w:val="clear"/>
            <w:tcMar>
              <w:left w:w="28" w:type="dxa"/>
              <w:right w:w="28" w:type="dxa"/>
            </w:tcMar>
            <w:vAlign w:val="center"/>
          </w:tcPr>
          <w:p>
            <w:pPr>
              <w:pStyle w:val="TableContents"/>
              <w:bidi w:val="0"/>
              <w:spacing w:before="0" w:after="0"/>
              <w:ind w:left="0" w:right="0" w:hanging="0"/>
              <w:jc w:val="left"/>
              <w:rPr>
                <w:color w:val="FFFFFF"/>
              </w:rPr>
            </w:pPr>
            <w:r>
              <w:rPr>
                <w:color w:val="FFFFFF"/>
              </w:rPr>
              <w:t>​</w:t>
            </w:r>
          </w:p>
        </w:tc>
        <w:tc>
          <w:tcPr>
            <w:tcW w:w="297" w:type="dxa"/>
            <w:tcBorders>
              <w:left w:val="single" w:sz="12" w:space="0" w:color="FFFFFF"/>
              <w:right w:val="single" w:sz="12" w:space="0" w:color="FFFFFF"/>
            </w:tcBorders>
            <w:shd w:fill="BFBFBF" w:val="clear"/>
            <w:tcMar>
              <w:left w:w="28" w:type="dxa"/>
              <w:right w:w="28" w:type="dxa"/>
            </w:tcMar>
            <w:vAlign w:val="center"/>
          </w:tcPr>
          <w:p>
            <w:pPr>
              <w:pStyle w:val="TableContents"/>
              <w:bidi w:val="0"/>
              <w:spacing w:before="0" w:after="0"/>
              <w:ind w:left="0" w:right="0" w:hanging="0"/>
              <w:jc w:val="left"/>
              <w:rPr/>
            </w:pPr>
            <w:r>
              <w:rPr/>
              <w:t>​</w:t>
            </w:r>
          </w:p>
        </w:tc>
        <w:tc>
          <w:tcPr>
            <w:tcW w:w="297" w:type="dxa"/>
            <w:tcBorders>
              <w:left w:val="single" w:sz="12" w:space="0" w:color="FFFFFF"/>
              <w:right w:val="single" w:sz="12" w:space="0" w:color="FFFFFF"/>
            </w:tcBorders>
            <w:shd w:fill="BFBFBF" w:val="clear"/>
            <w:tcMar>
              <w:left w:w="28" w:type="dxa"/>
              <w:right w:w="28" w:type="dxa"/>
            </w:tcMar>
            <w:vAlign w:val="center"/>
          </w:tcPr>
          <w:p>
            <w:pPr>
              <w:pStyle w:val="TableContents"/>
              <w:bidi w:val="0"/>
              <w:spacing w:before="0" w:after="0"/>
              <w:ind w:left="0" w:right="0" w:hanging="0"/>
              <w:jc w:val="left"/>
              <w:rPr/>
            </w:pPr>
            <w:r>
              <w:rPr/>
              <w:t>​</w:t>
            </w:r>
          </w:p>
        </w:tc>
        <w:tc>
          <w:tcPr>
            <w:tcW w:w="299" w:type="dxa"/>
            <w:tcBorders>
              <w:left w:val="single" w:sz="12" w:space="0" w:color="FFFFFF"/>
            </w:tcBorders>
            <w:shd w:fill="BFBFBF" w:val="clear"/>
            <w:tcMar>
              <w:left w:w="28" w:type="dxa"/>
            </w:tcMar>
            <w:vAlign w:val="center"/>
          </w:tcPr>
          <w:p>
            <w:pPr>
              <w:pStyle w:val="TableContents"/>
              <w:bidi w:val="0"/>
              <w:spacing w:before="0" w:after="0"/>
              <w:ind w:left="0" w:right="0" w:hanging="0"/>
              <w:jc w:val="left"/>
              <w:rPr/>
            </w:pPr>
            <w:r>
              <w:rPr/>
              <w:t>​</w:t>
            </w:r>
          </w:p>
        </w:tc>
        <w:tc>
          <w:tcPr>
            <w:tcW w:w="109" w:type="dxa"/>
            <w:tcBorders>
              <w:right w:val="single" w:sz="12" w:space="0" w:color="071D49"/>
            </w:tcBorders>
            <w:tcMar>
              <w:right w:w="28" w:type="dxa"/>
            </w:tcMar>
            <w:vAlign w:val="center"/>
          </w:tcPr>
          <w:p>
            <w:pPr>
              <w:pStyle w:val="TableContents"/>
              <w:bidi w:val="0"/>
              <w:spacing w:before="0" w:after="0"/>
              <w:ind w:left="0" w:right="0" w:hanging="0"/>
              <w:jc w:val="left"/>
              <w:rPr/>
            </w:pPr>
            <w:r>
              <w:rPr/>
              <w:t>​</w:t>
            </w:r>
          </w:p>
        </w:tc>
        <w:tc>
          <w:tcPr>
            <w:tcW w:w="109" w:type="dxa"/>
            <w:tcBorders>
              <w:left w:val="single" w:sz="12" w:space="0" w:color="071D49"/>
            </w:tcBorders>
            <w:tcMar>
              <w:left w:w="28" w:type="dxa"/>
            </w:tcMar>
            <w:vAlign w:val="center"/>
          </w:tcPr>
          <w:p>
            <w:pPr>
              <w:pStyle w:val="TableContents"/>
              <w:bidi w:val="0"/>
              <w:spacing w:before="0" w:after="0"/>
              <w:ind w:left="0" w:right="0" w:hanging="0"/>
              <w:jc w:val="left"/>
              <w:rPr/>
            </w:pPr>
            <w:r>
              <w:rPr/>
              <w:t>​</w:t>
            </w:r>
          </w:p>
        </w:tc>
        <w:tc>
          <w:tcPr>
            <w:tcW w:w="4406" w:type="dxa"/>
            <w:vMerge w:val="continue"/>
            <w:tcBorders/>
            <w:vAlign w:val="center"/>
          </w:tcPr>
          <w:p>
            <w:pPr>
              <w:pStyle w:val="Normal"/>
              <w:bidi w:val="0"/>
              <w:jc w:val="left"/>
              <w:rPr/>
            </w:pPr>
            <w:r>
              <w:rPr/>
            </w:r>
          </w:p>
        </w:tc>
        <w:tc>
          <w:tcPr>
            <w:tcW w:w="154" w:type="dxa"/>
            <w:tcBorders/>
            <w:vAlign w:val="center"/>
          </w:tcPr>
          <w:p>
            <w:pPr>
              <w:pStyle w:val="TableContents"/>
              <w:bidi w:val="0"/>
              <w:spacing w:before="0" w:after="283"/>
              <w:ind w:left="0" w:right="0" w:hanging="0"/>
              <w:jc w:val="left"/>
              <w:rPr>
                <w:sz w:val="4"/>
                <w:szCs w:val="4"/>
              </w:rPr>
            </w:pPr>
            <w:r>
              <w:rPr>
                <w:sz w:val="4"/>
                <w:szCs w:val="4"/>
              </w:rPr>
            </w:r>
          </w:p>
        </w:tc>
      </w:tr>
      <w:tr>
        <w:trPr/>
        <w:tc>
          <w:tcPr>
            <w:tcW w:w="3012" w:type="dxa"/>
            <w:gridSpan w:val="10"/>
            <w:tcBorders/>
            <w:vAlign w:val="center"/>
          </w:tcPr>
          <w:p>
            <w:pPr>
              <w:pStyle w:val="TableContents"/>
              <w:bidi w:val="0"/>
              <w:spacing w:lineRule="auto" w:line="240" w:before="40" w:after="40"/>
              <w:ind w:left="0" w:right="0" w:hanging="0"/>
              <w:jc w:val="left"/>
              <w:rPr>
                <w:rFonts w:ascii="Arial;Helvetica;sans-serif" w:hAnsi="Arial;Helvetica;sans-serif"/>
                <w:sz w:val="20"/>
              </w:rPr>
            </w:pPr>
            <w:r>
              <w:rPr>
                <w:rFonts w:ascii="Arial;Helvetica;sans-serif" w:hAnsi="Arial;Helvetica;sans-serif"/>
                <w:b/>
                <w:color w:val="071D49"/>
                <w:sz w:val="32"/>
              </w:rPr>
              <w:t>4</w:t>
            </w:r>
            <w:r>
              <w:rPr>
                <w:rFonts w:ascii="Arial;Helvetica;sans-serif" w:hAnsi="Arial;Helvetica;sans-serif"/>
                <w:b/>
                <w:color w:val="071D49"/>
                <w:sz w:val="24"/>
              </w:rPr>
              <w:t>th</w:t>
            </w:r>
            <w:r>
              <w:rPr>
                <w:rFonts w:ascii="Arial;Helvetica;sans-serif" w:hAnsi="Arial;Helvetica;sans-serif"/>
                <w:color w:val="071D49"/>
                <w:sz w:val="20"/>
              </w:rPr>
              <w:t xml:space="preserve"> </w:t>
            </w:r>
            <w:r>
              <w:rPr>
                <w:rFonts w:ascii="Arial;Helvetica;sans-serif" w:hAnsi="Arial;Helvetica;sans-serif"/>
                <w:sz w:val="20"/>
              </w:rPr>
              <w:t>place out of 10</w:t>
            </w:r>
          </w:p>
        </w:tc>
        <w:tc>
          <w:tcPr>
            <w:tcW w:w="109" w:type="dxa"/>
            <w:tcBorders>
              <w:right w:val="single" w:sz="12" w:space="0" w:color="071D49"/>
            </w:tcBorders>
            <w:tcMar>
              <w:right w:w="28" w:type="dxa"/>
            </w:tcMar>
            <w:vAlign w:val="center"/>
          </w:tcPr>
          <w:p>
            <w:pPr>
              <w:pStyle w:val="TableContents"/>
              <w:bidi w:val="0"/>
              <w:spacing w:before="40" w:after="40"/>
              <w:ind w:left="0" w:right="0" w:hanging="0"/>
              <w:jc w:val="left"/>
              <w:rPr/>
            </w:pPr>
            <w:r>
              <w:rPr/>
              <w:t>​</w:t>
            </w:r>
          </w:p>
        </w:tc>
        <w:tc>
          <w:tcPr>
            <w:tcW w:w="109" w:type="dxa"/>
            <w:tcBorders>
              <w:left w:val="single" w:sz="12" w:space="0" w:color="071D49"/>
            </w:tcBorders>
            <w:tcMar>
              <w:left w:w="28" w:type="dxa"/>
            </w:tcMar>
            <w:vAlign w:val="center"/>
          </w:tcPr>
          <w:p>
            <w:pPr>
              <w:pStyle w:val="TableContents"/>
              <w:bidi w:val="0"/>
              <w:spacing w:before="40" w:after="40"/>
              <w:ind w:left="0" w:right="0" w:hanging="0"/>
              <w:jc w:val="left"/>
              <w:rPr/>
            </w:pPr>
            <w:r>
              <w:rPr/>
              <w:t>​</w:t>
            </w:r>
          </w:p>
        </w:tc>
        <w:tc>
          <w:tcPr>
            <w:tcW w:w="4406" w:type="dxa"/>
            <w:vMerge w:val="continue"/>
            <w:tcBorders/>
            <w:vAlign w:val="center"/>
          </w:tcPr>
          <w:p>
            <w:pPr>
              <w:pStyle w:val="Normal"/>
              <w:bidi w:val="0"/>
              <w:jc w:val="left"/>
              <w:rPr/>
            </w:pPr>
            <w:r>
              <w:rPr/>
            </w:r>
          </w:p>
        </w:tc>
        <w:tc>
          <w:tcPr>
            <w:tcW w:w="154" w:type="dxa"/>
            <w:tcBorders/>
            <w:vAlign w:val="center"/>
          </w:tcPr>
          <w:p>
            <w:pPr>
              <w:pStyle w:val="TableContents"/>
              <w:bidi w:val="0"/>
              <w:spacing w:before="0" w:after="283"/>
              <w:ind w:left="0" w:right="0" w:hanging="0"/>
              <w:jc w:val="left"/>
              <w:rPr>
                <w:sz w:val="4"/>
                <w:szCs w:val="4"/>
              </w:rPr>
            </w:pPr>
            <w:r>
              <w:rPr>
                <w:sz w:val="4"/>
                <w:szCs w:val="4"/>
              </w:rPr>
            </w:r>
          </w:p>
        </w:tc>
      </w:tr>
      <w:tr>
        <w:trPr/>
        <w:tc>
          <w:tcPr>
            <w:tcW w:w="3012" w:type="dxa"/>
            <w:gridSpan w:val="10"/>
            <w:tcBorders/>
            <w:vAlign w:val="center"/>
          </w:tcPr>
          <w:p>
            <w:pPr>
              <w:pStyle w:val="TableContents"/>
              <w:bidi w:val="0"/>
              <w:spacing w:before="0" w:after="0"/>
              <w:ind w:left="0" w:right="0" w:hanging="0"/>
              <w:jc w:val="left"/>
              <w:rPr/>
            </w:pPr>
            <w:r>
              <w:rPr/>
              <w:t>​</w:t>
            </w:r>
          </w:p>
        </w:tc>
        <w:tc>
          <w:tcPr>
            <w:tcW w:w="109" w:type="dxa"/>
            <w:tcBorders>
              <w:right w:val="single" w:sz="12" w:space="0" w:color="071D49"/>
            </w:tcBorders>
            <w:tcMar>
              <w:right w:w="28" w:type="dxa"/>
            </w:tcMar>
            <w:vAlign w:val="center"/>
          </w:tcPr>
          <w:p>
            <w:pPr>
              <w:pStyle w:val="TableContents"/>
              <w:bidi w:val="0"/>
              <w:spacing w:before="0" w:after="0"/>
              <w:ind w:left="0" w:right="0" w:hanging="0"/>
              <w:jc w:val="left"/>
              <w:rPr/>
            </w:pPr>
            <w:r>
              <w:rPr/>
              <w:t>​</w:t>
            </w:r>
          </w:p>
        </w:tc>
        <w:tc>
          <w:tcPr>
            <w:tcW w:w="109" w:type="dxa"/>
            <w:tcBorders>
              <w:left w:val="single" w:sz="12" w:space="0" w:color="071D49"/>
            </w:tcBorders>
            <w:tcMar>
              <w:left w:w="28" w:type="dxa"/>
            </w:tcMar>
            <w:vAlign w:val="center"/>
          </w:tcPr>
          <w:p>
            <w:pPr>
              <w:pStyle w:val="TableContents"/>
              <w:bidi w:val="0"/>
              <w:spacing w:before="0" w:after="0"/>
              <w:ind w:left="0" w:right="0" w:hanging="0"/>
              <w:jc w:val="left"/>
              <w:rPr/>
            </w:pPr>
            <w:r>
              <w:rPr/>
              <w:t>​</w:t>
            </w:r>
          </w:p>
        </w:tc>
        <w:tc>
          <w:tcPr>
            <w:tcW w:w="4406" w:type="dxa"/>
            <w:vMerge w:val="continue"/>
            <w:tcBorders/>
            <w:vAlign w:val="center"/>
          </w:tcPr>
          <w:p>
            <w:pPr>
              <w:pStyle w:val="Normal"/>
              <w:bidi w:val="0"/>
              <w:jc w:val="left"/>
              <w:rPr/>
            </w:pPr>
            <w:r>
              <w:rPr/>
            </w:r>
          </w:p>
        </w:tc>
        <w:tc>
          <w:tcPr>
            <w:tcW w:w="154" w:type="dxa"/>
            <w:tcBorders/>
            <w:vAlign w:val="center"/>
          </w:tcPr>
          <w:p>
            <w:pPr>
              <w:pStyle w:val="TableContents"/>
              <w:bidi w:val="0"/>
              <w:spacing w:before="0" w:after="283"/>
              <w:ind w:left="0" w:right="0" w:hanging="0"/>
              <w:jc w:val="left"/>
              <w:rPr>
                <w:sz w:val="4"/>
                <w:szCs w:val="4"/>
              </w:rPr>
            </w:pPr>
            <w:r>
              <w:rPr>
                <w:sz w:val="4"/>
                <w:szCs w:val="4"/>
              </w:rPr>
            </w:r>
          </w:p>
        </w:tc>
      </w:tr>
      <w:tr>
        <w:trPr/>
        <w:tc>
          <w:tcPr>
            <w:tcW w:w="3012" w:type="dxa"/>
            <w:gridSpan w:val="10"/>
            <w:tcBorders/>
            <w:vAlign w:val="center"/>
          </w:tcPr>
          <w:p>
            <w:pPr>
              <w:pStyle w:val="TableContents"/>
              <w:bidi w:val="0"/>
              <w:spacing w:before="40" w:after="40"/>
              <w:ind w:left="0" w:right="0" w:hanging="0"/>
              <w:jc w:val="left"/>
              <w:rPr>
                <w:rFonts w:ascii="Arial;Helvetica;sans-serif" w:hAnsi="Arial;Helvetica;sans-serif"/>
                <w:b/>
                <w:sz w:val="20"/>
              </w:rPr>
            </w:pPr>
            <w:r>
              <w:rPr>
                <w:rFonts w:ascii="Arial;Helvetica;sans-serif" w:hAnsi="Arial;Helvetica;sans-serif"/>
                <w:b/>
                <w:sz w:val="20"/>
              </w:rPr>
              <w:t>5 Years</w:t>
            </w:r>
          </w:p>
        </w:tc>
        <w:tc>
          <w:tcPr>
            <w:tcW w:w="109" w:type="dxa"/>
            <w:tcBorders>
              <w:right w:val="single" w:sz="12" w:space="0" w:color="071D49"/>
            </w:tcBorders>
            <w:tcMar>
              <w:right w:w="28" w:type="dxa"/>
            </w:tcMar>
            <w:vAlign w:val="center"/>
          </w:tcPr>
          <w:p>
            <w:pPr>
              <w:pStyle w:val="TableContents"/>
              <w:bidi w:val="0"/>
              <w:spacing w:before="40" w:after="40"/>
              <w:ind w:left="0" w:right="0" w:hanging="0"/>
              <w:jc w:val="left"/>
              <w:rPr/>
            </w:pPr>
            <w:r>
              <w:rPr/>
              <w:t>​</w:t>
            </w:r>
          </w:p>
        </w:tc>
        <w:tc>
          <w:tcPr>
            <w:tcW w:w="109" w:type="dxa"/>
            <w:tcBorders>
              <w:left w:val="single" w:sz="12" w:space="0" w:color="071D49"/>
            </w:tcBorders>
            <w:tcMar>
              <w:left w:w="28" w:type="dxa"/>
            </w:tcMar>
            <w:vAlign w:val="center"/>
          </w:tcPr>
          <w:p>
            <w:pPr>
              <w:pStyle w:val="TableContents"/>
              <w:bidi w:val="0"/>
              <w:spacing w:before="40" w:after="40"/>
              <w:ind w:left="0" w:right="0" w:hanging="0"/>
              <w:jc w:val="left"/>
              <w:rPr/>
            </w:pPr>
            <w:r>
              <w:rPr/>
              <w:t>​</w:t>
            </w:r>
          </w:p>
        </w:tc>
        <w:tc>
          <w:tcPr>
            <w:tcW w:w="4406" w:type="dxa"/>
            <w:vMerge w:val="continue"/>
            <w:tcBorders/>
            <w:vAlign w:val="center"/>
          </w:tcPr>
          <w:p>
            <w:pPr>
              <w:pStyle w:val="Normal"/>
              <w:bidi w:val="0"/>
              <w:jc w:val="left"/>
              <w:rPr/>
            </w:pPr>
            <w:r>
              <w:rPr/>
            </w:r>
          </w:p>
        </w:tc>
        <w:tc>
          <w:tcPr>
            <w:tcW w:w="154" w:type="dxa"/>
            <w:tcBorders/>
            <w:vAlign w:val="center"/>
          </w:tcPr>
          <w:p>
            <w:pPr>
              <w:pStyle w:val="TableContents"/>
              <w:bidi w:val="0"/>
              <w:spacing w:before="0" w:after="283"/>
              <w:ind w:left="0" w:right="0" w:hanging="0"/>
              <w:jc w:val="left"/>
              <w:rPr>
                <w:sz w:val="4"/>
                <w:szCs w:val="4"/>
              </w:rPr>
            </w:pPr>
            <w:r>
              <w:rPr>
                <w:sz w:val="4"/>
                <w:szCs w:val="4"/>
              </w:rPr>
            </w:r>
          </w:p>
        </w:tc>
      </w:tr>
      <w:tr>
        <w:trPr/>
        <w:tc>
          <w:tcPr>
            <w:tcW w:w="337" w:type="dxa"/>
            <w:tcBorders>
              <w:right w:val="single" w:sz="12" w:space="0" w:color="FFFFFF"/>
            </w:tcBorders>
            <w:shd w:fill="071D49" w:val="clear"/>
            <w:tcMar>
              <w:right w:w="28" w:type="dxa"/>
            </w:tcMar>
            <w:vAlign w:val="center"/>
          </w:tcPr>
          <w:p>
            <w:pPr>
              <w:pStyle w:val="TableContents"/>
              <w:bidi w:val="0"/>
              <w:spacing w:before="0" w:after="0"/>
              <w:ind w:left="0" w:right="0" w:hanging="0"/>
              <w:jc w:val="left"/>
              <w:rPr>
                <w:color w:val="FFFFFF"/>
              </w:rPr>
            </w:pPr>
            <w:r>
              <w:rPr>
                <w:color w:val="FFFFFF"/>
              </w:rPr>
              <w:t>​</w:t>
            </w:r>
          </w:p>
        </w:tc>
        <w:tc>
          <w:tcPr>
            <w:tcW w:w="297" w:type="dxa"/>
            <w:tcBorders>
              <w:left w:val="single" w:sz="12" w:space="0" w:color="FFFFFF"/>
              <w:right w:val="single" w:sz="12" w:space="0" w:color="FFFFFF"/>
            </w:tcBorders>
            <w:shd w:fill="071D49" w:val="clear"/>
            <w:tcMar>
              <w:left w:w="28" w:type="dxa"/>
              <w:right w:w="28" w:type="dxa"/>
            </w:tcMar>
            <w:vAlign w:val="center"/>
          </w:tcPr>
          <w:p>
            <w:pPr>
              <w:pStyle w:val="TableContents"/>
              <w:bidi w:val="0"/>
              <w:spacing w:before="0" w:after="0"/>
              <w:ind w:left="0" w:right="0" w:hanging="0"/>
              <w:jc w:val="left"/>
              <w:rPr>
                <w:color w:val="FFFFFF"/>
              </w:rPr>
            </w:pPr>
            <w:r>
              <w:rPr>
                <w:color w:val="FFFFFF"/>
              </w:rPr>
              <w:t>​</w:t>
            </w:r>
          </w:p>
        </w:tc>
        <w:tc>
          <w:tcPr>
            <w:tcW w:w="297" w:type="dxa"/>
            <w:tcBorders>
              <w:left w:val="single" w:sz="12" w:space="0" w:color="FFFFFF"/>
              <w:right w:val="single" w:sz="12" w:space="0" w:color="FFFFFF"/>
            </w:tcBorders>
            <w:shd w:fill="071D49" w:val="clear"/>
            <w:tcMar>
              <w:left w:w="28" w:type="dxa"/>
              <w:right w:w="28" w:type="dxa"/>
            </w:tcMar>
            <w:vAlign w:val="center"/>
          </w:tcPr>
          <w:p>
            <w:pPr>
              <w:pStyle w:val="TableContents"/>
              <w:bidi w:val="0"/>
              <w:spacing w:before="0" w:after="0"/>
              <w:ind w:left="0" w:right="0" w:hanging="0"/>
              <w:jc w:val="left"/>
              <w:rPr>
                <w:color w:val="FFFFFF"/>
              </w:rPr>
            </w:pPr>
            <w:r>
              <w:rPr>
                <w:color w:val="FFFFFF"/>
              </w:rPr>
              <w:t>​</w:t>
            </w:r>
          </w:p>
        </w:tc>
        <w:tc>
          <w:tcPr>
            <w:tcW w:w="297" w:type="dxa"/>
            <w:tcBorders>
              <w:left w:val="single" w:sz="12" w:space="0" w:color="FFFFFF"/>
              <w:right w:val="single" w:sz="12" w:space="0" w:color="FFFFFF"/>
            </w:tcBorders>
            <w:shd w:fill="071D49" w:val="clear"/>
            <w:tcMar>
              <w:left w:w="28" w:type="dxa"/>
              <w:right w:w="28" w:type="dxa"/>
            </w:tcMar>
            <w:vAlign w:val="center"/>
          </w:tcPr>
          <w:p>
            <w:pPr>
              <w:pStyle w:val="TableContents"/>
              <w:bidi w:val="0"/>
              <w:spacing w:before="0" w:after="0"/>
              <w:ind w:left="0" w:right="0" w:hanging="0"/>
              <w:jc w:val="left"/>
              <w:rPr>
                <w:color w:val="FFFFFF"/>
              </w:rPr>
            </w:pPr>
            <w:r>
              <w:rPr>
                <w:color w:val="FFFFFF"/>
              </w:rPr>
              <w:t>​</w:t>
            </w:r>
          </w:p>
        </w:tc>
        <w:tc>
          <w:tcPr>
            <w:tcW w:w="297" w:type="dxa"/>
            <w:tcBorders>
              <w:left w:val="single" w:sz="12" w:space="0" w:color="FFFFFF"/>
              <w:right w:val="single" w:sz="12" w:space="0" w:color="FFFFFF"/>
            </w:tcBorders>
            <w:shd w:fill="071D49" w:val="clear"/>
            <w:tcMar>
              <w:left w:w="28" w:type="dxa"/>
              <w:right w:w="28" w:type="dxa"/>
            </w:tcMar>
            <w:vAlign w:val="center"/>
          </w:tcPr>
          <w:p>
            <w:pPr>
              <w:pStyle w:val="TableContents"/>
              <w:bidi w:val="0"/>
              <w:spacing w:before="0" w:after="0"/>
              <w:ind w:left="0" w:right="0" w:hanging="0"/>
              <w:jc w:val="left"/>
              <w:rPr>
                <w:color w:val="FFFFFF"/>
              </w:rPr>
            </w:pPr>
            <w:r>
              <w:rPr>
                <w:color w:val="FFFFFF"/>
              </w:rPr>
              <w:t>​</w:t>
            </w:r>
          </w:p>
        </w:tc>
        <w:tc>
          <w:tcPr>
            <w:tcW w:w="297" w:type="dxa"/>
            <w:tcBorders>
              <w:left w:val="single" w:sz="12" w:space="0" w:color="FFFFFF"/>
              <w:right w:val="single" w:sz="12" w:space="0" w:color="FFFFFF"/>
            </w:tcBorders>
            <w:shd w:fill="071D49" w:val="clear"/>
            <w:tcMar>
              <w:left w:w="28" w:type="dxa"/>
              <w:right w:w="28" w:type="dxa"/>
            </w:tcMar>
            <w:vAlign w:val="center"/>
          </w:tcPr>
          <w:p>
            <w:pPr>
              <w:pStyle w:val="TableContents"/>
              <w:bidi w:val="0"/>
              <w:spacing w:before="0" w:after="0"/>
              <w:ind w:left="0" w:right="0" w:hanging="0"/>
              <w:jc w:val="left"/>
              <w:rPr>
                <w:color w:val="FFFFFF"/>
              </w:rPr>
            </w:pPr>
            <w:r>
              <w:rPr>
                <w:color w:val="FFFFFF"/>
              </w:rPr>
              <w:t>​</w:t>
            </w:r>
          </w:p>
        </w:tc>
        <w:tc>
          <w:tcPr>
            <w:tcW w:w="297" w:type="dxa"/>
            <w:tcBorders>
              <w:left w:val="single" w:sz="12" w:space="0" w:color="FFFFFF"/>
              <w:right w:val="single" w:sz="12" w:space="0" w:color="FFFFFF"/>
            </w:tcBorders>
            <w:shd w:fill="071D49" w:val="clear"/>
            <w:tcMar>
              <w:left w:w="28" w:type="dxa"/>
              <w:right w:w="28" w:type="dxa"/>
            </w:tcMar>
            <w:vAlign w:val="center"/>
          </w:tcPr>
          <w:p>
            <w:pPr>
              <w:pStyle w:val="TableContents"/>
              <w:bidi w:val="0"/>
              <w:spacing w:before="0" w:after="0"/>
              <w:ind w:left="0" w:right="0" w:hanging="0"/>
              <w:jc w:val="left"/>
              <w:rPr>
                <w:color w:val="FFFFFF"/>
              </w:rPr>
            </w:pPr>
            <w:r>
              <w:rPr>
                <w:color w:val="FFFFFF"/>
              </w:rPr>
              <w:t>​</w:t>
            </w:r>
          </w:p>
        </w:tc>
        <w:tc>
          <w:tcPr>
            <w:tcW w:w="297" w:type="dxa"/>
            <w:tcBorders>
              <w:left w:val="single" w:sz="12" w:space="0" w:color="FFFFFF"/>
              <w:right w:val="single" w:sz="12" w:space="0" w:color="FFFFFF"/>
            </w:tcBorders>
            <w:shd w:fill="071D49" w:val="clear"/>
            <w:tcMar>
              <w:left w:w="28" w:type="dxa"/>
              <w:right w:w="28" w:type="dxa"/>
            </w:tcMar>
            <w:vAlign w:val="center"/>
          </w:tcPr>
          <w:p>
            <w:pPr>
              <w:pStyle w:val="TableContents"/>
              <w:bidi w:val="0"/>
              <w:spacing w:before="0" w:after="0"/>
              <w:ind w:left="0" w:right="0" w:hanging="0"/>
              <w:jc w:val="left"/>
              <w:rPr>
                <w:color w:val="FFFFFF"/>
              </w:rPr>
            </w:pPr>
            <w:r>
              <w:rPr>
                <w:color w:val="FFFFFF"/>
              </w:rPr>
              <w:t>​</w:t>
            </w:r>
          </w:p>
        </w:tc>
        <w:tc>
          <w:tcPr>
            <w:tcW w:w="297" w:type="dxa"/>
            <w:tcBorders>
              <w:left w:val="single" w:sz="12" w:space="0" w:color="FFFFFF"/>
              <w:right w:val="single" w:sz="12" w:space="0" w:color="FFFFFF"/>
            </w:tcBorders>
            <w:shd w:fill="002060" w:val="clear"/>
            <w:tcMar>
              <w:left w:w="28" w:type="dxa"/>
              <w:right w:w="28" w:type="dxa"/>
            </w:tcMar>
            <w:vAlign w:val="center"/>
          </w:tcPr>
          <w:p>
            <w:pPr>
              <w:pStyle w:val="TableContents"/>
              <w:bidi w:val="0"/>
              <w:spacing w:before="0" w:after="0"/>
              <w:ind w:left="0" w:right="0" w:hanging="0"/>
              <w:jc w:val="left"/>
              <w:rPr>
                <w:color w:val="FFFFFF"/>
              </w:rPr>
            </w:pPr>
            <w:r>
              <w:rPr>
                <w:color w:val="FFFFFF"/>
              </w:rPr>
              <w:t>​</w:t>
            </w:r>
          </w:p>
        </w:tc>
        <w:tc>
          <w:tcPr>
            <w:tcW w:w="299" w:type="dxa"/>
            <w:tcBorders>
              <w:left w:val="single" w:sz="12" w:space="0" w:color="FFFFFF"/>
            </w:tcBorders>
            <w:shd w:fill="BFBFBF" w:val="clear"/>
            <w:tcMar>
              <w:left w:w="28" w:type="dxa"/>
            </w:tcMar>
            <w:vAlign w:val="center"/>
          </w:tcPr>
          <w:p>
            <w:pPr>
              <w:pStyle w:val="TableContents"/>
              <w:bidi w:val="0"/>
              <w:spacing w:before="0" w:after="0"/>
              <w:ind w:left="0" w:right="0" w:hanging="0"/>
              <w:jc w:val="left"/>
              <w:rPr/>
            </w:pPr>
            <w:r>
              <w:rPr/>
              <w:t>​</w:t>
            </w:r>
          </w:p>
        </w:tc>
        <w:tc>
          <w:tcPr>
            <w:tcW w:w="109" w:type="dxa"/>
            <w:tcBorders>
              <w:right w:val="single" w:sz="12" w:space="0" w:color="071D49"/>
            </w:tcBorders>
            <w:tcMar>
              <w:right w:w="28" w:type="dxa"/>
            </w:tcMar>
            <w:vAlign w:val="center"/>
          </w:tcPr>
          <w:p>
            <w:pPr>
              <w:pStyle w:val="TableContents"/>
              <w:bidi w:val="0"/>
              <w:spacing w:before="0" w:after="0"/>
              <w:ind w:left="0" w:right="0" w:hanging="0"/>
              <w:jc w:val="left"/>
              <w:rPr/>
            </w:pPr>
            <w:r>
              <w:rPr/>
              <w:t>​</w:t>
            </w:r>
          </w:p>
        </w:tc>
        <w:tc>
          <w:tcPr>
            <w:tcW w:w="109" w:type="dxa"/>
            <w:tcBorders>
              <w:left w:val="single" w:sz="12" w:space="0" w:color="071D49"/>
            </w:tcBorders>
            <w:tcMar>
              <w:left w:w="28" w:type="dxa"/>
            </w:tcMar>
            <w:vAlign w:val="center"/>
          </w:tcPr>
          <w:p>
            <w:pPr>
              <w:pStyle w:val="TableContents"/>
              <w:bidi w:val="0"/>
              <w:spacing w:before="0" w:after="0"/>
              <w:ind w:left="0" w:right="0" w:hanging="0"/>
              <w:jc w:val="left"/>
              <w:rPr/>
            </w:pPr>
            <w:r>
              <w:rPr/>
              <w:t>​</w:t>
            </w:r>
          </w:p>
        </w:tc>
        <w:tc>
          <w:tcPr>
            <w:tcW w:w="4406" w:type="dxa"/>
            <w:vMerge w:val="continue"/>
            <w:tcBorders/>
            <w:vAlign w:val="center"/>
          </w:tcPr>
          <w:p>
            <w:pPr>
              <w:pStyle w:val="Normal"/>
              <w:bidi w:val="0"/>
              <w:jc w:val="left"/>
              <w:rPr/>
            </w:pPr>
            <w:r>
              <w:rPr/>
            </w:r>
          </w:p>
        </w:tc>
        <w:tc>
          <w:tcPr>
            <w:tcW w:w="154" w:type="dxa"/>
            <w:tcBorders/>
            <w:vAlign w:val="center"/>
          </w:tcPr>
          <w:p>
            <w:pPr>
              <w:pStyle w:val="TableContents"/>
              <w:bidi w:val="0"/>
              <w:spacing w:before="0" w:after="283"/>
              <w:ind w:left="0" w:right="0" w:hanging="0"/>
              <w:jc w:val="left"/>
              <w:rPr>
                <w:sz w:val="4"/>
                <w:szCs w:val="4"/>
              </w:rPr>
            </w:pPr>
            <w:r>
              <w:rPr>
                <w:sz w:val="4"/>
                <w:szCs w:val="4"/>
              </w:rPr>
            </w:r>
          </w:p>
        </w:tc>
      </w:tr>
      <w:tr>
        <w:trPr/>
        <w:tc>
          <w:tcPr>
            <w:tcW w:w="3012" w:type="dxa"/>
            <w:gridSpan w:val="10"/>
            <w:tcBorders/>
            <w:vAlign w:val="center"/>
          </w:tcPr>
          <w:p>
            <w:pPr>
              <w:pStyle w:val="TableContents"/>
              <w:bidi w:val="0"/>
              <w:spacing w:lineRule="auto" w:line="240" w:before="40" w:after="40"/>
              <w:ind w:left="0" w:right="0" w:hanging="0"/>
              <w:jc w:val="left"/>
              <w:rPr>
                <w:rFonts w:ascii="Arial;Helvetica;sans-serif" w:hAnsi="Arial;Helvetica;sans-serif"/>
                <w:sz w:val="20"/>
              </w:rPr>
            </w:pPr>
            <w:r>
              <w:rPr>
                <w:rFonts w:ascii="Arial;Helvetica;sans-serif" w:hAnsi="Arial;Helvetica;sans-serif"/>
                <w:b/>
                <w:color w:val="071D49"/>
                <w:sz w:val="32"/>
              </w:rPr>
              <w:t>2</w:t>
            </w:r>
            <w:r>
              <w:rPr>
                <w:rFonts w:ascii="Arial;Helvetica;sans-serif" w:hAnsi="Arial;Helvetica;sans-serif"/>
                <w:b/>
                <w:color w:val="071D49"/>
                <w:sz w:val="24"/>
              </w:rPr>
              <w:t>nd</w:t>
            </w:r>
            <w:r>
              <w:rPr>
                <w:rFonts w:ascii="Arial;Helvetica;sans-serif" w:hAnsi="Arial;Helvetica;sans-serif"/>
                <w:sz w:val="20"/>
              </w:rPr>
              <w:t xml:space="preserve"> place out of 10</w:t>
            </w:r>
          </w:p>
        </w:tc>
        <w:tc>
          <w:tcPr>
            <w:tcW w:w="109" w:type="dxa"/>
            <w:tcBorders>
              <w:right w:val="single" w:sz="12" w:space="0" w:color="071D49"/>
            </w:tcBorders>
            <w:tcMar>
              <w:right w:w="28" w:type="dxa"/>
            </w:tcMar>
            <w:vAlign w:val="center"/>
          </w:tcPr>
          <w:p>
            <w:pPr>
              <w:pStyle w:val="TableContents"/>
              <w:bidi w:val="0"/>
              <w:spacing w:before="40" w:after="40"/>
              <w:ind w:left="0" w:right="0" w:hanging="0"/>
              <w:jc w:val="left"/>
              <w:rPr/>
            </w:pPr>
            <w:r>
              <w:rPr/>
              <w:t>​</w:t>
            </w:r>
          </w:p>
        </w:tc>
        <w:tc>
          <w:tcPr>
            <w:tcW w:w="109" w:type="dxa"/>
            <w:tcBorders>
              <w:left w:val="single" w:sz="12" w:space="0" w:color="071D49"/>
            </w:tcBorders>
            <w:tcMar>
              <w:left w:w="28" w:type="dxa"/>
            </w:tcMar>
            <w:vAlign w:val="center"/>
          </w:tcPr>
          <w:p>
            <w:pPr>
              <w:pStyle w:val="TableContents"/>
              <w:bidi w:val="0"/>
              <w:spacing w:before="40" w:after="40"/>
              <w:ind w:left="0" w:right="0" w:hanging="0"/>
              <w:jc w:val="left"/>
              <w:rPr/>
            </w:pPr>
            <w:r>
              <w:rPr/>
              <w:t>​</w:t>
            </w:r>
          </w:p>
        </w:tc>
        <w:tc>
          <w:tcPr>
            <w:tcW w:w="4406" w:type="dxa"/>
            <w:vMerge w:val="continue"/>
            <w:tcBorders/>
            <w:vAlign w:val="center"/>
          </w:tcPr>
          <w:p>
            <w:pPr>
              <w:pStyle w:val="Normal"/>
              <w:bidi w:val="0"/>
              <w:jc w:val="left"/>
              <w:rPr/>
            </w:pPr>
            <w:r>
              <w:rPr/>
            </w:r>
          </w:p>
        </w:tc>
        <w:tc>
          <w:tcPr>
            <w:tcW w:w="154" w:type="dxa"/>
            <w:tcBorders/>
            <w:vAlign w:val="center"/>
          </w:tcPr>
          <w:p>
            <w:pPr>
              <w:pStyle w:val="TableContents"/>
              <w:bidi w:val="0"/>
              <w:spacing w:before="0" w:after="283"/>
              <w:ind w:left="0" w:right="0" w:hanging="0"/>
              <w:jc w:val="left"/>
              <w:rPr>
                <w:sz w:val="4"/>
                <w:szCs w:val="4"/>
              </w:rPr>
            </w:pPr>
            <w:r>
              <w:rPr>
                <w:sz w:val="4"/>
                <w:szCs w:val="4"/>
              </w:rPr>
            </w:r>
          </w:p>
        </w:tc>
      </w:tr>
      <w:tr>
        <w:trPr/>
        <w:tc>
          <w:tcPr>
            <w:tcW w:w="3012" w:type="dxa"/>
            <w:gridSpan w:val="10"/>
            <w:tcBorders/>
            <w:vAlign w:val="center"/>
          </w:tcPr>
          <w:p>
            <w:pPr>
              <w:pStyle w:val="TableContents"/>
              <w:bidi w:val="0"/>
              <w:spacing w:before="0" w:after="0"/>
              <w:ind w:left="0" w:right="0" w:hanging="0"/>
              <w:jc w:val="left"/>
              <w:rPr/>
            </w:pPr>
            <w:r>
              <w:rPr/>
              <w:t>​</w:t>
            </w:r>
          </w:p>
        </w:tc>
        <w:tc>
          <w:tcPr>
            <w:tcW w:w="109" w:type="dxa"/>
            <w:tcBorders>
              <w:right w:val="single" w:sz="12" w:space="0" w:color="000000"/>
            </w:tcBorders>
            <w:tcMar>
              <w:right w:w="28" w:type="dxa"/>
            </w:tcMar>
            <w:vAlign w:val="center"/>
          </w:tcPr>
          <w:p>
            <w:pPr>
              <w:pStyle w:val="TableContents"/>
              <w:bidi w:val="0"/>
              <w:spacing w:before="0" w:after="0"/>
              <w:ind w:left="0" w:right="0" w:hanging="0"/>
              <w:jc w:val="left"/>
              <w:rPr/>
            </w:pPr>
            <w:r>
              <w:rPr/>
              <w:t>​</w:t>
            </w:r>
          </w:p>
        </w:tc>
        <w:tc>
          <w:tcPr>
            <w:tcW w:w="109" w:type="dxa"/>
            <w:tcBorders>
              <w:left w:val="single" w:sz="12" w:space="0" w:color="000000"/>
            </w:tcBorders>
            <w:tcMar>
              <w:left w:w="28" w:type="dxa"/>
            </w:tcMar>
            <w:vAlign w:val="center"/>
          </w:tcPr>
          <w:p>
            <w:pPr>
              <w:pStyle w:val="TableContents"/>
              <w:bidi w:val="0"/>
              <w:spacing w:before="0" w:after="0"/>
              <w:ind w:left="0" w:right="0" w:hanging="0"/>
              <w:jc w:val="left"/>
              <w:rPr/>
            </w:pPr>
            <w:r>
              <w:rPr/>
              <w:t>​</w:t>
            </w:r>
          </w:p>
        </w:tc>
        <w:tc>
          <w:tcPr>
            <w:tcW w:w="4406" w:type="dxa"/>
            <w:vMerge w:val="continue"/>
            <w:tcBorders/>
            <w:vAlign w:val="center"/>
          </w:tcPr>
          <w:p>
            <w:pPr>
              <w:pStyle w:val="Normal"/>
              <w:bidi w:val="0"/>
              <w:jc w:val="left"/>
              <w:rPr/>
            </w:pPr>
            <w:r>
              <w:rPr/>
            </w:r>
          </w:p>
        </w:tc>
        <w:tc>
          <w:tcPr>
            <w:tcW w:w="154" w:type="dxa"/>
            <w:tcBorders/>
            <w:vAlign w:val="center"/>
          </w:tcPr>
          <w:p>
            <w:pPr>
              <w:pStyle w:val="TableContents"/>
              <w:bidi w:val="0"/>
              <w:spacing w:before="0" w:after="283"/>
              <w:ind w:left="0" w:right="0" w:hanging="0"/>
              <w:jc w:val="left"/>
              <w:rPr>
                <w:sz w:val="4"/>
                <w:szCs w:val="4"/>
              </w:rPr>
            </w:pPr>
            <w:r>
              <w:rPr>
                <w:sz w:val="4"/>
                <w:szCs w:val="4"/>
              </w:rPr>
            </w:r>
          </w:p>
        </w:tc>
      </w:tr>
      <w:tr>
        <w:trPr/>
        <w:tc>
          <w:tcPr>
            <w:tcW w:w="3012" w:type="dxa"/>
            <w:gridSpan w:val="10"/>
            <w:tcBorders/>
            <w:vAlign w:val="center"/>
          </w:tcPr>
          <w:p>
            <w:pPr>
              <w:pStyle w:val="TableContents"/>
              <w:bidi w:val="0"/>
              <w:spacing w:before="40" w:after="40"/>
              <w:ind w:left="0" w:right="0" w:hanging="0"/>
              <w:jc w:val="left"/>
              <w:rPr>
                <w:rFonts w:ascii="Arial;Helvetica;sans-serif" w:hAnsi="Arial;Helvetica;sans-serif"/>
                <w:b/>
                <w:sz w:val="20"/>
              </w:rPr>
            </w:pPr>
            <w:r>
              <w:rPr>
                <w:rFonts w:ascii="Arial;Helvetica;sans-serif" w:hAnsi="Arial;Helvetica;sans-serif"/>
                <w:b/>
                <w:sz w:val="20"/>
              </w:rPr>
              <w:t>10 Years</w:t>
            </w:r>
          </w:p>
        </w:tc>
        <w:tc>
          <w:tcPr>
            <w:tcW w:w="109" w:type="dxa"/>
            <w:tcBorders>
              <w:right w:val="single" w:sz="12" w:space="0" w:color="000000"/>
            </w:tcBorders>
            <w:tcMar>
              <w:right w:w="28" w:type="dxa"/>
            </w:tcMar>
            <w:vAlign w:val="center"/>
          </w:tcPr>
          <w:p>
            <w:pPr>
              <w:pStyle w:val="TableContents"/>
              <w:bidi w:val="0"/>
              <w:spacing w:before="0" w:after="0"/>
              <w:ind w:left="0" w:right="0" w:hanging="0"/>
              <w:jc w:val="left"/>
              <w:rPr/>
            </w:pPr>
            <w:r>
              <w:rPr/>
              <w:t>​</w:t>
            </w:r>
          </w:p>
        </w:tc>
        <w:tc>
          <w:tcPr>
            <w:tcW w:w="109" w:type="dxa"/>
            <w:tcBorders>
              <w:left w:val="single" w:sz="12" w:space="0" w:color="000000"/>
            </w:tcBorders>
            <w:tcMar>
              <w:left w:w="28" w:type="dxa"/>
            </w:tcMar>
            <w:vAlign w:val="center"/>
          </w:tcPr>
          <w:p>
            <w:pPr>
              <w:pStyle w:val="TableContents"/>
              <w:bidi w:val="0"/>
              <w:spacing w:before="0" w:after="0"/>
              <w:ind w:left="0" w:right="0" w:hanging="0"/>
              <w:jc w:val="left"/>
              <w:rPr/>
            </w:pPr>
            <w:r>
              <w:rPr/>
              <w:t>​</w:t>
            </w:r>
          </w:p>
        </w:tc>
        <w:tc>
          <w:tcPr>
            <w:tcW w:w="4406" w:type="dxa"/>
            <w:vMerge w:val="continue"/>
            <w:tcBorders/>
            <w:vAlign w:val="center"/>
          </w:tcPr>
          <w:p>
            <w:pPr>
              <w:pStyle w:val="Normal"/>
              <w:bidi w:val="0"/>
              <w:jc w:val="left"/>
              <w:rPr/>
            </w:pPr>
            <w:r>
              <w:rPr/>
            </w:r>
          </w:p>
        </w:tc>
        <w:tc>
          <w:tcPr>
            <w:tcW w:w="154" w:type="dxa"/>
            <w:tcBorders/>
            <w:vAlign w:val="center"/>
          </w:tcPr>
          <w:p>
            <w:pPr>
              <w:pStyle w:val="TableContents"/>
              <w:bidi w:val="0"/>
              <w:spacing w:before="0" w:after="283"/>
              <w:ind w:left="0" w:right="0" w:hanging="0"/>
              <w:jc w:val="left"/>
              <w:rPr>
                <w:sz w:val="4"/>
                <w:szCs w:val="4"/>
              </w:rPr>
            </w:pPr>
            <w:r>
              <w:rPr>
                <w:sz w:val="4"/>
                <w:szCs w:val="4"/>
              </w:rPr>
            </w:r>
          </w:p>
        </w:tc>
      </w:tr>
      <w:tr>
        <w:trPr/>
        <w:tc>
          <w:tcPr>
            <w:tcW w:w="337" w:type="dxa"/>
            <w:tcBorders>
              <w:right w:val="single" w:sz="12" w:space="0" w:color="FFFFFF"/>
            </w:tcBorders>
            <w:shd w:fill="071D49" w:val="clear"/>
            <w:tcMar>
              <w:right w:w="28" w:type="dxa"/>
            </w:tcMar>
            <w:vAlign w:val="center"/>
          </w:tcPr>
          <w:p>
            <w:pPr>
              <w:pStyle w:val="TableContents"/>
              <w:bidi w:val="0"/>
              <w:spacing w:before="0" w:after="0"/>
              <w:ind w:left="0" w:right="0" w:hanging="0"/>
              <w:jc w:val="left"/>
              <w:rPr>
                <w:color w:val="FFFFFF"/>
              </w:rPr>
            </w:pPr>
            <w:r>
              <w:rPr>
                <w:color w:val="FFFFFF"/>
              </w:rPr>
              <w:t>​</w:t>
            </w:r>
          </w:p>
        </w:tc>
        <w:tc>
          <w:tcPr>
            <w:tcW w:w="297" w:type="dxa"/>
            <w:tcBorders>
              <w:left w:val="single" w:sz="12" w:space="0" w:color="FFFFFF"/>
              <w:right w:val="single" w:sz="12" w:space="0" w:color="FFFFFF"/>
            </w:tcBorders>
            <w:shd w:fill="071D49" w:val="clear"/>
            <w:tcMar>
              <w:left w:w="28" w:type="dxa"/>
              <w:right w:w="28" w:type="dxa"/>
            </w:tcMar>
            <w:vAlign w:val="center"/>
          </w:tcPr>
          <w:p>
            <w:pPr>
              <w:pStyle w:val="TableContents"/>
              <w:bidi w:val="0"/>
              <w:spacing w:before="0" w:after="0"/>
              <w:ind w:left="0" w:right="0" w:hanging="0"/>
              <w:jc w:val="left"/>
              <w:rPr>
                <w:color w:val="FFFFFF"/>
              </w:rPr>
            </w:pPr>
            <w:r>
              <w:rPr>
                <w:color w:val="FFFFFF"/>
              </w:rPr>
              <w:t>​</w:t>
            </w:r>
          </w:p>
        </w:tc>
        <w:tc>
          <w:tcPr>
            <w:tcW w:w="297" w:type="dxa"/>
            <w:tcBorders>
              <w:left w:val="single" w:sz="12" w:space="0" w:color="FFFFFF"/>
              <w:right w:val="single" w:sz="12" w:space="0" w:color="FFFFFF"/>
            </w:tcBorders>
            <w:shd w:fill="071D49" w:val="clear"/>
            <w:tcMar>
              <w:left w:w="28" w:type="dxa"/>
              <w:right w:w="28" w:type="dxa"/>
            </w:tcMar>
            <w:vAlign w:val="center"/>
          </w:tcPr>
          <w:p>
            <w:pPr>
              <w:pStyle w:val="TableContents"/>
              <w:bidi w:val="0"/>
              <w:spacing w:before="0" w:after="0"/>
              <w:ind w:left="0" w:right="0" w:hanging="0"/>
              <w:jc w:val="left"/>
              <w:rPr>
                <w:color w:val="FFFFFF"/>
              </w:rPr>
            </w:pPr>
            <w:r>
              <w:rPr>
                <w:color w:val="FFFFFF"/>
              </w:rPr>
              <w:t>​</w:t>
            </w:r>
          </w:p>
        </w:tc>
        <w:tc>
          <w:tcPr>
            <w:tcW w:w="297" w:type="dxa"/>
            <w:tcBorders>
              <w:left w:val="single" w:sz="12" w:space="0" w:color="FFFFFF"/>
              <w:right w:val="single" w:sz="12" w:space="0" w:color="FFFFFF"/>
            </w:tcBorders>
            <w:shd w:fill="071D49" w:val="clear"/>
            <w:tcMar>
              <w:left w:w="28" w:type="dxa"/>
              <w:right w:w="28" w:type="dxa"/>
            </w:tcMar>
            <w:vAlign w:val="center"/>
          </w:tcPr>
          <w:p>
            <w:pPr>
              <w:pStyle w:val="TableContents"/>
              <w:bidi w:val="0"/>
              <w:spacing w:before="0" w:after="0"/>
              <w:ind w:left="0" w:right="0" w:hanging="0"/>
              <w:jc w:val="left"/>
              <w:rPr>
                <w:color w:val="FFFFFF"/>
              </w:rPr>
            </w:pPr>
            <w:r>
              <w:rPr>
                <w:color w:val="FFFFFF"/>
              </w:rPr>
              <w:t>​</w:t>
            </w:r>
          </w:p>
        </w:tc>
        <w:tc>
          <w:tcPr>
            <w:tcW w:w="297" w:type="dxa"/>
            <w:tcBorders>
              <w:left w:val="single" w:sz="12" w:space="0" w:color="FFFFFF"/>
              <w:right w:val="single" w:sz="12" w:space="0" w:color="FFFFFF"/>
            </w:tcBorders>
            <w:shd w:fill="071D49" w:val="clear"/>
            <w:tcMar>
              <w:left w:w="28" w:type="dxa"/>
              <w:right w:w="28" w:type="dxa"/>
            </w:tcMar>
            <w:vAlign w:val="center"/>
          </w:tcPr>
          <w:p>
            <w:pPr>
              <w:pStyle w:val="TableContents"/>
              <w:bidi w:val="0"/>
              <w:spacing w:before="0" w:after="0"/>
              <w:ind w:left="0" w:right="0" w:hanging="0"/>
              <w:jc w:val="left"/>
              <w:rPr>
                <w:color w:val="FFFFFF"/>
              </w:rPr>
            </w:pPr>
            <w:r>
              <w:rPr>
                <w:color w:val="FFFFFF"/>
              </w:rPr>
              <w:t>​</w:t>
            </w:r>
          </w:p>
        </w:tc>
        <w:tc>
          <w:tcPr>
            <w:tcW w:w="297" w:type="dxa"/>
            <w:tcBorders>
              <w:left w:val="single" w:sz="12" w:space="0" w:color="FFFFFF"/>
              <w:right w:val="single" w:sz="12" w:space="0" w:color="FFFFFF"/>
            </w:tcBorders>
            <w:shd w:fill="071D49" w:val="clear"/>
            <w:tcMar>
              <w:left w:w="28" w:type="dxa"/>
              <w:right w:w="28" w:type="dxa"/>
            </w:tcMar>
            <w:vAlign w:val="center"/>
          </w:tcPr>
          <w:p>
            <w:pPr>
              <w:pStyle w:val="TableContents"/>
              <w:bidi w:val="0"/>
              <w:spacing w:before="0" w:after="0"/>
              <w:ind w:left="0" w:right="0" w:hanging="0"/>
              <w:jc w:val="left"/>
              <w:rPr>
                <w:color w:val="FFFFFF"/>
              </w:rPr>
            </w:pPr>
            <w:r>
              <w:rPr>
                <w:color w:val="FFFFFF"/>
              </w:rPr>
              <w:t>​</w:t>
            </w:r>
          </w:p>
        </w:tc>
        <w:tc>
          <w:tcPr>
            <w:tcW w:w="297" w:type="dxa"/>
            <w:tcBorders>
              <w:left w:val="single" w:sz="12" w:space="0" w:color="FFFFFF"/>
              <w:right w:val="single" w:sz="12" w:space="0" w:color="FFFFFF"/>
            </w:tcBorders>
            <w:shd w:fill="071D49" w:val="clear"/>
            <w:tcMar>
              <w:left w:w="28" w:type="dxa"/>
              <w:right w:w="28" w:type="dxa"/>
            </w:tcMar>
            <w:vAlign w:val="center"/>
          </w:tcPr>
          <w:p>
            <w:pPr>
              <w:pStyle w:val="TableContents"/>
              <w:bidi w:val="0"/>
              <w:spacing w:before="0" w:after="0"/>
              <w:ind w:left="0" w:right="0" w:hanging="0"/>
              <w:jc w:val="left"/>
              <w:rPr>
                <w:color w:val="FFFFFF"/>
              </w:rPr>
            </w:pPr>
            <w:r>
              <w:rPr>
                <w:color w:val="FFFFFF"/>
              </w:rPr>
              <w:t>​</w:t>
            </w:r>
          </w:p>
        </w:tc>
        <w:tc>
          <w:tcPr>
            <w:tcW w:w="297" w:type="dxa"/>
            <w:tcBorders>
              <w:left w:val="single" w:sz="12" w:space="0" w:color="FFFFFF"/>
              <w:right w:val="single" w:sz="12" w:space="0" w:color="FFFFFF"/>
            </w:tcBorders>
            <w:shd w:fill="071D49" w:val="clear"/>
            <w:tcMar>
              <w:left w:w="28" w:type="dxa"/>
              <w:right w:w="28" w:type="dxa"/>
            </w:tcMar>
            <w:vAlign w:val="center"/>
          </w:tcPr>
          <w:p>
            <w:pPr>
              <w:pStyle w:val="TableContents"/>
              <w:bidi w:val="0"/>
              <w:spacing w:before="0" w:after="0"/>
              <w:ind w:left="0" w:right="0" w:hanging="0"/>
              <w:jc w:val="left"/>
              <w:rPr>
                <w:color w:val="FFFFFF"/>
              </w:rPr>
            </w:pPr>
            <w:r>
              <w:rPr>
                <w:color w:val="FFFFFF"/>
              </w:rPr>
              <w:t>​</w:t>
            </w:r>
          </w:p>
        </w:tc>
        <w:tc>
          <w:tcPr>
            <w:tcW w:w="297" w:type="dxa"/>
            <w:tcBorders>
              <w:left w:val="single" w:sz="12" w:space="0" w:color="FFFFFF"/>
              <w:right w:val="single" w:sz="12" w:space="0" w:color="FFFFFF"/>
            </w:tcBorders>
            <w:shd w:fill="071D49" w:val="clear"/>
            <w:tcMar>
              <w:left w:w="28" w:type="dxa"/>
              <w:right w:w="28" w:type="dxa"/>
            </w:tcMar>
            <w:vAlign w:val="center"/>
          </w:tcPr>
          <w:p>
            <w:pPr>
              <w:pStyle w:val="TableContents"/>
              <w:bidi w:val="0"/>
              <w:spacing w:before="0" w:after="0"/>
              <w:ind w:left="0" w:right="0" w:hanging="0"/>
              <w:jc w:val="left"/>
              <w:rPr>
                <w:color w:val="FFFFFF"/>
              </w:rPr>
            </w:pPr>
            <w:r>
              <w:rPr>
                <w:color w:val="FFFFFF"/>
              </w:rPr>
              <w:t>​</w:t>
            </w:r>
          </w:p>
        </w:tc>
        <w:tc>
          <w:tcPr>
            <w:tcW w:w="299" w:type="dxa"/>
            <w:tcBorders>
              <w:left w:val="single" w:sz="12" w:space="0" w:color="FFFFFF"/>
            </w:tcBorders>
            <w:shd w:fill="BFBFBF" w:val="clear"/>
            <w:tcMar>
              <w:left w:w="28" w:type="dxa"/>
            </w:tcMar>
            <w:vAlign w:val="center"/>
          </w:tcPr>
          <w:p>
            <w:pPr>
              <w:pStyle w:val="TableContents"/>
              <w:bidi w:val="0"/>
              <w:spacing w:before="0" w:after="0"/>
              <w:ind w:left="0" w:right="0" w:hanging="0"/>
              <w:jc w:val="left"/>
              <w:rPr/>
            </w:pPr>
            <w:r>
              <w:rPr/>
              <w:t>​</w:t>
            </w:r>
          </w:p>
        </w:tc>
        <w:tc>
          <w:tcPr>
            <w:tcW w:w="109" w:type="dxa"/>
            <w:tcBorders>
              <w:right w:val="single" w:sz="12" w:space="0" w:color="071D49"/>
            </w:tcBorders>
            <w:tcMar>
              <w:right w:w="28" w:type="dxa"/>
            </w:tcMar>
            <w:vAlign w:val="center"/>
          </w:tcPr>
          <w:p>
            <w:pPr>
              <w:pStyle w:val="TableContents"/>
              <w:bidi w:val="0"/>
              <w:spacing w:before="0" w:after="0"/>
              <w:ind w:left="0" w:right="0" w:hanging="0"/>
              <w:jc w:val="left"/>
              <w:rPr/>
            </w:pPr>
            <w:r>
              <w:rPr/>
              <w:t>​</w:t>
            </w:r>
          </w:p>
        </w:tc>
        <w:tc>
          <w:tcPr>
            <w:tcW w:w="109" w:type="dxa"/>
            <w:tcBorders>
              <w:left w:val="single" w:sz="12" w:space="0" w:color="071D49"/>
            </w:tcBorders>
            <w:tcMar>
              <w:left w:w="28" w:type="dxa"/>
            </w:tcMar>
            <w:vAlign w:val="center"/>
          </w:tcPr>
          <w:p>
            <w:pPr>
              <w:pStyle w:val="TableContents"/>
              <w:bidi w:val="0"/>
              <w:spacing w:before="0" w:after="0"/>
              <w:ind w:left="0" w:right="0" w:hanging="0"/>
              <w:jc w:val="left"/>
              <w:rPr/>
            </w:pPr>
            <w:r>
              <w:rPr/>
              <w:t>​</w:t>
            </w:r>
          </w:p>
        </w:tc>
        <w:tc>
          <w:tcPr>
            <w:tcW w:w="4406" w:type="dxa"/>
            <w:vMerge w:val="continue"/>
            <w:tcBorders/>
            <w:vAlign w:val="center"/>
          </w:tcPr>
          <w:p>
            <w:pPr>
              <w:pStyle w:val="Normal"/>
              <w:bidi w:val="0"/>
              <w:jc w:val="left"/>
              <w:rPr/>
            </w:pPr>
            <w:r>
              <w:rPr/>
            </w:r>
          </w:p>
        </w:tc>
        <w:tc>
          <w:tcPr>
            <w:tcW w:w="154" w:type="dxa"/>
            <w:tcBorders/>
            <w:vAlign w:val="center"/>
          </w:tcPr>
          <w:p>
            <w:pPr>
              <w:pStyle w:val="TableContents"/>
              <w:bidi w:val="0"/>
              <w:spacing w:before="0" w:after="283"/>
              <w:ind w:left="0" w:right="0" w:hanging="0"/>
              <w:jc w:val="left"/>
              <w:rPr>
                <w:sz w:val="4"/>
                <w:szCs w:val="4"/>
              </w:rPr>
            </w:pPr>
            <w:r>
              <w:rPr>
                <w:sz w:val="4"/>
                <w:szCs w:val="4"/>
              </w:rPr>
            </w:r>
          </w:p>
        </w:tc>
      </w:tr>
      <w:tr>
        <w:trPr/>
        <w:tc>
          <w:tcPr>
            <w:tcW w:w="3012" w:type="dxa"/>
            <w:gridSpan w:val="10"/>
            <w:tcBorders/>
            <w:vAlign w:val="center"/>
          </w:tcPr>
          <w:p>
            <w:pPr>
              <w:pStyle w:val="TableContents"/>
              <w:bidi w:val="0"/>
              <w:spacing w:lineRule="auto" w:line="240" w:before="40" w:after="40"/>
              <w:ind w:left="0" w:right="0" w:hanging="0"/>
              <w:jc w:val="left"/>
              <w:rPr>
                <w:rFonts w:ascii="Arial;Helvetica;sans-serif" w:hAnsi="Arial;Helvetica;sans-serif"/>
                <w:sz w:val="20"/>
              </w:rPr>
            </w:pPr>
            <w:r>
              <w:rPr>
                <w:rFonts w:ascii="Arial;Helvetica;sans-serif" w:hAnsi="Arial;Helvetica;sans-serif"/>
                <w:b/>
                <w:color w:val="071D49"/>
                <w:sz w:val="32"/>
              </w:rPr>
              <w:t>2</w:t>
            </w:r>
            <w:r>
              <w:rPr>
                <w:rFonts w:ascii="Arial;Helvetica;sans-serif" w:hAnsi="Arial;Helvetica;sans-serif"/>
                <w:b/>
                <w:color w:val="071D49"/>
                <w:sz w:val="24"/>
              </w:rPr>
              <w:t>nd</w:t>
            </w:r>
            <w:r>
              <w:rPr>
                <w:rFonts w:ascii="Arial;Helvetica;sans-serif" w:hAnsi="Arial;Helvetica;sans-serif"/>
                <w:sz w:val="20"/>
              </w:rPr>
              <w:t xml:space="preserve"> place out of 10</w:t>
            </w:r>
          </w:p>
        </w:tc>
        <w:tc>
          <w:tcPr>
            <w:tcW w:w="109" w:type="dxa"/>
            <w:tcBorders>
              <w:right w:val="single" w:sz="12" w:space="0" w:color="071D49"/>
            </w:tcBorders>
            <w:tcMar>
              <w:right w:w="28" w:type="dxa"/>
            </w:tcMar>
            <w:vAlign w:val="center"/>
          </w:tcPr>
          <w:p>
            <w:pPr>
              <w:pStyle w:val="TableContents"/>
              <w:bidi w:val="0"/>
              <w:spacing w:before="40" w:after="40"/>
              <w:ind w:left="0" w:right="0" w:hanging="0"/>
              <w:jc w:val="left"/>
              <w:rPr/>
            </w:pPr>
            <w:r>
              <w:rPr/>
              <w:t>​</w:t>
            </w:r>
          </w:p>
        </w:tc>
        <w:tc>
          <w:tcPr>
            <w:tcW w:w="109" w:type="dxa"/>
            <w:tcBorders>
              <w:left w:val="single" w:sz="12" w:space="0" w:color="071D49"/>
            </w:tcBorders>
            <w:tcMar>
              <w:left w:w="28" w:type="dxa"/>
            </w:tcMar>
            <w:vAlign w:val="center"/>
          </w:tcPr>
          <w:p>
            <w:pPr>
              <w:pStyle w:val="TableContents"/>
              <w:bidi w:val="0"/>
              <w:spacing w:before="40" w:after="40"/>
              <w:ind w:left="0" w:right="0" w:hanging="0"/>
              <w:jc w:val="left"/>
              <w:rPr/>
            </w:pPr>
            <w:r>
              <w:rPr/>
              <w:t>​</w:t>
            </w:r>
          </w:p>
        </w:tc>
        <w:tc>
          <w:tcPr>
            <w:tcW w:w="4406" w:type="dxa"/>
            <w:vMerge w:val="continue"/>
            <w:tcBorders/>
            <w:vAlign w:val="center"/>
          </w:tcPr>
          <w:p>
            <w:pPr>
              <w:pStyle w:val="Normal"/>
              <w:bidi w:val="0"/>
              <w:jc w:val="left"/>
              <w:rPr/>
            </w:pPr>
            <w:r>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180" w:hanging="0"/>
        <w:jc w:val="left"/>
        <w:rPr/>
      </w:pPr>
      <w:r>
        <w:rPr/>
        <w:t>​</w:t>
      </w:r>
    </w:p>
    <w:p>
      <w:pPr>
        <w:pStyle w:val="TextBody"/>
        <w:bidi w:val="0"/>
        <w:spacing w:before="0" w:after="0"/>
        <w:ind w:left="0" w:right="180" w:hanging="0"/>
        <w:jc w:val="left"/>
        <w:rPr>
          <w:rFonts w:ascii="Arial;Helvetica;sans-serif" w:hAnsi="Arial;Helvetica;sans-serif"/>
          <w:sz w:val="16"/>
        </w:rPr>
      </w:pPr>
      <w:r>
        <w:rPr>
          <w:rFonts w:ascii="Arial;Helvetica;sans-serif" w:hAnsi="Arial;Helvetica;sans-serif"/>
          <w:b/>
          <w:sz w:val="16"/>
        </w:rPr>
        <w:t xml:space="preserve">AbbVie’s peer group above includes: </w:t>
      </w:r>
      <w:r>
        <w:rPr>
          <w:rFonts w:ascii="Arial;Helvetica;sans-serif" w:hAnsi="Arial;Helvetica;sans-serif"/>
          <w:sz w:val="16"/>
        </w:rPr>
        <w:t>Amgen, Inc; Bristol-Myers Squibb Company; Eli Lilly and Company; Gilead Sciences, Inc.; GlaxoSmithKline plc; Johnson &amp; Johnson; Merck &amp; Company, Inc; Novartis AG; and Pfizer Inc. TSR measured as of 12/31/25.</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left"/>
        <w:rPr>
          <w:rFonts w:ascii="Arial;Helvetica;sans-serif" w:hAnsi="Arial;Helvetica;sans-serif"/>
          <w:sz w:val="20"/>
        </w:rPr>
      </w:pPr>
      <w:r>
        <w:rPr>
          <w:rFonts w:ascii="Arial;Helvetica;sans-serif" w:hAnsi="Arial;Helvetica;sans-serif"/>
          <w:sz w:val="20"/>
        </w:rPr>
        <w:t>4</w:t>
      </w:r>
      <w:r>
        <w:rPr>
          <w:rFonts w:ascii="Arial;Helvetica;sans-serif" w:hAnsi="Arial;Helvetica;sans-serif"/>
          <w:caps w:val="false"/>
          <w:smallCaps w:val="false"/>
          <w:sz w:val="20"/>
        </w:rPr>
        <w:t>    </w:t>
      </w:r>
      <w:r>
        <w:rPr>
          <w:rFonts w:ascii="Arial;Helvetica;sans-serif" w:hAnsi="Arial;Helvetica;sans-serif"/>
          <w:sz w:val="20"/>
        </w:rPr>
        <w:drawing>
          <wp:inline distT="0" distB="0" distL="0" distR="0">
            <wp:extent cx="970915" cy="180340"/>
            <wp:effectExtent l="0" t="0" r="0" b="0"/>
            <wp:docPr id="25"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1" descr=""/>
                    <pic:cNvPicPr>
                      <a:picLocks noChangeAspect="1" noChangeArrowheads="1"/>
                    </pic:cNvPicPr>
                  </pic:nvPicPr>
                  <pic:blipFill>
                    <a:blip r:embed="rId22"/>
                    <a:stretch>
                      <a:fillRect/>
                    </a:stretch>
                  </pic:blipFill>
                  <pic:spPr bwMode="auto">
                    <a:xfrm>
                      <a:off x="0" y="0"/>
                      <a:ext cx="970915" cy="180340"/>
                    </a:xfrm>
                    <a:prstGeom prst="rect">
                      <a:avLst/>
                    </a:prstGeom>
                  </pic:spPr>
                </pic:pic>
              </a:graphicData>
            </a:graphic>
          </wp:inline>
        </w:drawing>
      </w:r>
      <w:r>
        <w:rPr>
          <w:rFonts w:ascii="Arial;Helvetica;sans-serif" w:hAnsi="Arial;Helvetica;sans-serif"/>
          <w:sz w:val="20"/>
        </w:rPr>
        <w:t>     </w:t>
      </w:r>
      <w:r>
        <w:rPr>
          <w:rFonts w:ascii="Arial;Helvetica;sans-serif" w:hAnsi="Arial;Helvetica;sans-serif"/>
          <w:i/>
          <w:sz w:val="30"/>
        </w:rPr>
        <w:t>|</w:t>
      </w:r>
      <w:r>
        <w:rPr>
          <w:rFonts w:ascii="Arial;Helvetica;sans-serif" w:hAnsi="Arial;Helvetica;sans-serif"/>
          <w:sz w:val="20"/>
        </w:rPr>
        <w:t>     </w:t>
      </w:r>
      <w:r>
        <w:rPr>
          <w:rFonts w:ascii="Arial;Helvetica;sans-serif" w:hAnsi="Arial;Helvetica;sans-serif"/>
          <w:i/>
          <w:sz w:val="20"/>
        </w:rPr>
        <w:t>2026 Proxy Statement</w:t>
      </w:r>
    </w:p>
    <w:p>
      <w:pPr>
        <w:pStyle w:val="TextBody"/>
        <w:bidi w:val="0"/>
        <w:spacing w:before="0" w:after="24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tbl>
      <w:tblPr>
        <w:tblW w:w="2030" w:type="dxa"/>
        <w:jc w:val="left"/>
        <w:tblInd w:w="0" w:type="dxa"/>
        <w:tblLayout w:type="fixed"/>
        <w:tblCellMar>
          <w:top w:w="0" w:type="dxa"/>
          <w:left w:w="0" w:type="dxa"/>
          <w:bottom w:w="0" w:type="dxa"/>
          <w:right w:w="0" w:type="dxa"/>
        </w:tblCellMar>
      </w:tblPr>
      <w:tblGrid>
        <w:gridCol w:w="124"/>
        <w:gridCol w:w="1906"/>
      </w:tblGrid>
      <w:tr>
        <w:trPr/>
        <w:tc>
          <w:tcPr>
            <w:tcW w:w="124" w:type="dxa"/>
            <w:tcBorders/>
            <w:vAlign w:val="center"/>
          </w:tcPr>
          <w:p>
            <w:pPr>
              <w:pStyle w:val="TableContents"/>
              <w:bidi w:val="0"/>
              <w:spacing w:before="0" w:after="0"/>
              <w:ind w:left="0" w:right="0" w:hanging="0"/>
              <w:jc w:val="left"/>
              <w:rPr/>
            </w:pPr>
            <w:r>
              <w:rPr/>
              <w:t>​</w:t>
            </w:r>
          </w:p>
        </w:tc>
        <w:tc>
          <w:tcPr>
            <w:tcW w:w="1906"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color w:val="808080"/>
              </w:rPr>
            </w:pPr>
            <w:r>
              <w:rPr>
                <w:color w:val="808080"/>
              </w:rPr>
              <w:t>​</w:t>
            </w:r>
          </w:p>
        </w:tc>
        <w:tc>
          <w:tcPr>
            <w:tcW w:w="1906" w:type="dxa"/>
            <w:tcBorders/>
            <w:vAlign w:val="center"/>
          </w:tcPr>
          <w:p>
            <w:pPr>
              <w:pStyle w:val="TableContents"/>
              <w:bidi w:val="0"/>
              <w:spacing w:before="0" w:after="0"/>
              <w:ind w:left="0" w:right="0" w:hanging="0"/>
              <w:jc w:val="right"/>
              <w:rPr>
                <w:rFonts w:ascii="Arial;Helvetica;sans-serif" w:hAnsi="Arial;Helvetica;sans-serif"/>
                <w:color w:val="808080"/>
                <w:sz w:val="20"/>
              </w:rPr>
            </w:pPr>
            <w:r>
              <w:rPr>
                <w:rFonts w:ascii="Arial;Helvetica;sans-serif" w:hAnsi="Arial;Helvetica;sans-serif"/>
                <w:color w:val="808080"/>
                <w:sz w:val="20"/>
              </w:rPr>
              <w:t>PROXY SUMMARY</w:t>
            </w:r>
          </w:p>
        </w:tc>
      </w:tr>
    </w:tbl>
    <w:p>
      <w:pPr>
        <w:pStyle w:val="TextBody"/>
        <w:bidi w:val="0"/>
        <w:spacing w:before="0" w:after="0"/>
        <w:ind w:left="0" w:right="0" w:hanging="0"/>
        <w:jc w:val="left"/>
        <w:rPr/>
      </w:pPr>
      <w:r>
        <w:rPr/>
        <w:t>​</w:t>
      </w:r>
    </w:p>
    <w:p>
      <w:pPr>
        <w:pStyle w:val="TextBody"/>
        <w:bidi w:val="0"/>
        <w:spacing w:before="0" w:after="200"/>
        <w:ind w:left="0" w:right="0" w:hanging="0"/>
        <w:jc w:val="left"/>
        <w:rPr>
          <w:rFonts w:ascii="Arial;Helvetica;sans-serif" w:hAnsi="Arial;Helvetica;sans-serif"/>
          <w:sz w:val="36"/>
        </w:rPr>
      </w:pPr>
      <w:bookmarkStart w:id="26" w:name="OurGovernanceHighlights_928188"/>
      <w:bookmarkStart w:id="27" w:name="_27e4bf22_cbc5_465d_91b8_75ac7f961fb0"/>
      <w:bookmarkEnd w:id="26"/>
      <w:bookmarkEnd w:id="27"/>
      <w:r>
        <w:rPr>
          <w:rFonts w:ascii="Arial;Helvetica;sans-serif" w:hAnsi="Arial;Helvetica;sans-serif"/>
          <w:sz w:val="36"/>
        </w:rPr>
        <w:t>Our Governance Highlights</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Our Board of Directors is committed to strong corporate governance tailored to meet the needs of AbbVie and its stockholders to enhance long-term stockholder value. Each year, AbbVie completes a robust investor engagement program with governance investment teams. Our engagements in 2025 included discussions on (1) the Board’s composition, including recent refreshment and balance of tenure and skills on the Board, (2) AbbVie’s CEO and Chairman transition, (3) the Board’s leadership structure, including a robust lead independent director role with expansive responsibilities, (4) AbbVie’s executive compensation programs, and (5) AbbVie’s environmental, social, and governance (ESG) strategy and initiatives. AbbVie also engages each year with each of its stockholders who submit proposals for the annual meeting.</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Each year, the Board reviews feedback from our investor engagements and discusses opportunities to improve AbbVie’s governance practices. The following chart summarizes some of the governance practices that the Board has adopted over the past several years as a result of dialogue with our stockholders:</w:t>
      </w:r>
    </w:p>
    <w:tbl>
      <w:tblPr>
        <w:tblW w:w="10205" w:type="dxa"/>
        <w:jc w:val="left"/>
        <w:tblInd w:w="0" w:type="dxa"/>
        <w:tblLayout w:type="fixed"/>
        <w:tblCellMar>
          <w:top w:w="0" w:type="dxa"/>
          <w:left w:w="0" w:type="dxa"/>
          <w:bottom w:w="0" w:type="dxa"/>
          <w:right w:w="0" w:type="dxa"/>
        </w:tblCellMar>
      </w:tblPr>
      <w:tblGrid>
        <w:gridCol w:w="124"/>
        <w:gridCol w:w="1870"/>
        <w:gridCol w:w="8211"/>
      </w:tblGrid>
      <w:tr>
        <w:trPr/>
        <w:tc>
          <w:tcPr>
            <w:tcW w:w="124" w:type="dxa"/>
            <w:tcBorders/>
            <w:vAlign w:val="center"/>
          </w:tcPr>
          <w:p>
            <w:pPr>
              <w:pStyle w:val="TableContents"/>
              <w:bidi w:val="0"/>
              <w:spacing w:before="0" w:after="0"/>
              <w:ind w:left="0" w:right="0" w:hanging="0"/>
              <w:jc w:val="left"/>
              <w:rPr/>
            </w:pPr>
            <w:r>
              <w:rPr/>
              <w:t>​</w:t>
            </w:r>
          </w:p>
        </w:tc>
        <w:tc>
          <w:tcPr>
            <w:tcW w:w="1870" w:type="dxa"/>
            <w:tcBorders/>
            <w:vAlign w:val="center"/>
          </w:tcPr>
          <w:p>
            <w:pPr>
              <w:pStyle w:val="TableContents"/>
              <w:bidi w:val="0"/>
              <w:spacing w:before="0" w:after="0"/>
              <w:ind w:left="0" w:right="0" w:hanging="0"/>
              <w:jc w:val="left"/>
              <w:rPr/>
            </w:pPr>
            <w:r>
              <w:rPr/>
              <w:t>​</w:t>
            </w:r>
          </w:p>
        </w:tc>
        <w:tc>
          <w:tcPr>
            <w:tcW w:w="8211" w:type="dxa"/>
            <w:tcBorders/>
            <w:vAlign w:val="center"/>
          </w:tcPr>
          <w:p>
            <w:pPr>
              <w:pStyle w:val="TableContents"/>
              <w:bidi w:val="0"/>
              <w:spacing w:before="0" w:after="0"/>
              <w:ind w:left="0" w:right="0" w:hanging="0"/>
              <w:jc w:val="left"/>
              <w:rPr/>
            </w:pPr>
            <w:r>
              <w:rPr/>
              <w:t>​</w:t>
            </w:r>
          </w:p>
        </w:tc>
      </w:tr>
      <w:tr>
        <w:trPr/>
        <w:tc>
          <w:tcPr>
            <w:tcW w:w="124" w:type="dxa"/>
            <w:tcBorders>
              <w:left w:val="single" w:sz="48" w:space="0" w:color="071D49"/>
            </w:tcBorders>
            <w:tcMar>
              <w:left w:w="28" w:type="dxa"/>
            </w:tcMar>
            <w:vAlign w:val="center"/>
          </w:tcPr>
          <w:p>
            <w:pPr>
              <w:pStyle w:val="TableContents"/>
              <w:bidi w:val="0"/>
              <w:spacing w:before="80" w:after="80"/>
              <w:ind w:left="0" w:right="0" w:hanging="0"/>
              <w:jc w:val="left"/>
              <w:rPr/>
            </w:pPr>
            <w:r>
              <w:rPr/>
              <w:t>​</w:t>
            </w:r>
          </w:p>
        </w:tc>
        <w:tc>
          <w:tcPr>
            <w:tcW w:w="1870" w:type="dxa"/>
            <w:tcBorders>
              <w:bottom w:val="single" w:sz="12" w:space="0" w:color="071D49"/>
              <w:right w:val="single" w:sz="12" w:space="0" w:color="071D49"/>
            </w:tcBorders>
            <w:tcMar>
              <w:bottom w:w="28" w:type="dxa"/>
              <w:right w:w="28" w:type="dxa"/>
            </w:tcMar>
            <w:vAlign w:val="center"/>
          </w:tcPr>
          <w:p>
            <w:pPr>
              <w:pStyle w:val="TableContents"/>
              <w:bidi w:val="0"/>
              <w:spacing w:before="80" w:after="80"/>
              <w:ind w:left="0" w:right="0" w:hanging="0"/>
              <w:jc w:val="left"/>
              <w:rPr>
                <w:rFonts w:ascii="Arial;Helvetica;sans-serif" w:hAnsi="Arial;Helvetica;sans-serif"/>
                <w:b/>
                <w:sz w:val="24"/>
              </w:rPr>
            </w:pPr>
            <w:r>
              <w:rPr>
                <w:rFonts w:ascii="Arial;Helvetica;sans-serif" w:hAnsi="Arial;Helvetica;sans-serif"/>
                <w:b/>
                <w:sz w:val="24"/>
              </w:rPr>
              <w:t>Topic:</w:t>
            </w:r>
          </w:p>
        </w:tc>
        <w:tc>
          <w:tcPr>
            <w:tcW w:w="8211" w:type="dxa"/>
            <w:tcBorders>
              <w:left w:val="single" w:sz="12" w:space="0" w:color="071D49"/>
              <w:bottom w:val="single" w:sz="12" w:space="0" w:color="071D49"/>
            </w:tcBorders>
            <w:tcMar>
              <w:left w:w="28" w:type="dxa"/>
              <w:bottom w:w="28" w:type="dxa"/>
            </w:tcMar>
            <w:vAlign w:val="center"/>
          </w:tcPr>
          <w:p>
            <w:pPr>
              <w:pStyle w:val="TableContents"/>
              <w:bidi w:val="0"/>
              <w:spacing w:before="80" w:after="80"/>
              <w:ind w:left="0" w:right="0" w:hanging="0"/>
              <w:jc w:val="left"/>
              <w:rPr>
                <w:rFonts w:ascii="Arial;Helvetica;sans-serif" w:hAnsi="Arial;Helvetica;sans-serif"/>
                <w:b/>
                <w:sz w:val="24"/>
              </w:rPr>
            </w:pPr>
            <w:r>
              <w:rPr>
                <w:rFonts w:ascii="Arial;Helvetica;sans-serif" w:hAnsi="Arial;Helvetica;sans-serif"/>
                <w:b/>
                <w:sz w:val="24"/>
              </w:rPr>
              <w:t>Actions taken by our Board:</w:t>
            </w:r>
          </w:p>
        </w:tc>
      </w:tr>
      <w:tr>
        <w:trPr/>
        <w:tc>
          <w:tcPr>
            <w:tcW w:w="124" w:type="dxa"/>
            <w:tcBorders>
              <w:left w:val="single" w:sz="48" w:space="0" w:color="071D49"/>
            </w:tcBorders>
            <w:tcMar>
              <w:left w:w="28" w:type="dxa"/>
            </w:tcMar>
            <w:vAlign w:val="center"/>
          </w:tcPr>
          <w:p>
            <w:pPr>
              <w:pStyle w:val="TableContents"/>
              <w:bidi w:val="0"/>
              <w:spacing w:before="120" w:after="120"/>
              <w:ind w:left="0" w:right="0" w:hanging="0"/>
              <w:jc w:val="left"/>
              <w:rPr/>
            </w:pPr>
            <w:r>
              <w:rPr/>
              <w:t>​</w:t>
            </w:r>
          </w:p>
        </w:tc>
        <w:tc>
          <w:tcPr>
            <w:tcW w:w="1870" w:type="dxa"/>
            <w:tcBorders>
              <w:top w:val="single" w:sz="12" w:space="0" w:color="071D49"/>
              <w:right w:val="single" w:sz="12" w:space="0" w:color="071D49"/>
            </w:tcBorders>
            <w:tcMar>
              <w:top w:w="28" w:type="dxa"/>
              <w:right w:w="28" w:type="dxa"/>
            </w:tcMar>
            <w:vAlign w:val="center"/>
          </w:tcPr>
          <w:p>
            <w:pPr>
              <w:pStyle w:val="TableContents"/>
              <w:bidi w:val="0"/>
              <w:spacing w:before="120" w:after="120"/>
              <w:ind w:left="0" w:right="0" w:hanging="0"/>
              <w:jc w:val="center"/>
              <w:rPr>
                <w:rFonts w:ascii="Arial;Helvetica;sans-serif" w:hAnsi="Arial;Helvetica;sans-serif"/>
                <w:sz w:val="24"/>
              </w:rPr>
            </w:pPr>
            <w:r>
              <w:rPr>
                <w:rFonts w:ascii="Arial;Helvetica;sans-serif" w:hAnsi="Arial;Helvetica;sans-serif"/>
                <w:sz w:val="24"/>
              </w:rPr>
              <w:t>Stockholder Voting Rights</w:t>
            </w:r>
          </w:p>
        </w:tc>
        <w:tc>
          <w:tcPr>
            <w:tcW w:w="8211" w:type="dxa"/>
            <w:tcBorders>
              <w:top w:val="single" w:sz="12" w:space="0" w:color="071D49"/>
              <w:left w:val="single" w:sz="12" w:space="0" w:color="071D49"/>
            </w:tcBorders>
            <w:tcMar>
              <w:top w:w="28" w:type="dxa"/>
              <w:left w:w="28" w:type="dxa"/>
            </w:tcMar>
            <w:vAlign w:val="center"/>
          </w:tcPr>
          <w:p>
            <w:pPr>
              <w:pStyle w:val="TableContents"/>
              <w:bidi w:val="0"/>
              <w:spacing w:before="120" w:after="120"/>
              <w:ind w:left="0" w:right="0" w:hanging="0"/>
              <w:jc w:val="left"/>
              <w:rPr>
                <w:rFonts w:ascii="Arial;Helvetica;sans-serif" w:hAnsi="Arial;Helvetica;sans-serif"/>
                <w:sz w:val="18"/>
              </w:rPr>
            </w:pPr>
            <w:r>
              <w:rPr>
                <w:rFonts w:ascii="Arial;Helvetica;sans-serif" w:hAnsi="Arial;Helvetica;sans-serif"/>
                <w:b/>
                <w:sz w:val="19"/>
              </w:rPr>
              <w:t xml:space="preserve">approved a management proposal to eliminate supermajority voting </w:t>
            </w:r>
            <w:r>
              <w:rPr>
                <w:rFonts w:ascii="Arial;Helvetica;sans-serif" w:hAnsi="Arial;Helvetica;sans-serif"/>
                <w:sz w:val="19"/>
              </w:rPr>
              <w:t>(Item 4) to seek stockholder approval to amend the company’s Amended and Restated Certificate of Incorporation to provide for a simple majority of shares outstanding for all provisions previously subject to a supermajority provision and previously submitted the same proposal from 2018 to 2025 as well as a declassification management proposal from 2016 to 2018</w:t>
            </w:r>
          </w:p>
        </w:tc>
      </w:tr>
      <w:tr>
        <w:trPr/>
        <w:tc>
          <w:tcPr>
            <w:tcW w:w="124" w:type="dxa"/>
            <w:tcBorders>
              <w:left w:val="single" w:sz="48" w:space="0" w:color="071D49"/>
            </w:tcBorders>
            <w:tcMar>
              <w:left w:w="28" w:type="dxa"/>
            </w:tcMar>
            <w:vAlign w:val="center"/>
          </w:tcPr>
          <w:p>
            <w:pPr>
              <w:pStyle w:val="TableContents"/>
              <w:bidi w:val="0"/>
              <w:spacing w:before="120" w:after="120"/>
              <w:ind w:left="0" w:right="0" w:hanging="0"/>
              <w:jc w:val="left"/>
              <w:rPr/>
            </w:pPr>
            <w:r>
              <w:rPr/>
              <w:t>​</w:t>
            </w:r>
          </w:p>
        </w:tc>
        <w:tc>
          <w:tcPr>
            <w:tcW w:w="1870" w:type="dxa"/>
            <w:tcBorders>
              <w:top w:val="single" w:sz="12" w:space="0" w:color="071D49"/>
              <w:right w:val="single" w:sz="12" w:space="0" w:color="071D49"/>
            </w:tcBorders>
            <w:tcMar>
              <w:top w:w="28" w:type="dxa"/>
              <w:right w:w="28" w:type="dxa"/>
            </w:tcMar>
            <w:vAlign w:val="center"/>
          </w:tcPr>
          <w:p>
            <w:pPr>
              <w:pStyle w:val="TableContents"/>
              <w:bidi w:val="0"/>
              <w:spacing w:before="120" w:after="120"/>
              <w:ind w:left="0" w:right="0" w:hanging="0"/>
              <w:jc w:val="center"/>
              <w:rPr>
                <w:rFonts w:ascii="Arial;Helvetica;sans-serif" w:hAnsi="Arial;Helvetica;sans-serif"/>
                <w:sz w:val="24"/>
              </w:rPr>
            </w:pPr>
            <w:r>
              <w:rPr>
                <w:rFonts w:ascii="Arial;Helvetica;sans-serif" w:hAnsi="Arial;Helvetica;sans-serif"/>
                <w:sz w:val="24"/>
              </w:rPr>
              <w:t>CEO and Chairman Transition</w:t>
            </w:r>
          </w:p>
        </w:tc>
        <w:tc>
          <w:tcPr>
            <w:tcW w:w="8211" w:type="dxa"/>
            <w:tcBorders>
              <w:top w:val="single" w:sz="12" w:space="0" w:color="071D49"/>
              <w:left w:val="single" w:sz="12" w:space="0" w:color="071D49"/>
            </w:tcBorders>
            <w:tcMar>
              <w:top w:w="28" w:type="dxa"/>
              <w:left w:w="28" w:type="dxa"/>
            </w:tcMar>
            <w:vAlign w:val="center"/>
          </w:tcPr>
          <w:p>
            <w:pPr>
              <w:pStyle w:val="TableContents"/>
              <w:bidi w:val="0"/>
              <w:spacing w:before="120" w:after="120"/>
              <w:ind w:left="144" w:right="0" w:hanging="0"/>
              <w:jc w:val="left"/>
              <w:rPr>
                <w:rFonts w:ascii="Arial;Helvetica;sans-serif" w:hAnsi="Arial;Helvetica;sans-serif"/>
                <w:sz w:val="18"/>
              </w:rPr>
            </w:pPr>
            <w:r>
              <w:rPr>
                <w:rFonts w:ascii="Arial;Helvetica;sans-serif" w:hAnsi="Arial;Helvetica;sans-serif"/>
                <w:b/>
                <w:sz w:val="19"/>
              </w:rPr>
              <w:t xml:space="preserve">appointed Robert Michael as AbbVie’s CEO in July 2024 and as the Board’s Chairman in July 2025, </w:t>
            </w:r>
            <w:r>
              <w:rPr>
                <w:rFonts w:ascii="Arial;Helvetica;sans-serif" w:hAnsi="Arial;Helvetica;sans-serif"/>
                <w:sz w:val="19"/>
              </w:rPr>
              <w:t>succeeding Richard Gonzalez</w:t>
            </w:r>
          </w:p>
          <w:p>
            <w:pPr>
              <w:pStyle w:val="TableContents"/>
              <w:bidi w:val="0"/>
              <w:spacing w:before="120" w:after="120"/>
              <w:ind w:left="0" w:right="0" w:hanging="0"/>
              <w:jc w:val="left"/>
              <w:rPr>
                <w:rFonts w:ascii="Arial;Helvetica;sans-serif" w:hAnsi="Arial;Helvetica;sans-serif"/>
                <w:sz w:val="18"/>
              </w:rPr>
            </w:pPr>
            <w:r>
              <w:rPr>
                <w:rFonts w:ascii="Arial;Helvetica;sans-serif" w:hAnsi="Arial;Helvetica;sans-serif"/>
                <w:sz w:val="19"/>
              </w:rPr>
              <w:t xml:space="preserve">provided disclosure on the </w:t>
            </w:r>
            <w:r>
              <w:rPr>
                <w:rFonts w:ascii="Arial;Helvetica;sans-serif" w:hAnsi="Arial;Helvetica;sans-serif"/>
                <w:b/>
                <w:sz w:val="19"/>
              </w:rPr>
              <w:t>CEO and Board succession planning processes</w:t>
            </w:r>
            <w:r>
              <w:rPr>
                <w:rFonts w:ascii="Arial;Helvetica;sans-serif" w:hAnsi="Arial;Helvetica;sans-serif"/>
                <w:sz w:val="18"/>
              </w:rPr>
              <w:t xml:space="preserve"> </w:t>
            </w:r>
            <w:r>
              <w:rPr>
                <w:rFonts w:ascii="Arial;Helvetica;sans-serif" w:hAnsi="Arial;Helvetica;sans-serif"/>
                <w:sz w:val="19"/>
              </w:rPr>
              <w:t xml:space="preserve">in the 2024 and 2025 proxy statements and this proxy statement </w:t>
            </w:r>
          </w:p>
        </w:tc>
      </w:tr>
      <w:tr>
        <w:trPr/>
        <w:tc>
          <w:tcPr>
            <w:tcW w:w="124" w:type="dxa"/>
            <w:tcBorders>
              <w:left w:val="single" w:sz="48" w:space="0" w:color="071D49"/>
            </w:tcBorders>
            <w:tcMar>
              <w:left w:w="28" w:type="dxa"/>
            </w:tcMar>
            <w:vAlign w:val="center"/>
          </w:tcPr>
          <w:p>
            <w:pPr>
              <w:pStyle w:val="TableContents"/>
              <w:bidi w:val="0"/>
              <w:spacing w:before="120" w:after="120"/>
              <w:ind w:left="0" w:right="0" w:hanging="0"/>
              <w:jc w:val="left"/>
              <w:rPr/>
            </w:pPr>
            <w:r>
              <w:rPr/>
              <w:t>​</w:t>
            </w:r>
          </w:p>
        </w:tc>
        <w:tc>
          <w:tcPr>
            <w:tcW w:w="1870" w:type="dxa"/>
            <w:tcBorders>
              <w:top w:val="single" w:sz="12" w:space="0" w:color="071D49"/>
              <w:right w:val="single" w:sz="12" w:space="0" w:color="071D49"/>
            </w:tcBorders>
            <w:tcMar>
              <w:top w:w="28" w:type="dxa"/>
              <w:right w:w="28" w:type="dxa"/>
            </w:tcMar>
            <w:vAlign w:val="center"/>
          </w:tcPr>
          <w:p>
            <w:pPr>
              <w:pStyle w:val="TableContents"/>
              <w:bidi w:val="0"/>
              <w:spacing w:before="120" w:after="120"/>
              <w:ind w:left="0" w:right="0" w:hanging="0"/>
              <w:jc w:val="center"/>
              <w:rPr>
                <w:rFonts w:ascii="Arial;Helvetica;sans-serif" w:hAnsi="Arial;Helvetica;sans-serif"/>
                <w:sz w:val="24"/>
              </w:rPr>
            </w:pPr>
            <w:r>
              <w:rPr>
                <w:rFonts w:ascii="Arial;Helvetica;sans-serif" w:hAnsi="Arial;Helvetica;sans-serif"/>
                <w:sz w:val="24"/>
              </w:rPr>
              <w:t>Board Refreshment</w:t>
            </w:r>
          </w:p>
        </w:tc>
        <w:tc>
          <w:tcPr>
            <w:tcW w:w="8211" w:type="dxa"/>
            <w:tcBorders>
              <w:top w:val="single" w:sz="12" w:space="0" w:color="071D49"/>
              <w:left w:val="single" w:sz="12" w:space="0" w:color="071D49"/>
            </w:tcBorders>
            <w:tcMar>
              <w:top w:w="28" w:type="dxa"/>
              <w:left w:w="28" w:type="dxa"/>
            </w:tcMar>
            <w:vAlign w:val="center"/>
          </w:tcPr>
          <w:p>
            <w:pPr>
              <w:pStyle w:val="TableContents"/>
              <w:bidi w:val="0"/>
              <w:spacing w:before="120" w:after="120"/>
              <w:ind w:left="144" w:right="0" w:hanging="0"/>
              <w:jc w:val="left"/>
              <w:rPr>
                <w:rFonts w:ascii="Arial;Helvetica;sans-serif" w:hAnsi="Arial;Helvetica;sans-serif"/>
                <w:sz w:val="18"/>
              </w:rPr>
            </w:pPr>
            <w:r>
              <w:rPr>
                <w:rFonts w:ascii="Arial;Helvetica;sans-serif" w:hAnsi="Arial;Helvetica;sans-serif"/>
                <w:sz w:val="19"/>
              </w:rPr>
              <w:t xml:space="preserve">appointed </w:t>
            </w:r>
            <w:r>
              <w:rPr>
                <w:rFonts w:ascii="Arial;Helvetica;sans-serif" w:hAnsi="Arial;Helvetica;sans-serif"/>
                <w:b/>
                <w:sz w:val="19"/>
              </w:rPr>
              <w:t xml:space="preserve">Roxanne Austin as the new Lead Independent Director in 2024, </w:t>
            </w:r>
            <w:r>
              <w:rPr>
                <w:rFonts w:ascii="Arial;Helvetica;sans-serif" w:hAnsi="Arial;Helvetica;sans-serif"/>
                <w:sz w:val="19"/>
              </w:rPr>
              <w:t>AbbVie’s first new Lead Independent Director since its inception in 2013</w:t>
            </w:r>
          </w:p>
          <w:p>
            <w:pPr>
              <w:pStyle w:val="TableContents"/>
              <w:bidi w:val="0"/>
              <w:spacing w:before="120" w:after="120"/>
              <w:ind w:left="144" w:right="0" w:hanging="0"/>
              <w:jc w:val="left"/>
              <w:rPr>
                <w:rFonts w:ascii="Arial;Helvetica;sans-serif" w:hAnsi="Arial;Helvetica;sans-serif"/>
                <w:sz w:val="18"/>
              </w:rPr>
            </w:pPr>
            <w:r>
              <w:rPr>
                <w:rFonts w:ascii="Arial;Helvetica;sans-serif" w:hAnsi="Arial;Helvetica;sans-serif"/>
                <w:sz w:val="19"/>
              </w:rPr>
              <w:t xml:space="preserve">added </w:t>
            </w:r>
            <w:r>
              <w:rPr>
                <w:rFonts w:ascii="Arial;Helvetica;sans-serif" w:hAnsi="Arial;Helvetica;sans-serif"/>
                <w:b/>
                <w:sz w:val="19"/>
              </w:rPr>
              <w:t>four new directors</w:t>
            </w:r>
            <w:r>
              <w:rPr>
                <w:rFonts w:ascii="Arial;Helvetica;sans-serif" w:hAnsi="Arial;Helvetica;sans-serif"/>
                <w:sz w:val="18"/>
              </w:rPr>
              <w:t xml:space="preserve"> </w:t>
            </w:r>
            <w:r>
              <w:rPr>
                <w:rFonts w:ascii="Arial;Helvetica;sans-serif" w:hAnsi="Arial;Helvetica;sans-serif"/>
                <w:sz w:val="19"/>
              </w:rPr>
              <w:t xml:space="preserve">between 2023 and 2025, including three independent directors </w:t>
            </w:r>
          </w:p>
          <w:p>
            <w:pPr>
              <w:pStyle w:val="TableContents"/>
              <w:bidi w:val="0"/>
              <w:spacing w:before="120" w:after="120"/>
              <w:ind w:left="144" w:right="0" w:hanging="0"/>
              <w:jc w:val="left"/>
              <w:rPr>
                <w:rFonts w:ascii="Arial;Helvetica;sans-serif" w:hAnsi="Arial;Helvetica;sans-serif"/>
                <w:sz w:val="18"/>
              </w:rPr>
            </w:pPr>
            <w:r>
              <w:rPr>
                <w:rFonts w:ascii="Arial;Helvetica;sans-serif" w:hAnsi="Arial;Helvetica;sans-serif"/>
                <w:sz w:val="19"/>
              </w:rPr>
              <w:t xml:space="preserve">appointed </w:t>
            </w:r>
            <w:r>
              <w:rPr>
                <w:rFonts w:ascii="Arial;Helvetica;sans-serif" w:hAnsi="Arial;Helvetica;sans-serif"/>
                <w:b/>
                <w:sz w:val="19"/>
              </w:rPr>
              <w:t>all new committee chairs</w:t>
            </w:r>
            <w:r>
              <w:rPr>
                <w:rFonts w:ascii="Arial;Helvetica;sans-serif" w:hAnsi="Arial;Helvetica;sans-serif"/>
                <w:sz w:val="18"/>
              </w:rPr>
              <w:t xml:space="preserve"> </w:t>
            </w:r>
            <w:r>
              <w:rPr>
                <w:rFonts w:ascii="Arial;Helvetica;sans-serif" w:hAnsi="Arial;Helvetica;sans-serif"/>
                <w:sz w:val="19"/>
              </w:rPr>
              <w:t>in 2024</w:t>
            </w:r>
          </w:p>
          <w:p>
            <w:pPr>
              <w:pStyle w:val="TableContents"/>
              <w:bidi w:val="0"/>
              <w:spacing w:before="120" w:after="120"/>
              <w:ind w:left="0" w:right="0" w:hanging="0"/>
              <w:jc w:val="left"/>
              <w:rPr>
                <w:rFonts w:ascii="Arial;Helvetica;sans-serif" w:hAnsi="Arial;Helvetica;sans-serif"/>
                <w:sz w:val="18"/>
              </w:rPr>
            </w:pPr>
            <w:r>
              <w:rPr>
                <w:rFonts w:ascii="Arial;Helvetica;sans-serif" w:hAnsi="Arial;Helvetica;sans-serif"/>
                <w:b/>
                <w:sz w:val="19"/>
              </w:rPr>
              <w:t xml:space="preserve">amended our governance guidelines in 2023 </w:t>
            </w:r>
            <w:r>
              <w:rPr>
                <w:rFonts w:ascii="Arial;Helvetica;sans-serif" w:hAnsi="Arial;Helvetica;sans-serif"/>
                <w:sz w:val="19"/>
              </w:rPr>
              <w:t xml:space="preserve">to add specific limits on the number of other directorships a director may hold </w:t>
            </w:r>
          </w:p>
        </w:tc>
      </w:tr>
      <w:tr>
        <w:trPr/>
        <w:tc>
          <w:tcPr>
            <w:tcW w:w="124" w:type="dxa"/>
            <w:tcBorders>
              <w:left w:val="single" w:sz="48" w:space="0" w:color="071D49"/>
            </w:tcBorders>
            <w:tcMar>
              <w:left w:w="28" w:type="dxa"/>
            </w:tcMar>
            <w:vAlign w:val="center"/>
          </w:tcPr>
          <w:p>
            <w:pPr>
              <w:pStyle w:val="TableContents"/>
              <w:bidi w:val="0"/>
              <w:spacing w:before="120" w:after="120"/>
              <w:ind w:left="0" w:right="0" w:hanging="0"/>
              <w:jc w:val="left"/>
              <w:rPr/>
            </w:pPr>
            <w:r>
              <w:rPr/>
              <w:t>​</w:t>
            </w:r>
          </w:p>
        </w:tc>
        <w:tc>
          <w:tcPr>
            <w:tcW w:w="1870" w:type="dxa"/>
            <w:tcBorders>
              <w:top w:val="single" w:sz="12" w:space="0" w:color="071D49"/>
              <w:right w:val="single" w:sz="12" w:space="0" w:color="071D49"/>
            </w:tcBorders>
            <w:tcMar>
              <w:top w:w="28" w:type="dxa"/>
              <w:right w:w="28" w:type="dxa"/>
            </w:tcMar>
            <w:vAlign w:val="center"/>
          </w:tcPr>
          <w:p>
            <w:pPr>
              <w:pStyle w:val="TableContents"/>
              <w:bidi w:val="0"/>
              <w:spacing w:before="120" w:after="120"/>
              <w:ind w:left="0" w:right="0" w:hanging="0"/>
              <w:jc w:val="center"/>
              <w:rPr>
                <w:rFonts w:ascii="Arial;Helvetica;sans-serif" w:hAnsi="Arial;Helvetica;sans-serif"/>
                <w:sz w:val="24"/>
              </w:rPr>
            </w:pPr>
            <w:r>
              <w:rPr>
                <w:rFonts w:ascii="Arial;Helvetica;sans-serif" w:hAnsi="Arial;Helvetica;sans-serif"/>
                <w:sz w:val="24"/>
              </w:rPr>
              <w:t xml:space="preserve">Board Skills Disclosures </w:t>
            </w:r>
          </w:p>
        </w:tc>
        <w:tc>
          <w:tcPr>
            <w:tcW w:w="8211" w:type="dxa"/>
            <w:tcBorders>
              <w:top w:val="single" w:sz="12" w:space="0" w:color="071D49"/>
              <w:left w:val="single" w:sz="12" w:space="0" w:color="071D49"/>
            </w:tcBorders>
            <w:tcMar>
              <w:top w:w="28" w:type="dxa"/>
              <w:left w:w="28" w:type="dxa"/>
            </w:tcMar>
            <w:vAlign w:val="center"/>
          </w:tcPr>
          <w:p>
            <w:pPr>
              <w:pStyle w:val="TableContents"/>
              <w:bidi w:val="0"/>
              <w:spacing w:before="120" w:after="120"/>
              <w:ind w:left="144" w:right="0" w:hanging="0"/>
              <w:jc w:val="left"/>
              <w:rPr>
                <w:rFonts w:ascii="Arial;Helvetica;sans-serif" w:hAnsi="Arial;Helvetica;sans-serif"/>
                <w:sz w:val="18"/>
              </w:rPr>
            </w:pPr>
            <w:r>
              <w:rPr>
                <w:rFonts w:ascii="Arial;Helvetica;sans-serif" w:hAnsi="Arial;Helvetica;sans-serif"/>
                <w:b/>
                <w:sz w:val="19"/>
              </w:rPr>
              <w:t xml:space="preserve">updated our director biographies </w:t>
            </w:r>
            <w:r>
              <w:rPr>
                <w:rFonts w:ascii="Arial;Helvetica;sans-serif" w:hAnsi="Arial;Helvetica;sans-serif"/>
                <w:sz w:val="19"/>
              </w:rPr>
              <w:t>in 2023 to include additional skills of interest to our stockholders, such as cybersecurity experience</w:t>
            </w:r>
          </w:p>
          <w:p>
            <w:pPr>
              <w:pStyle w:val="TableContents"/>
              <w:bidi w:val="0"/>
              <w:spacing w:before="120" w:after="120"/>
              <w:ind w:left="0" w:right="0" w:hanging="0"/>
              <w:jc w:val="left"/>
              <w:rPr>
                <w:rFonts w:ascii="Arial;Helvetica;sans-serif" w:hAnsi="Arial;Helvetica;sans-serif"/>
                <w:sz w:val="18"/>
              </w:rPr>
            </w:pPr>
            <w:r>
              <w:rPr>
                <w:rFonts w:ascii="Arial;Helvetica;sans-serif" w:hAnsi="Arial;Helvetica;sans-serif"/>
                <w:b/>
                <w:sz w:val="19"/>
              </w:rPr>
              <w:t xml:space="preserve">shared our Board skills matrix </w:t>
            </w:r>
            <w:r>
              <w:rPr>
                <w:rFonts w:ascii="Arial;Helvetica;sans-serif" w:hAnsi="Arial;Helvetica;sans-serif"/>
                <w:sz w:val="19"/>
              </w:rPr>
              <w:t>beginning in 2016 and updated the matrix with additional skills in 2024</w:t>
            </w:r>
          </w:p>
        </w:tc>
      </w:tr>
      <w:tr>
        <w:trPr/>
        <w:tc>
          <w:tcPr>
            <w:tcW w:w="124" w:type="dxa"/>
            <w:tcBorders>
              <w:left w:val="single" w:sz="48" w:space="0" w:color="071D49"/>
            </w:tcBorders>
            <w:tcMar>
              <w:left w:w="28" w:type="dxa"/>
            </w:tcMar>
            <w:vAlign w:val="center"/>
          </w:tcPr>
          <w:p>
            <w:pPr>
              <w:pStyle w:val="TableContents"/>
              <w:bidi w:val="0"/>
              <w:spacing w:before="120" w:after="120"/>
              <w:ind w:left="0" w:right="0" w:hanging="0"/>
              <w:jc w:val="center"/>
              <w:rPr/>
            </w:pPr>
            <w:r>
              <w:rPr/>
              <w:t>​</w:t>
            </w:r>
          </w:p>
        </w:tc>
        <w:tc>
          <w:tcPr>
            <w:tcW w:w="1870" w:type="dxa"/>
            <w:tcBorders>
              <w:top w:val="single" w:sz="12" w:space="0" w:color="071D49"/>
              <w:right w:val="single" w:sz="12" w:space="0" w:color="071D49"/>
            </w:tcBorders>
            <w:tcMar>
              <w:top w:w="28" w:type="dxa"/>
              <w:right w:w="28" w:type="dxa"/>
            </w:tcMar>
            <w:vAlign w:val="center"/>
          </w:tcPr>
          <w:p>
            <w:pPr>
              <w:pStyle w:val="TableContents"/>
              <w:bidi w:val="0"/>
              <w:spacing w:before="120" w:after="120"/>
              <w:ind w:left="0" w:right="0" w:hanging="0"/>
              <w:jc w:val="center"/>
              <w:rPr>
                <w:rFonts w:ascii="Arial;Helvetica;sans-serif" w:hAnsi="Arial;Helvetica;sans-serif"/>
                <w:sz w:val="24"/>
              </w:rPr>
            </w:pPr>
            <w:r>
              <w:rPr>
                <w:rFonts w:ascii="Arial;Helvetica;sans-serif" w:hAnsi="Arial;Helvetica;sans-serif"/>
                <w:sz w:val="24"/>
              </w:rPr>
              <w:t>ESG Disclosures</w:t>
            </w:r>
          </w:p>
        </w:tc>
        <w:tc>
          <w:tcPr>
            <w:tcW w:w="8211" w:type="dxa"/>
            <w:tcBorders>
              <w:top w:val="single" w:sz="12" w:space="0" w:color="071D49"/>
              <w:left w:val="single" w:sz="12" w:space="0" w:color="071D49"/>
            </w:tcBorders>
            <w:tcMar>
              <w:top w:w="28" w:type="dxa"/>
              <w:left w:w="28" w:type="dxa"/>
            </w:tcMar>
            <w:vAlign w:val="center"/>
          </w:tcPr>
          <w:p>
            <w:pPr>
              <w:pStyle w:val="TableContents"/>
              <w:bidi w:val="0"/>
              <w:spacing w:before="120" w:after="120"/>
              <w:ind w:left="144" w:right="0" w:hanging="0"/>
              <w:jc w:val="left"/>
              <w:rPr>
                <w:rFonts w:ascii="Arial;Helvetica;sans-serif" w:hAnsi="Arial;Helvetica;sans-serif"/>
                <w:sz w:val="18"/>
              </w:rPr>
            </w:pPr>
            <w:r>
              <w:rPr>
                <w:rFonts w:ascii="Arial;Helvetica;sans-serif" w:hAnsi="Arial;Helvetica;sans-serif"/>
                <w:sz w:val="19"/>
              </w:rPr>
              <w:t>became a participating member in the</w:t>
            </w:r>
            <w:r>
              <w:rPr>
                <w:rFonts w:ascii="Arial;Helvetica;sans-serif" w:hAnsi="Arial;Helvetica;sans-serif"/>
                <w:sz w:val="18"/>
              </w:rPr>
              <w:t xml:space="preserve"> </w:t>
            </w:r>
            <w:r>
              <w:rPr>
                <w:rFonts w:ascii="Arial;Helvetica;sans-serif" w:hAnsi="Arial;Helvetica;sans-serif"/>
                <w:b/>
                <w:sz w:val="19"/>
              </w:rPr>
              <w:t xml:space="preserve">UN Global Compact </w:t>
            </w:r>
            <w:r>
              <w:rPr>
                <w:rFonts w:ascii="Arial;Helvetica;sans-serif" w:hAnsi="Arial;Helvetica;sans-serif"/>
                <w:sz w:val="19"/>
              </w:rPr>
              <w:t>in 2024</w:t>
            </w:r>
          </w:p>
          <w:p>
            <w:pPr>
              <w:pStyle w:val="TableContents"/>
              <w:bidi w:val="0"/>
              <w:spacing w:before="120" w:after="120"/>
              <w:ind w:left="144" w:right="0" w:hanging="0"/>
              <w:jc w:val="left"/>
              <w:rPr>
                <w:rFonts w:ascii="Arial;Helvetica;sans-serif" w:hAnsi="Arial;Helvetica;sans-serif"/>
                <w:sz w:val="18"/>
              </w:rPr>
            </w:pPr>
            <w:r>
              <w:rPr>
                <w:rFonts w:ascii="Arial;Helvetica;sans-serif" w:hAnsi="Arial;Helvetica;sans-serif"/>
                <w:b/>
                <w:sz w:val="19"/>
              </w:rPr>
              <w:t>increased our disclosures on Board risk oversight</w:t>
            </w:r>
            <w:r>
              <w:rPr>
                <w:rFonts w:ascii="Arial;Helvetica;sans-serif" w:hAnsi="Arial;Helvetica;sans-serif"/>
                <w:sz w:val="18"/>
              </w:rPr>
              <w:t xml:space="preserve"> </w:t>
            </w:r>
            <w:r>
              <w:rPr>
                <w:rFonts w:ascii="Arial;Helvetica;sans-serif" w:hAnsi="Arial;Helvetica;sans-serif"/>
                <w:sz w:val="19"/>
              </w:rPr>
              <w:t>in 2023</w:t>
            </w:r>
          </w:p>
          <w:p>
            <w:pPr>
              <w:pStyle w:val="TableContents"/>
              <w:bidi w:val="0"/>
              <w:spacing w:before="120" w:after="120"/>
              <w:ind w:left="144" w:right="0" w:hanging="0"/>
              <w:jc w:val="left"/>
              <w:rPr>
                <w:rFonts w:ascii="Arial;Helvetica;sans-serif" w:hAnsi="Arial;Helvetica;sans-serif"/>
                <w:sz w:val="18"/>
              </w:rPr>
            </w:pPr>
            <w:r>
              <w:rPr>
                <w:rFonts w:ascii="Arial;Helvetica;sans-serif" w:hAnsi="Arial;Helvetica;sans-serif"/>
                <w:b/>
                <w:sz w:val="19"/>
              </w:rPr>
              <w:t>enhanced our website disclosures on political contributions and lobbying</w:t>
            </w:r>
            <w:r>
              <w:rPr>
                <w:rFonts w:ascii="Arial;Helvetica;sans-serif" w:hAnsi="Arial;Helvetica;sans-serif"/>
                <w:sz w:val="18"/>
              </w:rPr>
              <w:t xml:space="preserve"> </w:t>
            </w:r>
            <w:r>
              <w:rPr>
                <w:rFonts w:ascii="Arial;Helvetica;sans-serif" w:hAnsi="Arial;Helvetica;sans-serif"/>
                <w:sz w:val="19"/>
              </w:rPr>
              <w:t>in 2022-2024</w:t>
            </w:r>
          </w:p>
          <w:p>
            <w:pPr>
              <w:pStyle w:val="TableContents"/>
              <w:bidi w:val="0"/>
              <w:spacing w:before="120" w:after="120"/>
              <w:ind w:left="144" w:right="0" w:hanging="0"/>
              <w:jc w:val="left"/>
              <w:rPr>
                <w:rFonts w:ascii="Arial;Helvetica;sans-serif" w:hAnsi="Arial;Helvetica;sans-serif"/>
                <w:sz w:val="18"/>
              </w:rPr>
            </w:pPr>
            <w:r>
              <w:rPr>
                <w:rFonts w:ascii="Arial;Helvetica;sans-serif" w:hAnsi="Arial;Helvetica;sans-serif"/>
                <w:b/>
                <w:sz w:val="19"/>
              </w:rPr>
              <w:t>issued a TCFD aligned report</w:t>
            </w:r>
            <w:r>
              <w:rPr>
                <w:rFonts w:ascii="Arial;Helvetica;sans-serif" w:hAnsi="Arial;Helvetica;sans-serif"/>
                <w:sz w:val="19"/>
              </w:rPr>
              <w:t>,</w:t>
            </w:r>
            <w:r>
              <w:rPr>
                <w:rFonts w:ascii="Arial;Helvetica;sans-serif" w:hAnsi="Arial;Helvetica;sans-serif"/>
                <w:sz w:val="18"/>
              </w:rPr>
              <w:t xml:space="preserve"> </w:t>
            </w:r>
            <w:r>
              <w:rPr>
                <w:rFonts w:ascii="Arial;Helvetica;sans-serif" w:hAnsi="Arial;Helvetica;sans-serif"/>
                <w:sz w:val="19"/>
              </w:rPr>
              <w:t xml:space="preserve">starting in 2022 </w:t>
            </w:r>
            <w:r>
              <w:rPr>
                <w:rFonts w:ascii="Arial;Helvetica;sans-serif" w:hAnsi="Arial;Helvetica;sans-serif"/>
                <w:b/>
                <w:sz w:val="19"/>
              </w:rPr>
              <w:t xml:space="preserve">and SASB aligned reporting </w:t>
            </w:r>
            <w:r>
              <w:rPr>
                <w:rFonts w:ascii="Arial;Helvetica;sans-serif" w:hAnsi="Arial;Helvetica;sans-serif"/>
                <w:sz w:val="19"/>
              </w:rPr>
              <w:t>in our ESG Action Report, starting in 2021</w:t>
            </w:r>
          </w:p>
        </w:tc>
      </w:tr>
    </w:tbl>
    <w:p>
      <w:pPr>
        <w:pStyle w:val="TextBody"/>
        <w:bidi w:val="0"/>
        <w:spacing w:before="480" w:after="0"/>
        <w:ind w:left="0" w:right="0" w:hanging="0"/>
        <w:jc w:val="right"/>
        <w:rPr>
          <w:rFonts w:ascii="Arial;Helvetica;sans-serif" w:hAnsi="Arial;Helvetica;sans-serif"/>
          <w:sz w:val="20"/>
        </w:rPr>
      </w:pPr>
      <w:r>
        <w:rPr>
          <w:rFonts w:ascii="Arial;Helvetica;sans-serif" w:hAnsi="Arial;Helvetica;sans-serif"/>
          <w:i/>
          <w:sz w:val="20"/>
        </w:rPr>
        <w:t>2026 Proxy Statement     </w:t>
      </w:r>
      <w:r>
        <w:rPr>
          <w:rFonts w:ascii="Arial;Helvetica;sans-serif" w:hAnsi="Arial;Helvetica;sans-serif"/>
          <w:sz w:val="30"/>
        </w:rPr>
        <w:t>|</w:t>
      </w:r>
      <w:r>
        <w:rPr>
          <w:rFonts w:ascii="Arial;Helvetica;sans-serif" w:hAnsi="Arial;Helvetica;sans-serif"/>
          <w:sz w:val="20"/>
        </w:rPr>
        <w:t>     </w:t>
      </w:r>
      <w:r>
        <w:rPr>
          <w:rFonts w:ascii="Arial;Helvetica;sans-serif" w:hAnsi="Arial;Helvetica;sans-serif"/>
          <w:sz w:val="20"/>
        </w:rPr>
        <w:drawing>
          <wp:inline distT="0" distB="0" distL="0" distR="0">
            <wp:extent cx="971550" cy="180975"/>
            <wp:effectExtent l="0" t="0" r="0" b="0"/>
            <wp:docPr id="26"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2" descr=""/>
                    <pic:cNvPicPr>
                      <a:picLocks noChangeAspect="1" noChangeArrowheads="1"/>
                    </pic:cNvPicPr>
                  </pic:nvPicPr>
                  <pic:blipFill>
                    <a:blip r:embed="rId23"/>
                    <a:stretch>
                      <a:fillRect/>
                    </a:stretch>
                  </pic:blipFill>
                  <pic:spPr bwMode="auto">
                    <a:xfrm>
                      <a:off x="0" y="0"/>
                      <a:ext cx="971550" cy="180975"/>
                    </a:xfrm>
                    <a:prstGeom prst="rect">
                      <a:avLst/>
                    </a:prstGeom>
                  </pic:spPr>
                </pic:pic>
              </a:graphicData>
            </a:graphic>
          </wp:inline>
        </w:drawing>
      </w:r>
      <w:r>
        <w:rPr>
          <w:rFonts w:ascii="Arial;Helvetica;sans-serif" w:hAnsi="Arial;Helvetica;sans-serif"/>
          <w:sz w:val="20"/>
        </w:rPr>
        <w:t>    5</w:t>
      </w:r>
    </w:p>
    <w:p>
      <w:pPr>
        <w:pStyle w:val="TextBody"/>
        <w:bidi w:val="0"/>
        <w:spacing w:before="0" w:after="24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tbl>
      <w:tblPr>
        <w:tblW w:w="2387" w:type="dxa"/>
        <w:jc w:val="left"/>
        <w:tblInd w:w="0" w:type="dxa"/>
        <w:tblLayout w:type="fixed"/>
        <w:tblCellMar>
          <w:top w:w="0" w:type="dxa"/>
          <w:left w:w="0" w:type="dxa"/>
          <w:bottom w:w="0" w:type="dxa"/>
          <w:right w:w="0" w:type="dxa"/>
        </w:tblCellMar>
      </w:tblPr>
      <w:tblGrid>
        <w:gridCol w:w="1876"/>
        <w:gridCol w:w="511"/>
      </w:tblGrid>
      <w:tr>
        <w:trPr/>
        <w:tc>
          <w:tcPr>
            <w:tcW w:w="187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left"/>
              <w:rPr/>
            </w:pPr>
            <w:r>
              <w:rPr/>
              <w:t>​</w:t>
            </w:r>
          </w:p>
        </w:tc>
      </w:tr>
      <w:tr>
        <w:trPr/>
        <w:tc>
          <w:tcPr>
            <w:tcW w:w="1876" w:type="dxa"/>
            <w:tcBorders/>
            <w:vAlign w:val="center"/>
          </w:tcPr>
          <w:p>
            <w:pPr>
              <w:pStyle w:val="TableContents"/>
              <w:bidi w:val="0"/>
              <w:spacing w:before="0" w:after="0"/>
              <w:ind w:left="0" w:right="0" w:hanging="0"/>
              <w:jc w:val="left"/>
              <w:rPr>
                <w:rFonts w:ascii="Arial;Helvetica;sans-serif" w:hAnsi="Arial;Helvetica;sans-serif"/>
                <w:color w:val="808080"/>
                <w:sz w:val="20"/>
              </w:rPr>
            </w:pPr>
            <w:r>
              <w:rPr>
                <w:rFonts w:ascii="Arial;Helvetica;sans-serif" w:hAnsi="Arial;Helvetica;sans-serif"/>
                <w:color w:val="808080"/>
                <w:sz w:val="20"/>
              </w:rPr>
              <w:t>PROXY SUMMARY</w:t>
            </w:r>
          </w:p>
        </w:tc>
        <w:tc>
          <w:tcPr>
            <w:tcW w:w="511" w:type="dxa"/>
            <w:tcBorders/>
            <w:vAlign w:val="center"/>
          </w:tcPr>
          <w:p>
            <w:pPr>
              <w:pStyle w:val="TableContents"/>
              <w:bidi w:val="0"/>
              <w:spacing w:before="0" w:after="0"/>
              <w:ind w:left="0" w:right="360" w:hanging="0"/>
              <w:jc w:val="right"/>
              <w:rPr>
                <w:color w:val="808080"/>
              </w:rPr>
            </w:pPr>
            <w:r>
              <w:rPr>
                <w:color w:val="808080"/>
              </w:rPr>
              <w:t>​</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3389"/>
        <w:gridCol w:w="109"/>
        <w:gridCol w:w="3346"/>
        <w:gridCol w:w="109"/>
        <w:gridCol w:w="3252"/>
      </w:tblGrid>
      <w:tr>
        <w:trPr/>
        <w:tc>
          <w:tcPr>
            <w:tcW w:w="338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252" w:type="dxa"/>
            <w:tcBorders/>
            <w:vAlign w:val="center"/>
          </w:tcPr>
          <w:p>
            <w:pPr>
              <w:pStyle w:val="TableContents"/>
              <w:bidi w:val="0"/>
              <w:spacing w:before="0" w:after="0"/>
              <w:ind w:left="0" w:right="0" w:hanging="0"/>
              <w:jc w:val="left"/>
              <w:rPr/>
            </w:pPr>
            <w:r>
              <w:rPr/>
              <w:t>​</w:t>
            </w:r>
          </w:p>
        </w:tc>
      </w:tr>
      <w:tr>
        <w:trPr/>
        <w:tc>
          <w:tcPr>
            <w:tcW w:w="10205" w:type="dxa"/>
            <w:gridSpan w:val="5"/>
            <w:tcBorders/>
            <w:vAlign w:val="center"/>
          </w:tcPr>
          <w:p>
            <w:pPr>
              <w:pStyle w:val="TableContents"/>
              <w:bidi w:val="0"/>
              <w:spacing w:before="120" w:after="120"/>
              <w:ind w:left="144" w:right="0" w:hanging="0"/>
              <w:jc w:val="left"/>
              <w:rPr>
                <w:rFonts w:ascii="Arial;Helvetica;sans-serif" w:hAnsi="Arial;Helvetica;sans-serif"/>
                <w:b/>
                <w:sz w:val="20"/>
              </w:rPr>
            </w:pPr>
            <w:r>
              <w:rPr>
                <w:rFonts w:ascii="Arial;Helvetica;sans-serif" w:hAnsi="Arial;Helvetica;sans-serif"/>
                <w:b/>
                <w:sz w:val="20"/>
              </w:rPr>
              <w:t>Additional highlights of our governance practices include:</w:t>
            </w:r>
          </w:p>
        </w:tc>
      </w:tr>
      <w:tr>
        <w:trPr/>
        <w:tc>
          <w:tcPr>
            <w:tcW w:w="10205" w:type="dxa"/>
            <w:gridSpan w:val="5"/>
            <w:tcBorders/>
            <w:vAlign w:val="center"/>
          </w:tcPr>
          <w:p>
            <w:pPr>
              <w:pStyle w:val="TableContents"/>
              <w:bidi w:val="0"/>
              <w:spacing w:before="0" w:after="283"/>
              <w:ind w:left="0" w:right="0" w:hanging="0"/>
              <w:jc w:val="left"/>
              <w:rPr>
                <w:sz w:val="4"/>
                <w:szCs w:val="4"/>
              </w:rPr>
            </w:pPr>
            <w:r>
              <w:rPr>
                <w:sz w:val="4"/>
                <w:szCs w:val="4"/>
              </w:rPr>
            </w:r>
          </w:p>
        </w:tc>
      </w:tr>
      <w:tr>
        <w:trPr/>
        <w:tc>
          <w:tcPr>
            <w:tcW w:w="3389" w:type="dxa"/>
            <w:tcBorders>
              <w:top w:val="single" w:sz="12" w:space="0" w:color="071D49"/>
            </w:tcBorders>
            <w:tcMar>
              <w:top w:w="28" w:type="dxa"/>
            </w:tcMar>
            <w:vAlign w:val="center"/>
          </w:tcPr>
          <w:p>
            <w:pPr>
              <w:pStyle w:val="TableContents"/>
              <w:bidi w:val="0"/>
              <w:spacing w:before="40" w:after="120"/>
              <w:ind w:left="0" w:right="0" w:hanging="0"/>
              <w:jc w:val="left"/>
              <w:rPr>
                <w:rFonts w:ascii="Arial;Helvetica;sans-serif" w:hAnsi="Arial;Helvetica;sans-serif"/>
                <w:b/>
                <w:color w:val="071D49"/>
                <w:sz w:val="20"/>
              </w:rPr>
            </w:pPr>
            <w:r>
              <w:rPr>
                <w:rFonts w:ascii="Arial;Helvetica;sans-serif" w:hAnsi="Arial;Helvetica;sans-serif"/>
                <w:b/>
                <w:color w:val="071D49"/>
                <w:sz w:val="20"/>
              </w:rPr>
              <w:t>Director independence</w:t>
            </w:r>
          </w:p>
          <w:p>
            <w:pPr>
              <w:pStyle w:val="TableContents"/>
              <w:pBdr/>
              <w:bidi w:val="0"/>
              <w:spacing w:before="0" w:after="0"/>
              <w:ind w:left="0" w:right="0" w:hanging="216"/>
              <w:jc w:val="left"/>
              <w:rPr/>
            </w:pPr>
            <w:r>
              <w:rPr>
                <w:color w:val="071D49"/>
              </w:rPr>
              <w:t>✓</w:t>
            </w:r>
            <w:r>
              <w:rPr/>
              <w:t> </w:t>
            </w:r>
            <w:r>
              <w:rPr>
                <w:rFonts w:ascii="Arial;Helvetica;sans-serif" w:hAnsi="Arial;Helvetica;sans-serif"/>
                <w:sz w:val="20"/>
              </w:rPr>
              <w:t>Twelve of AbbVie’s thirteen directors are independent and regularly meet in executive session</w:t>
            </w:r>
          </w:p>
          <w:p>
            <w:pPr>
              <w:pStyle w:val="TableContents"/>
              <w:pBdr/>
              <w:bidi w:val="0"/>
              <w:spacing w:before="0" w:after="0"/>
              <w:ind w:left="0" w:right="0" w:hanging="216"/>
              <w:jc w:val="left"/>
              <w:rPr/>
            </w:pPr>
            <w:r>
              <w:rPr>
                <w:color w:val="071D49"/>
              </w:rPr>
              <w:t>✓</w:t>
            </w:r>
            <w:r>
              <w:rPr/>
              <w:t> </w:t>
            </w:r>
            <w:r>
              <w:rPr>
                <w:rFonts w:ascii="Arial;Helvetica;sans-serif" w:hAnsi="Arial;Helvetica;sans-serif"/>
                <w:sz w:val="20"/>
              </w:rPr>
              <w:t xml:space="preserve">Since our inception, we have had a Lead Independent Director with robust responsibilities </w:t>
            </w:r>
          </w:p>
          <w:p>
            <w:pPr>
              <w:pStyle w:val="TableContents"/>
              <w:pBdr/>
              <w:bidi w:val="0"/>
              <w:spacing w:before="0" w:after="0"/>
              <w:ind w:left="0" w:right="0" w:hanging="0"/>
              <w:jc w:val="left"/>
              <w:rPr/>
            </w:pPr>
            <w:r>
              <w:rPr>
                <w:color w:val="071D49"/>
              </w:rPr>
              <w:t>✓</w:t>
            </w:r>
            <w:r>
              <w:rPr/>
              <w:t> </w:t>
            </w:r>
            <w:r>
              <w:rPr>
                <w:rFonts w:ascii="Arial;Helvetica;sans-serif" w:hAnsi="Arial;Helvetica;sans-serif"/>
                <w:sz w:val="20"/>
              </w:rPr>
              <w:t>All members of our audit, compensation, nominations and governance, and public policy and sustainability committees are independent</w:t>
            </w:r>
          </w:p>
        </w:tc>
        <w:tc>
          <w:tcPr>
            <w:tcW w:w="109" w:type="dxa"/>
            <w:tcBorders/>
            <w:vAlign w:val="center"/>
          </w:tcPr>
          <w:p>
            <w:pPr>
              <w:pStyle w:val="TableContents"/>
              <w:bidi w:val="0"/>
              <w:spacing w:before="0" w:after="0"/>
              <w:ind w:left="0" w:right="0" w:hanging="0"/>
              <w:jc w:val="left"/>
              <w:rPr/>
            </w:pPr>
            <w:r>
              <w:rPr/>
              <w:t>​</w:t>
            </w:r>
          </w:p>
        </w:tc>
        <w:tc>
          <w:tcPr>
            <w:tcW w:w="3346" w:type="dxa"/>
            <w:tcBorders>
              <w:top w:val="single" w:sz="12" w:space="0" w:color="071D49"/>
            </w:tcBorders>
            <w:tcMar>
              <w:top w:w="28" w:type="dxa"/>
            </w:tcMar>
            <w:vAlign w:val="center"/>
          </w:tcPr>
          <w:p>
            <w:pPr>
              <w:pStyle w:val="TableContents"/>
              <w:bidi w:val="0"/>
              <w:spacing w:before="40" w:after="120"/>
              <w:ind w:left="0" w:right="0" w:hanging="0"/>
              <w:jc w:val="left"/>
              <w:rPr>
                <w:rFonts w:ascii="Arial;Helvetica;sans-serif" w:hAnsi="Arial;Helvetica;sans-serif"/>
                <w:b/>
                <w:color w:val="071D49"/>
                <w:sz w:val="20"/>
              </w:rPr>
            </w:pPr>
            <w:r>
              <w:rPr>
                <w:rFonts w:ascii="Arial;Helvetica;sans-serif" w:hAnsi="Arial;Helvetica;sans-serif"/>
                <w:b/>
                <w:color w:val="071D49"/>
                <w:sz w:val="20"/>
              </w:rPr>
              <w:t>Stockholder rights</w:t>
            </w:r>
          </w:p>
          <w:p>
            <w:pPr>
              <w:pStyle w:val="TableContents"/>
              <w:pBdr/>
              <w:bidi w:val="0"/>
              <w:spacing w:before="0" w:after="0"/>
              <w:ind w:left="0" w:right="0" w:hanging="216"/>
              <w:jc w:val="left"/>
              <w:rPr/>
            </w:pPr>
            <w:r>
              <w:rPr>
                <w:color w:val="071D49"/>
              </w:rPr>
              <w:t>✓</w:t>
            </w:r>
            <w:r>
              <w:rPr/>
              <w:t> </w:t>
            </w:r>
            <w:r>
              <w:rPr>
                <w:rFonts w:ascii="Arial;Helvetica;sans-serif" w:hAnsi="Arial;Helvetica;sans-serif"/>
                <w:sz w:val="20"/>
              </w:rPr>
              <w:t>Adopted a proxy access By-Law provision for 3%/3 years</w:t>
            </w:r>
          </w:p>
          <w:p>
            <w:pPr>
              <w:pStyle w:val="TableContents"/>
              <w:pBdr/>
              <w:bidi w:val="0"/>
              <w:spacing w:before="0" w:after="0"/>
              <w:ind w:left="0" w:right="0" w:hanging="216"/>
              <w:jc w:val="left"/>
              <w:rPr/>
            </w:pPr>
            <w:r>
              <w:rPr>
                <w:color w:val="071D49"/>
              </w:rPr>
              <w:t>✓</w:t>
            </w:r>
            <w:r>
              <w:rPr/>
              <w:t> </w:t>
            </w:r>
            <w:r>
              <w:rPr>
                <w:rFonts w:ascii="Arial;Helvetica;sans-serif" w:hAnsi="Arial;Helvetica;sans-serif"/>
                <w:sz w:val="20"/>
              </w:rPr>
              <w:t>We do not have a stockholder rights plan or “poison pill”</w:t>
            </w:r>
          </w:p>
          <w:p>
            <w:pPr>
              <w:pStyle w:val="TableContents"/>
              <w:pBdr/>
              <w:bidi w:val="0"/>
              <w:spacing w:before="0" w:after="0"/>
              <w:ind w:left="0" w:right="0" w:hanging="0"/>
              <w:jc w:val="left"/>
              <w:rPr/>
            </w:pPr>
            <w:r>
              <w:rPr>
                <w:color w:val="071D49"/>
              </w:rPr>
              <w:t>✓</w:t>
            </w:r>
            <w:r>
              <w:rPr/>
              <w:t> </w:t>
            </w:r>
            <w:r>
              <w:rPr>
                <w:rFonts w:ascii="Arial;Helvetica;sans-serif" w:hAnsi="Arial;Helvetica;sans-serif"/>
                <w:sz w:val="20"/>
              </w:rPr>
              <w:t>Our directors are elected by a majority vote of our stockholders for uncontested elections, and we have a resignation policy if the director fails to receive a majority of the votes cast</w:t>
            </w:r>
          </w:p>
        </w:tc>
        <w:tc>
          <w:tcPr>
            <w:tcW w:w="109" w:type="dxa"/>
            <w:tcBorders/>
            <w:vAlign w:val="center"/>
          </w:tcPr>
          <w:p>
            <w:pPr>
              <w:pStyle w:val="TableContents"/>
              <w:bidi w:val="0"/>
              <w:spacing w:before="0" w:after="0"/>
              <w:ind w:left="0" w:right="0" w:hanging="0"/>
              <w:jc w:val="left"/>
              <w:rPr/>
            </w:pPr>
            <w:r>
              <w:rPr/>
              <w:t>​</w:t>
            </w:r>
          </w:p>
        </w:tc>
        <w:tc>
          <w:tcPr>
            <w:tcW w:w="3252" w:type="dxa"/>
            <w:tcBorders>
              <w:top w:val="single" w:sz="12" w:space="0" w:color="071D49"/>
            </w:tcBorders>
            <w:tcMar>
              <w:top w:w="28" w:type="dxa"/>
            </w:tcMar>
            <w:vAlign w:val="center"/>
          </w:tcPr>
          <w:p>
            <w:pPr>
              <w:pStyle w:val="TableContents"/>
              <w:bidi w:val="0"/>
              <w:spacing w:before="40" w:after="120"/>
              <w:ind w:left="0" w:right="0" w:hanging="0"/>
              <w:jc w:val="left"/>
              <w:rPr>
                <w:rFonts w:ascii="Arial;Helvetica;sans-serif" w:hAnsi="Arial;Helvetica;sans-serif"/>
                <w:b/>
                <w:color w:val="071D49"/>
                <w:sz w:val="20"/>
              </w:rPr>
            </w:pPr>
            <w:r>
              <w:rPr>
                <w:rFonts w:ascii="Arial;Helvetica;sans-serif" w:hAnsi="Arial;Helvetica;sans-serif"/>
                <w:b/>
                <w:color w:val="071D49"/>
                <w:sz w:val="20"/>
              </w:rPr>
              <w:t>Board and executive accountability</w:t>
            </w:r>
          </w:p>
          <w:p>
            <w:pPr>
              <w:pStyle w:val="TableContents"/>
              <w:pBdr/>
              <w:bidi w:val="0"/>
              <w:spacing w:before="0" w:after="0"/>
              <w:ind w:left="0" w:right="0" w:hanging="216"/>
              <w:jc w:val="left"/>
              <w:rPr/>
            </w:pPr>
            <w:r>
              <w:rPr>
                <w:color w:val="071D49"/>
              </w:rPr>
              <w:t>✓</w:t>
            </w:r>
            <w:r>
              <w:rPr/>
              <w:t> </w:t>
            </w:r>
            <w:r>
              <w:rPr>
                <w:rFonts w:ascii="Arial;Helvetica;sans-serif" w:hAnsi="Arial;Helvetica;sans-serif"/>
                <w:sz w:val="20"/>
              </w:rPr>
              <w:t xml:space="preserve">Annual executive succession planning </w:t>
            </w:r>
          </w:p>
          <w:p>
            <w:pPr>
              <w:pStyle w:val="TableContents"/>
              <w:pBdr/>
              <w:bidi w:val="0"/>
              <w:spacing w:before="0" w:after="0"/>
              <w:ind w:left="0" w:right="0" w:hanging="216"/>
              <w:jc w:val="left"/>
              <w:rPr/>
            </w:pPr>
            <w:r>
              <w:rPr>
                <w:color w:val="071D49"/>
              </w:rPr>
              <w:t>✓</w:t>
            </w:r>
            <w:r>
              <w:rPr/>
              <w:t> </w:t>
            </w:r>
            <w:r>
              <w:rPr>
                <w:rFonts w:ascii="Arial;Helvetica;sans-serif" w:hAnsi="Arial;Helvetica;sans-serif"/>
                <w:sz w:val="20"/>
              </w:rPr>
              <w:t>Minimum stock ownership guidelines are in place for the CEO and other NEOs</w:t>
            </w:r>
          </w:p>
          <w:p>
            <w:pPr>
              <w:pStyle w:val="TableContents"/>
              <w:pBdr/>
              <w:bidi w:val="0"/>
              <w:spacing w:before="0" w:after="0"/>
              <w:ind w:left="0" w:right="0" w:hanging="216"/>
              <w:jc w:val="left"/>
              <w:rPr/>
            </w:pPr>
            <w:r>
              <w:rPr>
                <w:color w:val="071D49"/>
              </w:rPr>
              <w:t>✓</w:t>
            </w:r>
            <w:r>
              <w:rPr/>
              <w:t> </w:t>
            </w:r>
            <w:r>
              <w:rPr>
                <w:rFonts w:ascii="Arial;Helvetica;sans-serif" w:hAnsi="Arial;Helvetica;sans-serif"/>
                <w:sz w:val="20"/>
              </w:rPr>
              <w:t>We have a related person transaction policy to ensure appropriate oversight</w:t>
            </w:r>
          </w:p>
          <w:p>
            <w:pPr>
              <w:pStyle w:val="TableContents"/>
              <w:pBdr/>
              <w:bidi w:val="0"/>
              <w:spacing w:before="0" w:after="0"/>
              <w:ind w:left="0" w:right="0" w:hanging="0"/>
              <w:jc w:val="left"/>
              <w:rPr/>
            </w:pPr>
            <w:r>
              <w:rPr>
                <w:color w:val="071D49"/>
              </w:rPr>
              <w:t>✓</w:t>
            </w:r>
            <w:r>
              <w:rPr/>
              <w:t> </w:t>
            </w:r>
            <w:r>
              <w:rPr>
                <w:rFonts w:ascii="Arial;Helvetica;sans-serif" w:hAnsi="Arial;Helvetica;sans-serif"/>
                <w:sz w:val="20"/>
              </w:rPr>
              <w:t>We hold an annual say-on-pay advisory vote on executive compensation</w:t>
            </w:r>
          </w:p>
        </w:tc>
      </w:tr>
      <w:tr>
        <w:trPr/>
        <w:tc>
          <w:tcPr>
            <w:tcW w:w="3389" w:type="dxa"/>
            <w:tcBorders>
              <w:bottom w:val="single" w:sz="12" w:space="0" w:color="071D49"/>
            </w:tcBorders>
            <w:tcMar>
              <w:bottom w:w="28" w:type="dxa"/>
            </w:tcMar>
            <w:vAlign w:val="center"/>
          </w:tcPr>
          <w:p>
            <w:pPr>
              <w:pStyle w:val="TableContents"/>
              <w:bidi w:val="0"/>
              <w:spacing w:before="40" w:after="120"/>
              <w:ind w:left="0" w:right="0" w:hanging="0"/>
              <w:jc w:val="left"/>
              <w:rPr>
                <w:color w:val="071D49"/>
              </w:rPr>
            </w:pPr>
            <w:r>
              <w:rPr>
                <w:color w:val="071D49"/>
              </w:rPr>
              <w:t>​</w:t>
            </w:r>
          </w:p>
        </w:tc>
        <w:tc>
          <w:tcPr>
            <w:tcW w:w="109" w:type="dxa"/>
            <w:tcBorders/>
            <w:vAlign w:val="center"/>
          </w:tcPr>
          <w:p>
            <w:pPr>
              <w:pStyle w:val="TableContents"/>
              <w:bidi w:val="0"/>
              <w:spacing w:before="0" w:after="0"/>
              <w:ind w:left="0" w:right="0" w:hanging="0"/>
              <w:jc w:val="left"/>
              <w:rPr/>
            </w:pPr>
            <w:r>
              <w:rPr/>
              <w:t>​</w:t>
            </w:r>
          </w:p>
        </w:tc>
        <w:tc>
          <w:tcPr>
            <w:tcW w:w="3346" w:type="dxa"/>
            <w:tcBorders>
              <w:bottom w:val="single" w:sz="12" w:space="0" w:color="071D49"/>
            </w:tcBorders>
            <w:tcMar>
              <w:bottom w:w="28" w:type="dxa"/>
            </w:tcMar>
            <w:vAlign w:val="center"/>
          </w:tcPr>
          <w:p>
            <w:pPr>
              <w:pStyle w:val="TableContents"/>
              <w:bidi w:val="0"/>
              <w:spacing w:before="40" w:after="120"/>
              <w:ind w:left="0" w:right="0" w:hanging="0"/>
              <w:jc w:val="left"/>
              <w:rPr>
                <w:color w:val="071D49"/>
              </w:rPr>
            </w:pPr>
            <w:r>
              <w:rPr>
                <w:color w:val="071D49"/>
              </w:rPr>
              <w:t>​</w:t>
            </w:r>
          </w:p>
        </w:tc>
        <w:tc>
          <w:tcPr>
            <w:tcW w:w="109" w:type="dxa"/>
            <w:tcBorders/>
            <w:vAlign w:val="center"/>
          </w:tcPr>
          <w:p>
            <w:pPr>
              <w:pStyle w:val="TableContents"/>
              <w:bidi w:val="0"/>
              <w:spacing w:before="0" w:after="0"/>
              <w:ind w:left="0" w:right="0" w:hanging="0"/>
              <w:jc w:val="left"/>
              <w:rPr/>
            </w:pPr>
            <w:r>
              <w:rPr/>
              <w:t>​</w:t>
            </w:r>
          </w:p>
        </w:tc>
        <w:tc>
          <w:tcPr>
            <w:tcW w:w="3252" w:type="dxa"/>
            <w:tcBorders>
              <w:bottom w:val="single" w:sz="12" w:space="0" w:color="071D49"/>
            </w:tcBorders>
            <w:tcMar>
              <w:bottom w:w="28" w:type="dxa"/>
            </w:tcMar>
            <w:vAlign w:val="center"/>
          </w:tcPr>
          <w:p>
            <w:pPr>
              <w:pStyle w:val="TableContents"/>
              <w:bidi w:val="0"/>
              <w:spacing w:before="40" w:after="120"/>
              <w:ind w:left="0" w:right="0" w:hanging="0"/>
              <w:jc w:val="left"/>
              <w:rPr>
                <w:color w:val="071D49"/>
              </w:rPr>
            </w:pPr>
            <w:r>
              <w:rPr>
                <w:color w:val="071D49"/>
              </w:rPr>
              <w:t>​</w:t>
            </w:r>
          </w:p>
        </w:tc>
      </w:tr>
      <w:tr>
        <w:trPr/>
        <w:tc>
          <w:tcPr>
            <w:tcW w:w="3389" w:type="dxa"/>
            <w:tcBorders>
              <w:top w:val="single" w:sz="12" w:space="0" w:color="071D49"/>
            </w:tcBorders>
            <w:tcMar>
              <w:top w:w="28" w:type="dxa"/>
            </w:tcMar>
            <w:vAlign w:val="center"/>
          </w:tcPr>
          <w:p>
            <w:pPr>
              <w:pStyle w:val="TableContents"/>
              <w:bidi w:val="0"/>
              <w:spacing w:before="40" w:after="120"/>
              <w:ind w:left="0" w:right="0" w:hanging="0"/>
              <w:jc w:val="left"/>
              <w:rPr>
                <w:color w:val="071D49"/>
              </w:rPr>
            </w:pPr>
            <w:r>
              <w:rPr>
                <w:color w:val="071D49"/>
              </w:rPr>
              <w:t>​</w:t>
            </w:r>
          </w:p>
        </w:tc>
        <w:tc>
          <w:tcPr>
            <w:tcW w:w="109" w:type="dxa"/>
            <w:tcBorders/>
            <w:vAlign w:val="center"/>
          </w:tcPr>
          <w:p>
            <w:pPr>
              <w:pStyle w:val="TableContents"/>
              <w:bidi w:val="0"/>
              <w:spacing w:before="0" w:after="0"/>
              <w:ind w:left="0" w:right="0" w:hanging="0"/>
              <w:jc w:val="left"/>
              <w:rPr/>
            </w:pPr>
            <w:r>
              <w:rPr/>
              <w:t>​</w:t>
            </w:r>
          </w:p>
        </w:tc>
        <w:tc>
          <w:tcPr>
            <w:tcW w:w="3346" w:type="dxa"/>
            <w:tcBorders>
              <w:top w:val="single" w:sz="12" w:space="0" w:color="071D49"/>
            </w:tcBorders>
            <w:tcMar>
              <w:top w:w="28" w:type="dxa"/>
            </w:tcMar>
            <w:vAlign w:val="center"/>
          </w:tcPr>
          <w:p>
            <w:pPr>
              <w:pStyle w:val="TableContents"/>
              <w:bidi w:val="0"/>
              <w:spacing w:before="40" w:after="120"/>
              <w:ind w:left="0" w:right="0" w:hanging="0"/>
              <w:jc w:val="left"/>
              <w:rPr>
                <w:color w:val="071D49"/>
              </w:rPr>
            </w:pPr>
            <w:r>
              <w:rPr>
                <w:color w:val="071D49"/>
              </w:rPr>
              <w:t>​</w:t>
            </w:r>
          </w:p>
        </w:tc>
        <w:tc>
          <w:tcPr>
            <w:tcW w:w="109" w:type="dxa"/>
            <w:tcBorders/>
            <w:vAlign w:val="center"/>
          </w:tcPr>
          <w:p>
            <w:pPr>
              <w:pStyle w:val="TableContents"/>
              <w:bidi w:val="0"/>
              <w:spacing w:before="0" w:after="0"/>
              <w:ind w:left="0" w:right="0" w:hanging="0"/>
              <w:jc w:val="left"/>
              <w:rPr/>
            </w:pPr>
            <w:r>
              <w:rPr/>
              <w:t>​</w:t>
            </w:r>
          </w:p>
        </w:tc>
        <w:tc>
          <w:tcPr>
            <w:tcW w:w="3252" w:type="dxa"/>
            <w:tcBorders>
              <w:top w:val="single" w:sz="12" w:space="0" w:color="071D49"/>
            </w:tcBorders>
            <w:tcMar>
              <w:top w:w="28" w:type="dxa"/>
            </w:tcMar>
            <w:vAlign w:val="center"/>
          </w:tcPr>
          <w:p>
            <w:pPr>
              <w:pStyle w:val="TableContents"/>
              <w:bidi w:val="0"/>
              <w:spacing w:before="40" w:after="120"/>
              <w:ind w:left="0" w:right="0" w:hanging="0"/>
              <w:jc w:val="left"/>
              <w:rPr>
                <w:color w:val="071D49"/>
              </w:rPr>
            </w:pPr>
            <w:r>
              <w:rPr>
                <w:color w:val="071D49"/>
              </w:rPr>
              <w:t>​</w:t>
            </w:r>
          </w:p>
        </w:tc>
      </w:tr>
      <w:tr>
        <w:trPr/>
        <w:tc>
          <w:tcPr>
            <w:tcW w:w="3389" w:type="dxa"/>
            <w:tcBorders>
              <w:bottom w:val="single" w:sz="12" w:space="0" w:color="071D49"/>
            </w:tcBorders>
            <w:tcMar>
              <w:bottom w:w="28" w:type="dxa"/>
            </w:tcMar>
            <w:vAlign w:val="center"/>
          </w:tcPr>
          <w:p>
            <w:pPr>
              <w:pStyle w:val="TableContents"/>
              <w:bidi w:val="0"/>
              <w:spacing w:before="40" w:after="120"/>
              <w:ind w:left="0" w:right="0" w:hanging="0"/>
              <w:jc w:val="left"/>
              <w:rPr>
                <w:rFonts w:ascii="Arial;Helvetica;sans-serif" w:hAnsi="Arial;Helvetica;sans-serif"/>
                <w:b/>
                <w:color w:val="071D49"/>
                <w:sz w:val="20"/>
              </w:rPr>
            </w:pPr>
            <w:r>
              <w:rPr>
                <w:rFonts w:ascii="Arial;Helvetica;sans-serif" w:hAnsi="Arial;Helvetica;sans-serif"/>
                <w:b/>
                <w:color w:val="071D49"/>
                <w:sz w:val="20"/>
              </w:rPr>
              <w:t>Board composition and effectiveness</w:t>
            </w:r>
          </w:p>
          <w:p>
            <w:pPr>
              <w:pStyle w:val="TableContents"/>
              <w:pBdr/>
              <w:bidi w:val="0"/>
              <w:spacing w:before="0" w:after="0"/>
              <w:ind w:left="0" w:right="0" w:hanging="216"/>
              <w:jc w:val="left"/>
              <w:rPr/>
            </w:pPr>
            <w:r>
              <w:rPr>
                <w:color w:val="071D49"/>
              </w:rPr>
              <w:t>✓</w:t>
            </w:r>
            <w:r>
              <w:rPr/>
              <w:t> </w:t>
            </w:r>
            <w:r>
              <w:rPr>
                <w:rFonts w:ascii="Arial;Helvetica;sans-serif" w:hAnsi="Arial;Helvetica;sans-serif"/>
                <w:sz w:val="20"/>
              </w:rPr>
              <w:t>Our governance guidelines restrict the number of boards our directors may serve on to prevent overboarding</w:t>
            </w:r>
          </w:p>
          <w:p>
            <w:pPr>
              <w:pStyle w:val="TableContents"/>
              <w:pBdr/>
              <w:bidi w:val="0"/>
              <w:spacing w:before="0" w:after="0"/>
              <w:ind w:left="0" w:right="0" w:hanging="216"/>
              <w:jc w:val="left"/>
              <w:rPr/>
            </w:pPr>
            <w:r>
              <w:rPr>
                <w:color w:val="071D49"/>
              </w:rPr>
              <w:t>✓</w:t>
            </w:r>
            <w:r>
              <w:rPr/>
              <w:t> </w:t>
            </w:r>
            <w:r>
              <w:rPr>
                <w:rFonts w:ascii="Arial;Helvetica;sans-serif" w:hAnsi="Arial;Helvetica;sans-serif"/>
                <w:sz w:val="20"/>
              </w:rPr>
              <w:t>Annual board and committee self-assessments and regular board succession planning, including an assessment of current director skillset, upcoming potential retirements, and optimal board size</w:t>
            </w:r>
          </w:p>
          <w:p>
            <w:pPr>
              <w:pStyle w:val="TableContents"/>
              <w:pBdr/>
              <w:bidi w:val="0"/>
              <w:spacing w:before="0" w:after="0"/>
              <w:ind w:left="0" w:right="0" w:hanging="0"/>
              <w:jc w:val="left"/>
              <w:rPr/>
            </w:pPr>
            <w:r>
              <w:rPr>
                <w:color w:val="071D49"/>
              </w:rPr>
              <w:t>✓</w:t>
            </w:r>
            <w:r>
              <w:rPr/>
              <w:t> </w:t>
            </w:r>
            <w:r>
              <w:rPr>
                <w:rFonts w:ascii="Arial;Helvetica;sans-serif" w:hAnsi="Arial;Helvetica;sans-serif"/>
                <w:sz w:val="20"/>
              </w:rPr>
              <w:t>As part of its comprehensive assessment of potential director nominees, the board considers how a specific nominee would contribute to the board’s overall diversity</w:t>
            </w:r>
          </w:p>
        </w:tc>
        <w:tc>
          <w:tcPr>
            <w:tcW w:w="109" w:type="dxa"/>
            <w:tcBorders/>
            <w:vAlign w:val="center"/>
          </w:tcPr>
          <w:p>
            <w:pPr>
              <w:pStyle w:val="TableContents"/>
              <w:bidi w:val="0"/>
              <w:spacing w:before="0" w:after="0"/>
              <w:ind w:left="0" w:right="0" w:hanging="0"/>
              <w:jc w:val="left"/>
              <w:rPr/>
            </w:pPr>
            <w:r>
              <w:rPr/>
              <w:t>​</w:t>
            </w:r>
          </w:p>
        </w:tc>
        <w:tc>
          <w:tcPr>
            <w:tcW w:w="3346" w:type="dxa"/>
            <w:tcBorders>
              <w:bottom w:val="single" w:sz="12" w:space="0" w:color="071D49"/>
            </w:tcBorders>
            <w:tcMar>
              <w:bottom w:w="28" w:type="dxa"/>
            </w:tcMar>
            <w:vAlign w:val="center"/>
          </w:tcPr>
          <w:p>
            <w:pPr>
              <w:pStyle w:val="TableContents"/>
              <w:bidi w:val="0"/>
              <w:spacing w:before="40" w:after="120"/>
              <w:ind w:left="0" w:right="0" w:hanging="0"/>
              <w:jc w:val="left"/>
              <w:rPr>
                <w:rFonts w:ascii="Arial;Helvetica;sans-serif" w:hAnsi="Arial;Helvetica;sans-serif"/>
                <w:b/>
                <w:color w:val="071D49"/>
                <w:sz w:val="20"/>
              </w:rPr>
            </w:pPr>
            <w:r>
              <w:rPr>
                <w:rFonts w:ascii="Arial;Helvetica;sans-serif" w:hAnsi="Arial;Helvetica;sans-serif"/>
                <w:b/>
                <w:color w:val="071D49"/>
                <w:sz w:val="20"/>
              </w:rPr>
              <w:t>Clawback and anti-hedging and anti-pledging policies</w:t>
            </w:r>
          </w:p>
          <w:p>
            <w:pPr>
              <w:pStyle w:val="TableContents"/>
              <w:pBdr/>
              <w:bidi w:val="0"/>
              <w:spacing w:before="0" w:after="0"/>
              <w:ind w:left="0" w:right="0" w:hanging="216"/>
              <w:jc w:val="left"/>
              <w:rPr/>
            </w:pPr>
            <w:r>
              <w:rPr>
                <w:color w:val="071D49"/>
              </w:rPr>
              <w:t>✓</w:t>
            </w:r>
            <w:r>
              <w:rPr/>
              <w:t> </w:t>
            </w:r>
            <w:r>
              <w:rPr>
                <w:rFonts w:ascii="Arial;Helvetica;sans-serif" w:hAnsi="Arial;Helvetica;sans-serif"/>
                <w:sz w:val="20"/>
              </w:rPr>
              <w:t xml:space="preserve">Mandatory clawback of excess compensation in the event of a restatement, plus broad discretion to clawback compensation in the event of a material breach of the AbbVie Code of Business Conduct </w:t>
            </w:r>
          </w:p>
          <w:p>
            <w:pPr>
              <w:pStyle w:val="TableContents"/>
              <w:pBdr/>
              <w:bidi w:val="0"/>
              <w:spacing w:before="0" w:after="0"/>
              <w:ind w:left="0" w:right="0" w:hanging="216"/>
              <w:jc w:val="left"/>
              <w:rPr/>
            </w:pPr>
            <w:r>
              <w:rPr>
                <w:color w:val="071D49"/>
              </w:rPr>
              <w:t>✓</w:t>
            </w:r>
            <w:r>
              <w:rPr/>
              <w:t> </w:t>
            </w:r>
            <w:r>
              <w:rPr>
                <w:rFonts w:ascii="Arial;Helvetica;sans-serif" w:hAnsi="Arial;Helvetica;sans-serif"/>
                <w:sz w:val="20"/>
              </w:rPr>
              <w:t>Directors and executive officers are prohibited from buying or selling any financial instruments designed to hedge or offset any decrease in the market value of AbbVie equity securities they hold</w:t>
            </w:r>
          </w:p>
          <w:p>
            <w:pPr>
              <w:pStyle w:val="TableContents"/>
              <w:pBdr/>
              <w:bidi w:val="0"/>
              <w:spacing w:before="0" w:after="120"/>
              <w:ind w:left="0" w:right="0" w:hanging="0"/>
              <w:jc w:val="left"/>
              <w:rPr/>
            </w:pPr>
            <w:r>
              <w:rPr>
                <w:color w:val="071D49"/>
              </w:rPr>
              <w:t>✓</w:t>
            </w:r>
            <w:r>
              <w:rPr/>
              <w:t> </w:t>
            </w:r>
            <w:r>
              <w:rPr>
                <w:rFonts w:ascii="Arial;Helvetica;sans-serif" w:hAnsi="Arial;Helvetica;sans-serif"/>
                <w:sz w:val="20"/>
              </w:rPr>
              <w:t>Directors and executive officers are prohibited from pledging AbbVie stock as collateral for a loan</w:t>
            </w:r>
          </w:p>
        </w:tc>
        <w:tc>
          <w:tcPr>
            <w:tcW w:w="109" w:type="dxa"/>
            <w:tcBorders/>
            <w:vAlign w:val="center"/>
          </w:tcPr>
          <w:p>
            <w:pPr>
              <w:pStyle w:val="TableContents"/>
              <w:bidi w:val="0"/>
              <w:spacing w:before="0" w:after="0"/>
              <w:ind w:left="0" w:right="0" w:hanging="0"/>
              <w:jc w:val="left"/>
              <w:rPr/>
            </w:pPr>
            <w:r>
              <w:rPr/>
              <w:t>​</w:t>
            </w:r>
          </w:p>
        </w:tc>
        <w:tc>
          <w:tcPr>
            <w:tcW w:w="3252" w:type="dxa"/>
            <w:tcBorders>
              <w:bottom w:val="single" w:sz="12" w:space="0" w:color="071D49"/>
            </w:tcBorders>
            <w:tcMar>
              <w:bottom w:w="28" w:type="dxa"/>
            </w:tcMar>
            <w:vAlign w:val="center"/>
          </w:tcPr>
          <w:p>
            <w:pPr>
              <w:pStyle w:val="TableContents"/>
              <w:bidi w:val="0"/>
              <w:spacing w:before="40" w:after="120"/>
              <w:ind w:left="0" w:right="0" w:hanging="0"/>
              <w:jc w:val="left"/>
              <w:rPr>
                <w:rFonts w:ascii="Arial;Helvetica;sans-serif" w:hAnsi="Arial;Helvetica;sans-serif"/>
                <w:b/>
                <w:color w:val="071D49"/>
                <w:sz w:val="20"/>
              </w:rPr>
            </w:pPr>
            <w:r>
              <w:rPr>
                <w:rFonts w:ascii="Arial;Helvetica;sans-serif" w:hAnsi="Arial;Helvetica;sans-serif"/>
                <w:b/>
                <w:color w:val="071D49"/>
                <w:sz w:val="20"/>
              </w:rPr>
              <w:t>Other ESG practices</w:t>
            </w:r>
          </w:p>
          <w:p>
            <w:pPr>
              <w:pStyle w:val="TableContents"/>
              <w:pBdr/>
              <w:bidi w:val="0"/>
              <w:spacing w:before="0" w:after="0"/>
              <w:ind w:left="0" w:right="0" w:hanging="216"/>
              <w:jc w:val="left"/>
              <w:rPr/>
            </w:pPr>
            <w:r>
              <w:rPr>
                <w:color w:val="071D49"/>
              </w:rPr>
              <w:t>✓</w:t>
            </w:r>
            <w:r>
              <w:rPr/>
              <w:t> </w:t>
            </w:r>
            <w:r>
              <w:rPr>
                <w:rFonts w:ascii="Arial;Helvetica;sans-serif" w:hAnsi="Arial;Helvetica;sans-serif"/>
                <w:sz w:val="20"/>
              </w:rPr>
              <w:t>ESG goals are incorporated into our executive compensation programs for all executives</w:t>
            </w:r>
          </w:p>
          <w:p>
            <w:pPr>
              <w:pStyle w:val="TableContents"/>
              <w:pBdr/>
              <w:bidi w:val="0"/>
              <w:spacing w:before="0" w:after="0"/>
              <w:ind w:left="0" w:right="0" w:hanging="216"/>
              <w:jc w:val="left"/>
              <w:rPr/>
            </w:pPr>
            <w:r>
              <w:rPr>
                <w:color w:val="071D49"/>
              </w:rPr>
              <w:t>✓</w:t>
            </w:r>
            <w:r>
              <w:rPr/>
              <w:t> </w:t>
            </w:r>
            <w:r>
              <w:rPr>
                <w:rFonts w:ascii="Arial;Helvetica;sans-serif" w:hAnsi="Arial;Helvetica;sans-serif"/>
                <w:sz w:val="20"/>
              </w:rPr>
              <w:t>We are guided by strong ethics programs and supplier guidelines</w:t>
            </w:r>
          </w:p>
          <w:p>
            <w:pPr>
              <w:pStyle w:val="TableContents"/>
              <w:pBdr/>
              <w:bidi w:val="0"/>
              <w:spacing w:before="0" w:after="0"/>
              <w:ind w:left="0" w:right="0" w:hanging="216"/>
              <w:jc w:val="left"/>
              <w:rPr/>
            </w:pPr>
            <w:r>
              <w:rPr>
                <w:color w:val="071D49"/>
              </w:rPr>
              <w:t>✓</w:t>
            </w:r>
            <w:r>
              <w:rPr/>
              <w:t> </w:t>
            </w:r>
            <w:r>
              <w:rPr>
                <w:rFonts w:ascii="Arial;Helvetica;sans-serif" w:hAnsi="Arial;Helvetica;sans-serif"/>
                <w:sz w:val="20"/>
              </w:rPr>
              <w:t>We disclose our corporate political contributions, our trade association memberships, and oversight process on our website and expanded these disclosures in 2022, 2023, and 2024</w:t>
            </w:r>
          </w:p>
          <w:p>
            <w:pPr>
              <w:pStyle w:val="TableContents"/>
              <w:pBdr/>
              <w:bidi w:val="0"/>
              <w:spacing w:before="0" w:after="120"/>
              <w:ind w:left="0" w:right="0" w:hanging="216"/>
              <w:jc w:val="left"/>
              <w:rPr>
                <w:color w:val="071D49"/>
              </w:rPr>
            </w:pPr>
            <w:r>
              <w:rPr>
                <w:color w:val="071D49"/>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left"/>
        <w:rPr>
          <w:rFonts w:ascii="Arial;Helvetica;sans-serif" w:hAnsi="Arial;Helvetica;sans-serif"/>
          <w:sz w:val="20"/>
        </w:rPr>
      </w:pPr>
      <w:r>
        <w:rPr>
          <w:rFonts w:ascii="Arial;Helvetica;sans-serif" w:hAnsi="Arial;Helvetica;sans-serif"/>
          <w:sz w:val="20"/>
        </w:rPr>
        <w:t>6</w:t>
      </w:r>
      <w:r>
        <w:rPr>
          <w:rFonts w:ascii="Arial;Helvetica;sans-serif" w:hAnsi="Arial;Helvetica;sans-serif"/>
          <w:caps w:val="false"/>
          <w:smallCaps w:val="false"/>
          <w:sz w:val="20"/>
        </w:rPr>
        <w:t>    </w:t>
      </w:r>
      <w:r>
        <w:rPr>
          <w:rFonts w:ascii="Arial;Helvetica;sans-serif" w:hAnsi="Arial;Helvetica;sans-serif"/>
          <w:sz w:val="20"/>
        </w:rPr>
        <w:drawing>
          <wp:inline distT="0" distB="0" distL="0" distR="0">
            <wp:extent cx="970915" cy="180340"/>
            <wp:effectExtent l="0" t="0" r="0" b="0"/>
            <wp:docPr id="27"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3" descr=""/>
                    <pic:cNvPicPr>
                      <a:picLocks noChangeAspect="1" noChangeArrowheads="1"/>
                    </pic:cNvPicPr>
                  </pic:nvPicPr>
                  <pic:blipFill>
                    <a:blip r:embed="rId24"/>
                    <a:stretch>
                      <a:fillRect/>
                    </a:stretch>
                  </pic:blipFill>
                  <pic:spPr bwMode="auto">
                    <a:xfrm>
                      <a:off x="0" y="0"/>
                      <a:ext cx="970915" cy="180340"/>
                    </a:xfrm>
                    <a:prstGeom prst="rect">
                      <a:avLst/>
                    </a:prstGeom>
                  </pic:spPr>
                </pic:pic>
              </a:graphicData>
            </a:graphic>
          </wp:inline>
        </w:drawing>
      </w:r>
      <w:r>
        <w:rPr>
          <w:rFonts w:ascii="Arial;Helvetica;sans-serif" w:hAnsi="Arial;Helvetica;sans-serif"/>
          <w:sz w:val="20"/>
        </w:rPr>
        <w:t>     </w:t>
      </w:r>
      <w:r>
        <w:rPr>
          <w:rFonts w:ascii="Arial;Helvetica;sans-serif" w:hAnsi="Arial;Helvetica;sans-serif"/>
          <w:i/>
          <w:sz w:val="30"/>
        </w:rPr>
        <w:t>|</w:t>
      </w:r>
      <w:r>
        <w:rPr>
          <w:rFonts w:ascii="Arial;Helvetica;sans-serif" w:hAnsi="Arial;Helvetica;sans-serif"/>
          <w:sz w:val="20"/>
        </w:rPr>
        <w:t>     </w:t>
      </w:r>
      <w:r>
        <w:rPr>
          <w:rFonts w:ascii="Arial;Helvetica;sans-serif" w:hAnsi="Arial;Helvetica;sans-serif"/>
          <w:i/>
          <w:sz w:val="20"/>
        </w:rPr>
        <w:t>2026 Proxy Statement</w:t>
      </w:r>
    </w:p>
    <w:p>
      <w:pPr>
        <w:pStyle w:val="TextBody"/>
        <w:bidi w:val="0"/>
        <w:spacing w:before="0" w:after="24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tbl>
      <w:tblPr>
        <w:tblW w:w="2030" w:type="dxa"/>
        <w:jc w:val="left"/>
        <w:tblInd w:w="0" w:type="dxa"/>
        <w:tblLayout w:type="fixed"/>
        <w:tblCellMar>
          <w:top w:w="0" w:type="dxa"/>
          <w:left w:w="0" w:type="dxa"/>
          <w:bottom w:w="0" w:type="dxa"/>
          <w:right w:w="0" w:type="dxa"/>
        </w:tblCellMar>
      </w:tblPr>
      <w:tblGrid>
        <w:gridCol w:w="124"/>
        <w:gridCol w:w="1906"/>
      </w:tblGrid>
      <w:tr>
        <w:trPr/>
        <w:tc>
          <w:tcPr>
            <w:tcW w:w="124" w:type="dxa"/>
            <w:tcBorders/>
            <w:vAlign w:val="center"/>
          </w:tcPr>
          <w:p>
            <w:pPr>
              <w:pStyle w:val="TableContents"/>
              <w:bidi w:val="0"/>
              <w:spacing w:before="0" w:after="0"/>
              <w:ind w:left="0" w:right="0" w:hanging="0"/>
              <w:jc w:val="left"/>
              <w:rPr/>
            </w:pPr>
            <w:r>
              <w:rPr/>
              <w:t>​</w:t>
            </w:r>
          </w:p>
        </w:tc>
        <w:tc>
          <w:tcPr>
            <w:tcW w:w="1906"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color w:val="808080"/>
              </w:rPr>
            </w:pPr>
            <w:r>
              <w:rPr>
                <w:color w:val="808080"/>
              </w:rPr>
              <w:t>​</w:t>
            </w:r>
          </w:p>
        </w:tc>
        <w:tc>
          <w:tcPr>
            <w:tcW w:w="1906" w:type="dxa"/>
            <w:tcBorders/>
            <w:vAlign w:val="center"/>
          </w:tcPr>
          <w:p>
            <w:pPr>
              <w:pStyle w:val="TableContents"/>
              <w:bidi w:val="0"/>
              <w:spacing w:before="0" w:after="0"/>
              <w:ind w:left="0" w:right="0" w:hanging="0"/>
              <w:jc w:val="right"/>
              <w:rPr>
                <w:rFonts w:ascii="Arial;Helvetica;sans-serif" w:hAnsi="Arial;Helvetica;sans-serif"/>
                <w:color w:val="808080"/>
                <w:sz w:val="20"/>
              </w:rPr>
            </w:pPr>
            <w:r>
              <w:rPr>
                <w:rFonts w:ascii="Arial;Helvetica;sans-serif" w:hAnsi="Arial;Helvetica;sans-serif"/>
                <w:color w:val="808080"/>
                <w:sz w:val="20"/>
              </w:rPr>
              <w:t>PROXY SUMMARY</w:t>
            </w:r>
          </w:p>
        </w:tc>
      </w:tr>
    </w:tbl>
    <w:p>
      <w:pPr>
        <w:pStyle w:val="TextBody"/>
        <w:bidi w:val="0"/>
        <w:spacing w:before="0" w:after="0"/>
        <w:ind w:left="0" w:right="0" w:hanging="0"/>
        <w:jc w:val="left"/>
        <w:rPr/>
      </w:pPr>
      <w:r>
        <w:rPr/>
        <w:t>​</w:t>
      </w:r>
    </w:p>
    <w:p>
      <w:pPr>
        <w:pStyle w:val="TextBody"/>
        <w:bidi w:val="0"/>
        <w:spacing w:before="0" w:after="200"/>
        <w:ind w:left="0" w:right="0" w:hanging="0"/>
        <w:jc w:val="left"/>
        <w:rPr>
          <w:rFonts w:ascii="Arial;Helvetica;sans-serif" w:hAnsi="Arial;Helvetica;sans-serif"/>
          <w:sz w:val="36"/>
        </w:rPr>
      </w:pPr>
      <w:bookmarkStart w:id="28" w:name="OurCorporateResponsibility2020Highlights"/>
      <w:bookmarkStart w:id="29" w:name="_f5bb110a_fbdc_41fd_8b22_a2919a5604bd"/>
      <w:bookmarkEnd w:id="28"/>
      <w:bookmarkEnd w:id="29"/>
      <w:r>
        <w:rPr>
          <w:rFonts w:ascii="Arial;Helvetica;sans-serif" w:hAnsi="Arial;Helvetica;sans-serif"/>
          <w:sz w:val="36"/>
        </w:rPr>
        <w:t>Our Approach to ESG</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As a research-driven global biopharmaceutical company, we apply the same high standards and rigor to the medicines and solutions we pursue, to how we operate our business. We recognize that our company and our industry have a unique opportunity to make a real difference in people’s lives—not just the breakthroughs we deliver, but also the responsible paths we take to achieve them. We advance environmental, social, and governance (ESG) initiatives that contribute to the sustainable growth of our company so that we can create positive impact for generations to come. Our approach to ESG is focused on elevating and transforming standards of care to make a remarkable impact in patients’ lives, developing our people to continually enhance our strong culture and taking steps to sustain AbbVie’s long-term growth, including managing our environmental impact.</w:t>
      </w:r>
    </w:p>
    <w:p>
      <w:pPr>
        <w:pStyle w:val="TextBody"/>
        <w:bidi w:val="0"/>
        <w:spacing w:before="0" w:after="0"/>
        <w:ind w:left="0" w:right="0" w:hanging="0"/>
        <w:jc w:val="left"/>
        <w:rPr/>
      </w:pPr>
      <w:r>
        <w:rPr/>
        <w:t>​</w:t>
      </w:r>
    </w:p>
    <w:tbl>
      <w:tblPr>
        <w:tblW w:w="2611" w:type="dxa"/>
        <w:jc w:val="left"/>
        <w:tblInd w:w="0" w:type="dxa"/>
        <w:tblLayout w:type="fixed"/>
        <w:tblCellMar>
          <w:top w:w="0" w:type="dxa"/>
          <w:left w:w="0" w:type="dxa"/>
          <w:bottom w:w="0" w:type="dxa"/>
          <w:right w:w="0" w:type="dxa"/>
        </w:tblCellMar>
      </w:tblPr>
      <w:tblGrid>
        <w:gridCol w:w="2611"/>
      </w:tblGrid>
      <w:tr>
        <w:trPr/>
        <w:tc>
          <w:tcPr>
            <w:tcW w:w="2611" w:type="dxa"/>
            <w:tcBorders/>
            <w:vAlign w:val="center"/>
          </w:tcPr>
          <w:p>
            <w:pPr>
              <w:pStyle w:val="TableContents"/>
              <w:bidi w:val="0"/>
              <w:spacing w:before="0" w:after="0"/>
              <w:ind w:left="0" w:right="0" w:hanging="0"/>
              <w:jc w:val="left"/>
              <w:rPr/>
            </w:pPr>
            <w:r>
              <w:rPr/>
              <w:t>​</w:t>
            </w:r>
          </w:p>
        </w:tc>
      </w:tr>
      <w:tr>
        <w:trPr/>
        <w:tc>
          <w:tcPr>
            <w:tcW w:w="2611" w:type="dxa"/>
            <w:tcBorders>
              <w:bottom w:val="single" w:sz="1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b/>
                <w:color w:val="071D49"/>
                <w:sz w:val="24"/>
              </w:rPr>
            </w:pPr>
            <w:r>
              <w:rPr>
                <w:rFonts w:ascii="Arial;Helvetica;sans-serif" w:hAnsi="Arial;Helvetica;sans-serif"/>
                <w:b/>
                <w:color w:val="071D49"/>
                <w:sz w:val="24"/>
              </w:rPr>
              <w:t>Our ESG Governance</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AbbVie’s Board of Directors, Board committees and executive leadership team review and advise on ESG topics to advance AbbVie’s business sustainability and impact on society. To further the strategic and enterprise-aligned delivery of AbbVie’s ESG strategy, we maintain an ESG Council, chaired by our Senior Vice President, Corporate Affairs, and composed of senior-level leaders from across the company. The ESG Council’s purpose is to champion business sustainability and mitigate business risks by monitoring, reviewing and recommending actions to the ESG Council Chair, members of the executive leadership team, and AbbVie’s Chairman of the Board and Chief Executive Officer. The ESG Council Chair may also present certain recommendations of the ESG Council from time to time to the Board as appropriate. </w:t>
      </w:r>
    </w:p>
    <w:p>
      <w:pPr>
        <w:pStyle w:val="TextBody"/>
        <w:bidi w:val="0"/>
        <w:spacing w:before="0" w:after="0"/>
        <w:ind w:left="0" w:right="0" w:hanging="0"/>
        <w:jc w:val="left"/>
        <w:rPr/>
      </w:pPr>
      <w:r>
        <w:rPr/>
        <w:t>​</w:t>
      </w:r>
    </w:p>
    <w:tbl>
      <w:tblPr>
        <w:tblW w:w="2311" w:type="dxa"/>
        <w:jc w:val="left"/>
        <w:tblInd w:w="0" w:type="dxa"/>
        <w:tblLayout w:type="fixed"/>
        <w:tblCellMar>
          <w:top w:w="0" w:type="dxa"/>
          <w:left w:w="0" w:type="dxa"/>
          <w:bottom w:w="28" w:type="dxa"/>
          <w:right w:w="0" w:type="dxa"/>
        </w:tblCellMar>
      </w:tblPr>
      <w:tblGrid>
        <w:gridCol w:w="2311"/>
      </w:tblGrid>
      <w:tr>
        <w:trPr/>
        <w:tc>
          <w:tcPr>
            <w:tcW w:w="2311" w:type="dxa"/>
            <w:tcBorders>
              <w:bottom w:val="single" w:sz="12" w:space="0" w:color="000000"/>
            </w:tcBorders>
            <w:vAlign w:val="center"/>
          </w:tcPr>
          <w:p>
            <w:pPr>
              <w:pStyle w:val="TableContents"/>
              <w:bidi w:val="0"/>
              <w:spacing w:before="0" w:after="0"/>
              <w:ind w:left="0" w:right="0" w:hanging="0"/>
              <w:jc w:val="left"/>
              <w:rPr>
                <w:rFonts w:ascii="Arial;Helvetica;sans-serif" w:hAnsi="Arial;Helvetica;sans-serif"/>
                <w:b/>
                <w:color w:val="071D49"/>
                <w:sz w:val="24"/>
              </w:rPr>
            </w:pPr>
            <w:r>
              <w:rPr>
                <w:rFonts w:ascii="Arial;Helvetica;sans-serif" w:hAnsi="Arial;Helvetica;sans-serif"/>
                <w:b/>
                <w:color w:val="071D49"/>
                <w:sz w:val="24"/>
              </w:rPr>
              <w:t>Our Priority Topics</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Our priority ESG topics have been determined by a Double Materiality Assessment, evaluating both the financial impact of sustainability issues on our company and our impact on society and the environment. AbbVie’s Double Materiality Assessment was completed in 2024 and identified seven ESG topics:</w:t>
      </w:r>
    </w:p>
    <w:tbl>
      <w:tblPr>
        <w:tblW w:w="2226" w:type="dxa"/>
        <w:jc w:val="left"/>
        <w:tblInd w:w="0" w:type="dxa"/>
        <w:tblLayout w:type="fixed"/>
        <w:tblCellMar>
          <w:top w:w="28" w:type="dxa"/>
          <w:left w:w="28" w:type="dxa"/>
          <w:bottom w:w="28" w:type="dxa"/>
          <w:right w:w="28" w:type="dxa"/>
        </w:tblCellMar>
      </w:tblPr>
      <w:tblGrid>
        <w:gridCol w:w="124"/>
        <w:gridCol w:w="256"/>
        <w:gridCol w:w="18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184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Product Innovation </w:t>
            </w:r>
          </w:p>
        </w:tc>
      </w:tr>
    </w:tbl>
    <w:tbl>
      <w:tblPr>
        <w:tblW w:w="3336" w:type="dxa"/>
        <w:jc w:val="left"/>
        <w:tblInd w:w="0" w:type="dxa"/>
        <w:tblLayout w:type="fixed"/>
        <w:tblCellMar>
          <w:top w:w="28" w:type="dxa"/>
          <w:left w:w="28" w:type="dxa"/>
          <w:bottom w:w="28" w:type="dxa"/>
          <w:right w:w="28" w:type="dxa"/>
        </w:tblCellMar>
      </w:tblPr>
      <w:tblGrid>
        <w:gridCol w:w="124"/>
        <w:gridCol w:w="256"/>
        <w:gridCol w:w="29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95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Patient Access and Affordability</w:t>
            </w:r>
          </w:p>
        </w:tc>
      </w:tr>
    </w:tbl>
    <w:tbl>
      <w:tblPr>
        <w:tblW w:w="2706" w:type="dxa"/>
        <w:jc w:val="left"/>
        <w:tblInd w:w="0" w:type="dxa"/>
        <w:tblLayout w:type="fixed"/>
        <w:tblCellMar>
          <w:top w:w="28" w:type="dxa"/>
          <w:left w:w="28" w:type="dxa"/>
          <w:bottom w:w="28" w:type="dxa"/>
          <w:right w:w="28" w:type="dxa"/>
        </w:tblCellMar>
      </w:tblPr>
      <w:tblGrid>
        <w:gridCol w:w="124"/>
        <w:gridCol w:w="256"/>
        <w:gridCol w:w="23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32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Product Quality &amp; Safety</w:t>
            </w:r>
          </w:p>
        </w:tc>
      </w:tr>
    </w:tbl>
    <w:tbl>
      <w:tblPr>
        <w:tblW w:w="2826" w:type="dxa"/>
        <w:jc w:val="left"/>
        <w:tblInd w:w="0" w:type="dxa"/>
        <w:tblLayout w:type="fixed"/>
        <w:tblCellMar>
          <w:top w:w="28" w:type="dxa"/>
          <w:left w:w="28" w:type="dxa"/>
          <w:bottom w:w="28" w:type="dxa"/>
          <w:right w:w="28" w:type="dxa"/>
        </w:tblCellMar>
      </w:tblPr>
      <w:tblGrid>
        <w:gridCol w:w="124"/>
        <w:gridCol w:w="256"/>
        <w:gridCol w:w="24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44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Privacy and Cybersecurity</w:t>
            </w:r>
          </w:p>
        </w:tc>
      </w:tr>
    </w:tbl>
    <w:tbl>
      <w:tblPr>
        <w:tblW w:w="2121" w:type="dxa"/>
        <w:jc w:val="left"/>
        <w:tblInd w:w="0" w:type="dxa"/>
        <w:tblLayout w:type="fixed"/>
        <w:tblCellMar>
          <w:top w:w="28" w:type="dxa"/>
          <w:left w:w="28" w:type="dxa"/>
          <w:bottom w:w="28" w:type="dxa"/>
          <w:right w:w="28" w:type="dxa"/>
        </w:tblCellMar>
      </w:tblPr>
      <w:tblGrid>
        <w:gridCol w:w="124"/>
        <w:gridCol w:w="256"/>
        <w:gridCol w:w="17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174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Business Conduct</w:t>
            </w:r>
          </w:p>
        </w:tc>
      </w:tr>
    </w:tbl>
    <w:tbl>
      <w:tblPr>
        <w:tblW w:w="2556" w:type="dxa"/>
        <w:jc w:val="left"/>
        <w:tblInd w:w="0" w:type="dxa"/>
        <w:tblLayout w:type="fixed"/>
        <w:tblCellMar>
          <w:top w:w="28" w:type="dxa"/>
          <w:left w:w="28" w:type="dxa"/>
          <w:bottom w:w="28" w:type="dxa"/>
          <w:right w:w="28" w:type="dxa"/>
        </w:tblCellMar>
      </w:tblPr>
      <w:tblGrid>
        <w:gridCol w:w="124"/>
        <w:gridCol w:w="256"/>
        <w:gridCol w:w="21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17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Our People and Culture</w:t>
            </w:r>
          </w:p>
        </w:tc>
      </w:tr>
    </w:tbl>
    <w:tbl>
      <w:tblPr>
        <w:tblW w:w="1911" w:type="dxa"/>
        <w:jc w:val="left"/>
        <w:tblInd w:w="0" w:type="dxa"/>
        <w:tblLayout w:type="fixed"/>
        <w:tblCellMar>
          <w:top w:w="28" w:type="dxa"/>
          <w:left w:w="28" w:type="dxa"/>
          <w:bottom w:w="28" w:type="dxa"/>
          <w:right w:w="28" w:type="dxa"/>
        </w:tblCellMar>
      </w:tblPr>
      <w:tblGrid>
        <w:gridCol w:w="124"/>
        <w:gridCol w:w="256"/>
        <w:gridCol w:w="15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153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Climate Change</w:t>
            </w:r>
          </w:p>
        </w:tc>
      </w:tr>
    </w:tbl>
    <w:tbl>
      <w:tblPr>
        <w:tblW w:w="1996" w:type="dxa"/>
        <w:jc w:val="left"/>
        <w:tblInd w:w="0" w:type="dxa"/>
        <w:tblLayout w:type="fixed"/>
        <w:tblCellMar>
          <w:top w:w="0" w:type="dxa"/>
          <w:left w:w="0" w:type="dxa"/>
          <w:bottom w:w="0" w:type="dxa"/>
          <w:right w:w="0" w:type="dxa"/>
        </w:tblCellMar>
      </w:tblPr>
      <w:tblGrid>
        <w:gridCol w:w="1996"/>
      </w:tblGrid>
      <w:tr>
        <w:trPr/>
        <w:tc>
          <w:tcPr>
            <w:tcW w:w="1996" w:type="dxa"/>
            <w:tcBorders/>
            <w:vAlign w:val="center"/>
          </w:tcPr>
          <w:p>
            <w:pPr>
              <w:pStyle w:val="TableContents"/>
              <w:bidi w:val="0"/>
              <w:spacing w:before="0" w:after="0"/>
              <w:ind w:left="0" w:right="0" w:hanging="0"/>
              <w:jc w:val="left"/>
              <w:rPr/>
            </w:pPr>
            <w:r>
              <w:rPr/>
              <w:t>​</w:t>
            </w:r>
          </w:p>
        </w:tc>
      </w:tr>
      <w:tr>
        <w:trPr/>
        <w:tc>
          <w:tcPr>
            <w:tcW w:w="1996" w:type="dxa"/>
            <w:tcBorders>
              <w:bottom w:val="single" w:sz="1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b/>
                <w:color w:val="071D49"/>
                <w:sz w:val="24"/>
              </w:rPr>
            </w:pPr>
            <w:r>
              <w:rPr>
                <w:rFonts w:ascii="Arial;Helvetica;sans-serif" w:hAnsi="Arial;Helvetica;sans-serif"/>
                <w:b/>
                <w:color w:val="071D49"/>
                <w:sz w:val="24"/>
              </w:rPr>
              <w:t xml:space="preserve">2025 Highlights </w:t>
            </w:r>
          </w:p>
        </w:tc>
      </w:tr>
    </w:tbl>
    <w:p>
      <w:pPr>
        <w:pStyle w:val="TextBody"/>
        <w:bidi w:val="0"/>
        <w:spacing w:lineRule="auto" w:line="304" w:before="0" w:after="0"/>
        <w:ind w:left="72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Of the 91% of employees who responded to our 2025 AbbVie Employee Engagement Survey, 84% indicated they feel engaged in their work at AbbVie.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 support of AbbVie's global target to reduce absolute scope 1 and 2 (market-based) GHG emissions by 42.0% by 2030, we have achieved a 32.4% reduction as of 2024. 2025 results for the target will be shared in the upcoming 2025 ESG Action Report.</w:t>
            </w:r>
          </w:p>
        </w:tc>
      </w:tr>
    </w:tbl>
    <w:tbl>
      <w:tblPr>
        <w:tblW w:w="10191" w:type="dxa"/>
        <w:jc w:val="left"/>
        <w:tblInd w:w="0" w:type="dxa"/>
        <w:tblLayout w:type="fixed"/>
        <w:tblCellMar>
          <w:top w:w="28" w:type="dxa"/>
          <w:left w:w="28" w:type="dxa"/>
          <w:bottom w:w="28" w:type="dxa"/>
          <w:right w:w="28" w:type="dxa"/>
        </w:tblCellMar>
      </w:tblPr>
      <w:tblGrid>
        <w:gridCol w:w="124"/>
        <w:gridCol w:w="256"/>
        <w:gridCol w:w="98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1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Over 210,000 U.S. patients were provided medicine at no cost through our patient assistance program in 2025.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Nearly 14,000 AbbVie employees across 58 countries and territories contributed more than 44,000 volunteer hours during AbbVie Foundation’s annual Week of Possibilities program.</w:t>
            </w:r>
          </w:p>
        </w:tc>
      </w:tr>
    </w:tbl>
    <w:tbl>
      <w:tblPr>
        <w:tblW w:w="2161" w:type="dxa"/>
        <w:jc w:val="left"/>
        <w:tblInd w:w="0" w:type="dxa"/>
        <w:tblLayout w:type="fixed"/>
        <w:tblCellMar>
          <w:top w:w="0" w:type="dxa"/>
          <w:left w:w="0" w:type="dxa"/>
          <w:bottom w:w="0" w:type="dxa"/>
          <w:right w:w="0" w:type="dxa"/>
        </w:tblCellMar>
      </w:tblPr>
      <w:tblGrid>
        <w:gridCol w:w="2161"/>
      </w:tblGrid>
      <w:tr>
        <w:trPr/>
        <w:tc>
          <w:tcPr>
            <w:tcW w:w="2161" w:type="dxa"/>
            <w:tcBorders/>
            <w:vAlign w:val="center"/>
          </w:tcPr>
          <w:p>
            <w:pPr>
              <w:pStyle w:val="TableContents"/>
              <w:bidi w:val="0"/>
              <w:spacing w:before="0" w:after="0"/>
              <w:ind w:left="0" w:right="0" w:hanging="0"/>
              <w:jc w:val="left"/>
              <w:rPr>
                <w:color w:val="071D49"/>
              </w:rPr>
            </w:pPr>
            <w:r>
              <w:rPr>
                <w:color w:val="071D49"/>
              </w:rPr>
              <w:t>​</w:t>
            </w:r>
          </w:p>
          <w:p>
            <w:pPr>
              <w:pStyle w:val="TableContents"/>
              <w:bidi w:val="0"/>
              <w:spacing w:before="0" w:after="0"/>
              <w:ind w:left="0" w:right="0" w:hanging="0"/>
              <w:jc w:val="left"/>
              <w:rPr/>
            </w:pPr>
            <w:r>
              <w:rPr/>
              <w:t>​</w:t>
            </w:r>
          </w:p>
        </w:tc>
      </w:tr>
      <w:tr>
        <w:trPr/>
        <w:tc>
          <w:tcPr>
            <w:tcW w:w="2161" w:type="dxa"/>
            <w:tcBorders>
              <w:bottom w:val="single" w:sz="1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b/>
                <w:color w:val="071D49"/>
                <w:sz w:val="24"/>
              </w:rPr>
            </w:pPr>
            <w:r>
              <w:rPr>
                <w:rFonts w:ascii="Arial;Helvetica;sans-serif" w:hAnsi="Arial;Helvetica;sans-serif"/>
                <w:b/>
                <w:color w:val="071D49"/>
                <w:sz w:val="24"/>
              </w:rPr>
              <w:t xml:space="preserve">ESG Disclosures </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AbbVie primarily discloses information related to its ESG efforts and strategies in its annual ESG Action Report. Published in May 2025, the 2024 ESG Action Report includes detailed commentary about our approach, actions </w:t>
      </w:r>
    </w:p>
    <w:p>
      <w:pPr>
        <w:pStyle w:val="TextBody"/>
        <w:bidi w:val="0"/>
        <w:spacing w:before="480" w:after="0"/>
        <w:ind w:left="0" w:right="0" w:hanging="0"/>
        <w:jc w:val="right"/>
        <w:rPr>
          <w:rFonts w:ascii="Arial;Helvetica;sans-serif" w:hAnsi="Arial;Helvetica;sans-serif"/>
          <w:sz w:val="20"/>
        </w:rPr>
      </w:pPr>
      <w:r>
        <w:rPr>
          <w:rFonts w:ascii="Arial;Helvetica;sans-serif" w:hAnsi="Arial;Helvetica;sans-serif"/>
          <w:i/>
          <w:sz w:val="20"/>
        </w:rPr>
        <w:t>2026 Proxy Statement     </w:t>
      </w:r>
      <w:r>
        <w:rPr>
          <w:rFonts w:ascii="Arial;Helvetica;sans-serif" w:hAnsi="Arial;Helvetica;sans-serif"/>
          <w:sz w:val="30"/>
        </w:rPr>
        <w:t>|</w:t>
      </w:r>
      <w:r>
        <w:rPr>
          <w:rFonts w:ascii="Arial;Helvetica;sans-serif" w:hAnsi="Arial;Helvetica;sans-serif"/>
          <w:sz w:val="20"/>
        </w:rPr>
        <w:t>     </w:t>
      </w:r>
      <w:r>
        <w:rPr>
          <w:rFonts w:ascii="Arial;Helvetica;sans-serif" w:hAnsi="Arial;Helvetica;sans-serif"/>
          <w:sz w:val="20"/>
        </w:rPr>
        <w:drawing>
          <wp:inline distT="0" distB="0" distL="0" distR="0">
            <wp:extent cx="971550" cy="180975"/>
            <wp:effectExtent l="0" t="0" r="0" b="0"/>
            <wp:docPr id="28"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4" descr=""/>
                    <pic:cNvPicPr>
                      <a:picLocks noChangeAspect="1" noChangeArrowheads="1"/>
                    </pic:cNvPicPr>
                  </pic:nvPicPr>
                  <pic:blipFill>
                    <a:blip r:embed="rId25"/>
                    <a:stretch>
                      <a:fillRect/>
                    </a:stretch>
                  </pic:blipFill>
                  <pic:spPr bwMode="auto">
                    <a:xfrm>
                      <a:off x="0" y="0"/>
                      <a:ext cx="971550" cy="180975"/>
                    </a:xfrm>
                    <a:prstGeom prst="rect">
                      <a:avLst/>
                    </a:prstGeom>
                  </pic:spPr>
                </pic:pic>
              </a:graphicData>
            </a:graphic>
          </wp:inline>
        </w:drawing>
      </w:r>
      <w:r>
        <w:rPr>
          <w:rFonts w:ascii="Arial;Helvetica;sans-serif" w:hAnsi="Arial;Helvetica;sans-serif"/>
          <w:sz w:val="20"/>
        </w:rPr>
        <w:t>    7</w:t>
      </w:r>
    </w:p>
    <w:p>
      <w:pPr>
        <w:pStyle w:val="TextBody"/>
        <w:bidi w:val="0"/>
        <w:spacing w:before="0" w:after="24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tbl>
      <w:tblPr>
        <w:tblW w:w="2387" w:type="dxa"/>
        <w:jc w:val="left"/>
        <w:tblInd w:w="0" w:type="dxa"/>
        <w:tblLayout w:type="fixed"/>
        <w:tblCellMar>
          <w:top w:w="0" w:type="dxa"/>
          <w:left w:w="0" w:type="dxa"/>
          <w:bottom w:w="0" w:type="dxa"/>
          <w:right w:w="0" w:type="dxa"/>
        </w:tblCellMar>
      </w:tblPr>
      <w:tblGrid>
        <w:gridCol w:w="1876"/>
        <w:gridCol w:w="511"/>
      </w:tblGrid>
      <w:tr>
        <w:trPr/>
        <w:tc>
          <w:tcPr>
            <w:tcW w:w="187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left"/>
              <w:rPr/>
            </w:pPr>
            <w:r>
              <w:rPr/>
              <w:t>​</w:t>
            </w:r>
          </w:p>
        </w:tc>
      </w:tr>
      <w:tr>
        <w:trPr/>
        <w:tc>
          <w:tcPr>
            <w:tcW w:w="1876" w:type="dxa"/>
            <w:tcBorders/>
            <w:vAlign w:val="center"/>
          </w:tcPr>
          <w:p>
            <w:pPr>
              <w:pStyle w:val="TableContents"/>
              <w:bidi w:val="0"/>
              <w:spacing w:before="0" w:after="0"/>
              <w:ind w:left="0" w:right="0" w:hanging="0"/>
              <w:jc w:val="left"/>
              <w:rPr>
                <w:rFonts w:ascii="Arial;Helvetica;sans-serif" w:hAnsi="Arial;Helvetica;sans-serif"/>
                <w:color w:val="808080"/>
                <w:sz w:val="20"/>
              </w:rPr>
            </w:pPr>
            <w:r>
              <w:rPr>
                <w:rFonts w:ascii="Arial;Helvetica;sans-serif" w:hAnsi="Arial;Helvetica;sans-serif"/>
                <w:color w:val="808080"/>
                <w:sz w:val="20"/>
              </w:rPr>
              <w:t>PROXY SUMMARY</w:t>
            </w:r>
          </w:p>
        </w:tc>
        <w:tc>
          <w:tcPr>
            <w:tcW w:w="511" w:type="dxa"/>
            <w:tcBorders/>
            <w:vAlign w:val="center"/>
          </w:tcPr>
          <w:p>
            <w:pPr>
              <w:pStyle w:val="TableContents"/>
              <w:bidi w:val="0"/>
              <w:spacing w:before="0" w:after="0"/>
              <w:ind w:left="0" w:right="360" w:hanging="0"/>
              <w:jc w:val="right"/>
              <w:rPr>
                <w:color w:val="808080"/>
              </w:rPr>
            </w:pPr>
            <w:r>
              <w:rPr>
                <w:color w:val="808080"/>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and commitments across key areas of our business; a Disclosure Supplement document containing AbbVie’s Sustainability Accounting Standards Board (SASB), Task Force on Climate-related Financial Disclosures (TCFD) and United Nations Sustainable Development Goals (SDGs) indices, our key performance indicator (KPI) data and our assurance statement; and ESG-related recognitions of our efforts. The full 2024 ESG Action Report can be found at https://www.abbvie.com/content/dam/abbvie-com2/pdfs/abbvie-esg-action-report.pdf. The 2025 ESG Action Report will be published on www.AbbVie.com no later than mid-year 2026. </w:t>
      </w:r>
    </w:p>
    <w:tbl>
      <w:tblPr>
        <w:tblW w:w="169" w:type="dxa"/>
        <w:jc w:val="left"/>
        <w:tblInd w:w="0" w:type="dxa"/>
        <w:tblLayout w:type="fixed"/>
        <w:tblCellMar>
          <w:top w:w="0" w:type="dxa"/>
          <w:left w:w="0" w:type="dxa"/>
          <w:bottom w:w="0" w:type="dxa"/>
          <w:right w:w="0" w:type="dxa"/>
        </w:tblCellMar>
      </w:tblPr>
      <w:tblGrid>
        <w:gridCol w:w="169"/>
      </w:tblGrid>
      <w:tr>
        <w:trPr/>
        <w:tc>
          <w:tcPr>
            <w:tcW w:w="169"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left"/>
        <w:rPr>
          <w:rFonts w:ascii="Arial;Helvetica;sans-serif" w:hAnsi="Arial;Helvetica;sans-serif"/>
          <w:sz w:val="20"/>
        </w:rPr>
      </w:pPr>
      <w:r>
        <w:rPr>
          <w:rFonts w:ascii="Arial;Helvetica;sans-serif" w:hAnsi="Arial;Helvetica;sans-serif"/>
          <w:sz w:val="20"/>
        </w:rPr>
        <w:t>8</w:t>
      </w:r>
      <w:r>
        <w:rPr>
          <w:rFonts w:ascii="Arial;Helvetica;sans-serif" w:hAnsi="Arial;Helvetica;sans-serif"/>
          <w:caps w:val="false"/>
          <w:smallCaps w:val="false"/>
          <w:sz w:val="20"/>
        </w:rPr>
        <w:t>    </w:t>
      </w:r>
      <w:r>
        <w:rPr>
          <w:rFonts w:ascii="Arial;Helvetica;sans-serif" w:hAnsi="Arial;Helvetica;sans-serif"/>
          <w:sz w:val="20"/>
        </w:rPr>
        <w:drawing>
          <wp:inline distT="0" distB="0" distL="0" distR="0">
            <wp:extent cx="970915" cy="180340"/>
            <wp:effectExtent l="0" t="0" r="0" b="0"/>
            <wp:docPr id="29"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5" descr=""/>
                    <pic:cNvPicPr>
                      <a:picLocks noChangeAspect="1" noChangeArrowheads="1"/>
                    </pic:cNvPicPr>
                  </pic:nvPicPr>
                  <pic:blipFill>
                    <a:blip r:embed="rId26"/>
                    <a:stretch>
                      <a:fillRect/>
                    </a:stretch>
                  </pic:blipFill>
                  <pic:spPr bwMode="auto">
                    <a:xfrm>
                      <a:off x="0" y="0"/>
                      <a:ext cx="970915" cy="180340"/>
                    </a:xfrm>
                    <a:prstGeom prst="rect">
                      <a:avLst/>
                    </a:prstGeom>
                  </pic:spPr>
                </pic:pic>
              </a:graphicData>
            </a:graphic>
          </wp:inline>
        </w:drawing>
      </w:r>
      <w:r>
        <w:rPr>
          <w:rFonts w:ascii="Arial;Helvetica;sans-serif" w:hAnsi="Arial;Helvetica;sans-serif"/>
          <w:sz w:val="20"/>
        </w:rPr>
        <w:t>     </w:t>
      </w:r>
      <w:r>
        <w:rPr>
          <w:rFonts w:ascii="Arial;Helvetica;sans-serif" w:hAnsi="Arial;Helvetica;sans-serif"/>
          <w:i/>
          <w:sz w:val="30"/>
        </w:rPr>
        <w:t>|</w:t>
      </w:r>
      <w:r>
        <w:rPr>
          <w:rFonts w:ascii="Arial;Helvetica;sans-serif" w:hAnsi="Arial;Helvetica;sans-serif"/>
          <w:sz w:val="20"/>
        </w:rPr>
        <w:t>     </w:t>
      </w:r>
      <w:r>
        <w:rPr>
          <w:rFonts w:ascii="Arial;Helvetica;sans-serif" w:hAnsi="Arial;Helvetica;sans-serif"/>
          <w:i/>
          <w:sz w:val="20"/>
        </w:rPr>
        <w:t>2026 Proxy Statement</w:t>
      </w:r>
    </w:p>
    <w:p>
      <w:pPr>
        <w:pStyle w:val="TextBody"/>
        <w:bidi w:val="0"/>
        <w:spacing w:before="0" w:after="24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tbl>
      <w:tblPr>
        <w:tblW w:w="2030" w:type="dxa"/>
        <w:jc w:val="left"/>
        <w:tblInd w:w="0" w:type="dxa"/>
        <w:tblLayout w:type="fixed"/>
        <w:tblCellMar>
          <w:top w:w="0" w:type="dxa"/>
          <w:left w:w="0" w:type="dxa"/>
          <w:bottom w:w="0" w:type="dxa"/>
          <w:right w:w="0" w:type="dxa"/>
        </w:tblCellMar>
      </w:tblPr>
      <w:tblGrid>
        <w:gridCol w:w="124"/>
        <w:gridCol w:w="1906"/>
      </w:tblGrid>
      <w:tr>
        <w:trPr/>
        <w:tc>
          <w:tcPr>
            <w:tcW w:w="124" w:type="dxa"/>
            <w:tcBorders/>
            <w:vAlign w:val="center"/>
          </w:tcPr>
          <w:p>
            <w:pPr>
              <w:pStyle w:val="TableContents"/>
              <w:bidi w:val="0"/>
              <w:spacing w:before="0" w:after="0"/>
              <w:ind w:left="0" w:right="0" w:hanging="0"/>
              <w:jc w:val="left"/>
              <w:rPr/>
            </w:pPr>
            <w:r>
              <w:rPr/>
              <w:t>​</w:t>
            </w:r>
          </w:p>
        </w:tc>
        <w:tc>
          <w:tcPr>
            <w:tcW w:w="1906"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color w:val="808080"/>
              </w:rPr>
            </w:pPr>
            <w:r>
              <w:rPr>
                <w:color w:val="808080"/>
              </w:rPr>
              <w:t>​</w:t>
            </w:r>
          </w:p>
        </w:tc>
        <w:tc>
          <w:tcPr>
            <w:tcW w:w="1906" w:type="dxa"/>
            <w:tcBorders/>
            <w:vAlign w:val="center"/>
          </w:tcPr>
          <w:p>
            <w:pPr>
              <w:pStyle w:val="TableContents"/>
              <w:bidi w:val="0"/>
              <w:spacing w:before="0" w:after="0"/>
              <w:ind w:left="0" w:right="0" w:hanging="0"/>
              <w:jc w:val="right"/>
              <w:rPr>
                <w:rFonts w:ascii="Arial;Helvetica;sans-serif" w:hAnsi="Arial;Helvetica;sans-serif"/>
                <w:color w:val="808080"/>
                <w:sz w:val="20"/>
              </w:rPr>
            </w:pPr>
            <w:r>
              <w:rPr>
                <w:rFonts w:ascii="Arial;Helvetica;sans-serif" w:hAnsi="Arial;Helvetica;sans-serif"/>
                <w:color w:val="808080"/>
                <w:sz w:val="20"/>
              </w:rPr>
              <w:t>PROXY SUMMARY</w:t>
            </w:r>
          </w:p>
        </w:tc>
      </w:tr>
    </w:tbl>
    <w:p>
      <w:pPr>
        <w:pStyle w:val="TextBody"/>
        <w:bidi w:val="0"/>
        <w:spacing w:before="0" w:after="0"/>
        <w:ind w:left="0" w:right="0" w:hanging="0"/>
        <w:jc w:val="left"/>
        <w:rPr/>
      </w:pPr>
      <w:r>
        <w:rPr/>
        <w:t>​</w:t>
      </w:r>
    </w:p>
    <w:p>
      <w:pPr>
        <w:pStyle w:val="TextBody"/>
        <w:bidi w:val="0"/>
        <w:spacing w:before="0" w:after="200"/>
        <w:ind w:left="0" w:right="0" w:hanging="0"/>
        <w:jc w:val="left"/>
        <w:rPr>
          <w:rFonts w:ascii="Arial;Helvetica;sans-serif" w:hAnsi="Arial;Helvetica;sans-serif"/>
          <w:sz w:val="36"/>
        </w:rPr>
      </w:pPr>
      <w:bookmarkStart w:id="30" w:name="ExecutiveCompensationHighlights"/>
      <w:bookmarkStart w:id="31" w:name="_5cdbc034_27ab_4784_a4d0_16e1c29fdbcc"/>
      <w:bookmarkEnd w:id="30"/>
      <w:bookmarkEnd w:id="31"/>
      <w:r>
        <w:rPr>
          <w:rFonts w:ascii="Arial;Helvetica;sans-serif" w:hAnsi="Arial;Helvetica;sans-serif"/>
          <w:sz w:val="36"/>
        </w:rPr>
        <w:t>Executive Compensation Highlights</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40" w:after="40"/>
              <w:ind w:left="0" w:right="0" w:hanging="0"/>
              <w:jc w:val="left"/>
              <w:rPr/>
            </w:pPr>
            <w:r>
              <w:rPr/>
              <w:t>​</w:t>
            </w:r>
          </w:p>
        </w:tc>
      </w:tr>
      <w:tr>
        <w:trPr/>
        <w:tc>
          <w:tcPr>
            <w:tcW w:w="10205" w:type="dxa"/>
            <w:tcBorders/>
            <w:shd w:fill="F1F1F1" w:val="clear"/>
            <w:vAlign w:val="center"/>
          </w:tcPr>
          <w:p>
            <w:pPr>
              <w:pStyle w:val="TableContents"/>
              <w:bidi w:val="0"/>
              <w:spacing w:before="60" w:after="60"/>
              <w:ind w:left="72" w:right="72" w:hanging="0"/>
              <w:jc w:val="left"/>
              <w:rPr>
                <w:rFonts w:ascii="Arial;Helvetica;sans-serif" w:hAnsi="Arial;Helvetica;sans-serif"/>
                <w:sz w:val="20"/>
              </w:rPr>
            </w:pPr>
            <w:r>
              <w:rPr>
                <w:rFonts w:ascii="Arial;Helvetica;sans-serif" w:hAnsi="Arial;Helvetica;sans-serif"/>
                <w:sz w:val="20"/>
              </w:rPr>
              <w:t>The compensation committee has designed and implemented an executive compensation program in which a substantial majority of named executive officer (NEO) compensation at AbbVie is performance-based.</w:t>
            </w:r>
          </w:p>
        </w:tc>
      </w:tr>
    </w:tbl>
    <w:p>
      <w:pPr>
        <w:pStyle w:val="TextBody"/>
        <w:bidi w:val="0"/>
        <w:spacing w:before="0" w:after="0"/>
        <w:ind w:left="0" w:right="0" w:hanging="0"/>
        <w:jc w:val="left"/>
        <w:rPr/>
      </w:pPr>
      <w:r>
        <w:rPr/>
        <w:t>​</w:t>
      </w:r>
    </w:p>
    <w:p>
      <w:pPr>
        <w:pStyle w:val="TextBody"/>
        <w:bidi w:val="0"/>
        <w:spacing w:before="0" w:after="200"/>
        <w:ind w:left="0" w:right="0" w:hanging="0"/>
        <w:jc w:val="left"/>
        <w:rPr>
          <w:rFonts w:ascii="Arial;Helvetica;sans-serif" w:hAnsi="Arial;Helvetica;sans-serif"/>
          <w:b/>
          <w:color w:val="071D49"/>
          <w:sz w:val="20"/>
        </w:rPr>
      </w:pPr>
      <w:r>
        <w:rPr>
          <w:rFonts w:ascii="Arial;Helvetica;sans-serif" w:hAnsi="Arial;Helvetica;sans-serif"/>
          <w:b/>
          <w:color w:val="071D49"/>
          <w:sz w:val="20"/>
        </w:rPr>
        <w:t>The goals of our compensation program are to:</w:t>
      </w:r>
    </w:p>
    <w:tbl>
      <w:tblPr>
        <w:tblW w:w="10205" w:type="dxa"/>
        <w:jc w:val="left"/>
        <w:tblInd w:w="0" w:type="dxa"/>
        <w:tblLayout w:type="fixed"/>
        <w:tblCellMar>
          <w:top w:w="0" w:type="dxa"/>
          <w:left w:w="0" w:type="dxa"/>
          <w:bottom w:w="28" w:type="dxa"/>
          <w:right w:w="0" w:type="dxa"/>
        </w:tblCellMar>
      </w:tblPr>
      <w:tblGrid>
        <w:gridCol w:w="526"/>
        <w:gridCol w:w="2370"/>
        <w:gridCol w:w="109"/>
        <w:gridCol w:w="511"/>
        <w:gridCol w:w="2905"/>
        <w:gridCol w:w="109"/>
        <w:gridCol w:w="511"/>
        <w:gridCol w:w="3164"/>
      </w:tblGrid>
      <w:tr>
        <w:trPr/>
        <w:tc>
          <w:tcPr>
            <w:tcW w:w="526" w:type="dxa"/>
            <w:tcBorders>
              <w:bottom w:val="single" w:sz="12" w:space="0" w:color="071D49"/>
            </w:tcBorders>
            <w:vAlign w:val="center"/>
          </w:tcPr>
          <w:p>
            <w:pPr>
              <w:pStyle w:val="TableContents"/>
              <w:bidi w:val="0"/>
              <w:spacing w:before="0" w:after="283"/>
              <w:ind w:left="0" w:right="0" w:hanging="0"/>
              <w:jc w:val="left"/>
              <w:rPr>
                <w:sz w:val="4"/>
                <w:szCs w:val="4"/>
              </w:rPr>
            </w:pPr>
            <w:r>
              <w:rPr>
                <w:sz w:val="4"/>
                <w:szCs w:val="4"/>
              </w:rPr>
            </w:r>
          </w:p>
        </w:tc>
        <w:tc>
          <w:tcPr>
            <w:tcW w:w="2370" w:type="dxa"/>
            <w:tcBorders>
              <w:bottom w:val="single" w:sz="12" w:space="0" w:color="071D49"/>
            </w:tcBorders>
            <w:vAlign w:val="center"/>
          </w:tcPr>
          <w:p>
            <w:pPr>
              <w:pStyle w:val="TableContents"/>
              <w:bidi w:val="0"/>
              <w:spacing w:before="0" w:after="283"/>
              <w:ind w:left="0" w:right="0" w:hanging="0"/>
              <w:jc w:val="left"/>
              <w:rPr>
                <w:sz w:val="4"/>
                <w:szCs w:val="4"/>
              </w:rPr>
            </w:pPr>
            <w:r>
              <w:rPr>
                <w:sz w:val="4"/>
                <w:szCs w:val="4"/>
              </w:rPr>
            </w:r>
          </w:p>
        </w:tc>
        <w:tc>
          <w:tcPr>
            <w:tcW w:w="109" w:type="dxa"/>
            <w:tcBorders/>
            <w:tcMar>
              <w:bottom w:w="0" w:type="dxa"/>
            </w:tcMar>
            <w:vAlign w:val="center"/>
          </w:tcPr>
          <w:p>
            <w:pPr>
              <w:pStyle w:val="TableContents"/>
              <w:bidi w:val="0"/>
              <w:spacing w:before="0" w:after="0"/>
              <w:ind w:left="0" w:right="0" w:hanging="0"/>
              <w:jc w:val="left"/>
              <w:rPr/>
            </w:pPr>
            <w:r>
              <w:rPr/>
              <w:t>​</w:t>
            </w:r>
          </w:p>
        </w:tc>
        <w:tc>
          <w:tcPr>
            <w:tcW w:w="511" w:type="dxa"/>
            <w:tcBorders>
              <w:bottom w:val="single" w:sz="12" w:space="0" w:color="071D49"/>
            </w:tcBorders>
            <w:vAlign w:val="center"/>
          </w:tcPr>
          <w:p>
            <w:pPr>
              <w:pStyle w:val="TableContents"/>
              <w:bidi w:val="0"/>
              <w:spacing w:before="0" w:after="283"/>
              <w:ind w:left="0" w:right="0" w:hanging="0"/>
              <w:jc w:val="left"/>
              <w:rPr>
                <w:sz w:val="4"/>
                <w:szCs w:val="4"/>
              </w:rPr>
            </w:pPr>
            <w:r>
              <w:rPr>
                <w:sz w:val="4"/>
                <w:szCs w:val="4"/>
              </w:rPr>
            </w:r>
          </w:p>
        </w:tc>
        <w:tc>
          <w:tcPr>
            <w:tcW w:w="2905" w:type="dxa"/>
            <w:tcBorders>
              <w:bottom w:val="single" w:sz="12" w:space="0" w:color="071D49"/>
            </w:tcBorders>
            <w:vAlign w:val="center"/>
          </w:tcPr>
          <w:p>
            <w:pPr>
              <w:pStyle w:val="TableContents"/>
              <w:bidi w:val="0"/>
              <w:spacing w:before="0" w:after="283"/>
              <w:ind w:left="0" w:right="0" w:hanging="0"/>
              <w:jc w:val="left"/>
              <w:rPr>
                <w:sz w:val="4"/>
                <w:szCs w:val="4"/>
              </w:rPr>
            </w:pPr>
            <w:r>
              <w:rPr>
                <w:sz w:val="4"/>
                <w:szCs w:val="4"/>
              </w:rPr>
            </w:r>
          </w:p>
        </w:tc>
        <w:tc>
          <w:tcPr>
            <w:tcW w:w="109" w:type="dxa"/>
            <w:tcBorders/>
            <w:tcMar>
              <w:bottom w:w="0" w:type="dxa"/>
            </w:tcMar>
            <w:vAlign w:val="center"/>
          </w:tcPr>
          <w:p>
            <w:pPr>
              <w:pStyle w:val="TableContents"/>
              <w:bidi w:val="0"/>
              <w:spacing w:before="0" w:after="0"/>
              <w:ind w:left="0" w:right="0" w:hanging="0"/>
              <w:jc w:val="left"/>
              <w:rPr/>
            </w:pPr>
            <w:r>
              <w:rPr/>
              <w:t>​</w:t>
            </w:r>
          </w:p>
        </w:tc>
        <w:tc>
          <w:tcPr>
            <w:tcW w:w="511" w:type="dxa"/>
            <w:tcBorders>
              <w:bottom w:val="single" w:sz="12" w:space="0" w:color="071D49"/>
            </w:tcBorders>
            <w:vAlign w:val="center"/>
          </w:tcPr>
          <w:p>
            <w:pPr>
              <w:pStyle w:val="TableContents"/>
              <w:bidi w:val="0"/>
              <w:spacing w:before="0" w:after="283"/>
              <w:ind w:left="0" w:right="0" w:hanging="0"/>
              <w:jc w:val="left"/>
              <w:rPr>
                <w:sz w:val="4"/>
                <w:szCs w:val="4"/>
              </w:rPr>
            </w:pPr>
            <w:r>
              <w:rPr>
                <w:sz w:val="4"/>
                <w:szCs w:val="4"/>
              </w:rPr>
            </w:r>
          </w:p>
        </w:tc>
        <w:tc>
          <w:tcPr>
            <w:tcW w:w="3164" w:type="dxa"/>
            <w:tcBorders>
              <w:bottom w:val="single" w:sz="12" w:space="0" w:color="071D49"/>
            </w:tcBorders>
            <w:vAlign w:val="center"/>
          </w:tcPr>
          <w:p>
            <w:pPr>
              <w:pStyle w:val="TableContents"/>
              <w:bidi w:val="0"/>
              <w:spacing w:before="0" w:after="283"/>
              <w:ind w:left="0" w:right="0" w:hanging="0"/>
              <w:jc w:val="left"/>
              <w:rPr>
                <w:sz w:val="4"/>
                <w:szCs w:val="4"/>
              </w:rPr>
            </w:pPr>
            <w:r>
              <w:rPr>
                <w:sz w:val="4"/>
                <w:szCs w:val="4"/>
              </w:rPr>
            </w:r>
          </w:p>
        </w:tc>
      </w:tr>
      <w:tr>
        <w:trPr/>
        <w:tc>
          <w:tcPr>
            <w:tcW w:w="526" w:type="dxa"/>
            <w:tcBorders>
              <w:top w:val="single" w:sz="12" w:space="0" w:color="071D49"/>
              <w:left w:val="single" w:sz="12" w:space="0" w:color="071D49"/>
            </w:tcBorders>
            <w:tcMar>
              <w:top w:w="28" w:type="dxa"/>
              <w:left w:w="93" w:type="dxa"/>
              <w:bottom w:w="0" w:type="dxa"/>
            </w:tcMar>
            <w:vAlign w:val="center"/>
          </w:tcPr>
          <w:p>
            <w:pPr>
              <w:pStyle w:val="TableContents"/>
              <w:bidi w:val="0"/>
              <w:spacing w:before="60" w:after="60"/>
              <w:ind w:left="0" w:right="0" w:hanging="0"/>
              <w:jc w:val="left"/>
              <w:rPr>
                <w:rFonts w:ascii="Arial;Helvetica;sans-serif" w:hAnsi="Arial;Helvetica;sans-serif"/>
                <w:b/>
                <w:color w:val="071D49"/>
                <w:sz w:val="72"/>
              </w:rPr>
            </w:pPr>
            <w:r>
              <w:rPr>
                <w:rFonts w:ascii="Arial;Helvetica;sans-serif" w:hAnsi="Arial;Helvetica;sans-serif"/>
                <w:b/>
                <w:color w:val="071D49"/>
                <w:sz w:val="72"/>
              </w:rPr>
              <w:t>1</w:t>
            </w:r>
          </w:p>
        </w:tc>
        <w:tc>
          <w:tcPr>
            <w:tcW w:w="2370" w:type="dxa"/>
            <w:tcBorders>
              <w:top w:val="single" w:sz="12" w:space="0" w:color="071D49"/>
            </w:tcBorders>
            <w:tcMar>
              <w:top w:w="28" w:type="dxa"/>
              <w:bottom w:w="0" w:type="dxa"/>
            </w:tcMar>
            <w:vAlign w:val="center"/>
          </w:tcPr>
          <w:p>
            <w:pPr>
              <w:pStyle w:val="TableContents"/>
              <w:bidi w:val="0"/>
              <w:spacing w:before="60" w:after="60"/>
              <w:ind w:left="0" w:right="0" w:hanging="0"/>
              <w:jc w:val="left"/>
              <w:rPr>
                <w:rFonts w:ascii="Arial;Helvetica;sans-serif" w:hAnsi="Arial;Helvetica;sans-serif"/>
                <w:sz w:val="20"/>
              </w:rPr>
            </w:pPr>
            <w:r>
              <w:rPr>
                <w:rFonts w:ascii="Arial;Helvetica;sans-serif" w:hAnsi="Arial;Helvetica;sans-serif"/>
                <w:b/>
                <w:sz w:val="20"/>
                <w:shd w:fill="FFFFFF" w:val="clear"/>
              </w:rPr>
              <w:t>Align executive interests</w:t>
            </w:r>
            <w:r>
              <w:rPr>
                <w:rFonts w:ascii="Arial;Helvetica;sans-serif" w:hAnsi="Arial;Helvetica;sans-serif"/>
                <w:sz w:val="20"/>
                <w:shd w:fill="FFFFFF" w:val="clear"/>
              </w:rPr>
              <w:t xml:space="preserve"> with the drivers of stockholder returns and profitable growth</w:t>
            </w:r>
          </w:p>
        </w:tc>
        <w:tc>
          <w:tcPr>
            <w:tcW w:w="109" w:type="dxa"/>
            <w:tcBorders>
              <w:right w:val="single" w:sz="12" w:space="0" w:color="071D49"/>
            </w:tcBorders>
            <w:tcMar>
              <w:bottom w:w="0" w:type="dxa"/>
              <w:right w:w="93" w:type="dxa"/>
            </w:tcMar>
            <w:vAlign w:val="center"/>
          </w:tcPr>
          <w:p>
            <w:pPr>
              <w:pStyle w:val="TableContents"/>
              <w:bidi w:val="0"/>
              <w:spacing w:before="60" w:after="60"/>
              <w:ind w:left="0" w:right="0" w:hanging="0"/>
              <w:jc w:val="left"/>
              <w:rPr>
                <w:shd w:fill="FFFFFF" w:val="clear"/>
              </w:rPr>
            </w:pPr>
            <w:r>
              <w:rPr>
                <w:shd w:fill="FFFFFF" w:val="clear"/>
              </w:rPr>
              <w:t>​</w:t>
            </w:r>
          </w:p>
        </w:tc>
        <w:tc>
          <w:tcPr>
            <w:tcW w:w="511" w:type="dxa"/>
            <w:tcBorders>
              <w:top w:val="single" w:sz="12" w:space="0" w:color="071D49"/>
              <w:left w:val="single" w:sz="12" w:space="0" w:color="071D49"/>
            </w:tcBorders>
            <w:tcMar>
              <w:top w:w="28" w:type="dxa"/>
              <w:left w:w="93" w:type="dxa"/>
              <w:bottom w:w="0" w:type="dxa"/>
            </w:tcMar>
            <w:vAlign w:val="center"/>
          </w:tcPr>
          <w:p>
            <w:pPr>
              <w:pStyle w:val="TableContents"/>
              <w:bidi w:val="0"/>
              <w:spacing w:before="60" w:after="60"/>
              <w:ind w:left="0" w:right="0" w:hanging="0"/>
              <w:jc w:val="left"/>
              <w:rPr>
                <w:rFonts w:ascii="Arial;Helvetica;sans-serif" w:hAnsi="Arial;Helvetica;sans-serif"/>
                <w:b/>
                <w:color w:val="071D49"/>
                <w:sz w:val="72"/>
                <w:shd w:fill="FFFFFF" w:val="clear"/>
              </w:rPr>
            </w:pPr>
            <w:r>
              <w:rPr>
                <w:rFonts w:ascii="Arial;Helvetica;sans-serif" w:hAnsi="Arial;Helvetica;sans-serif"/>
                <w:b/>
                <w:color w:val="071D49"/>
                <w:sz w:val="72"/>
                <w:shd w:fill="FFFFFF" w:val="clear"/>
              </w:rPr>
              <w:t>2</w:t>
            </w:r>
          </w:p>
        </w:tc>
        <w:tc>
          <w:tcPr>
            <w:tcW w:w="2905" w:type="dxa"/>
            <w:tcBorders>
              <w:top w:val="single" w:sz="12" w:space="0" w:color="071D49"/>
            </w:tcBorders>
            <w:tcMar>
              <w:top w:w="28" w:type="dxa"/>
              <w:bottom w:w="0" w:type="dxa"/>
            </w:tcMar>
            <w:vAlign w:val="center"/>
          </w:tcPr>
          <w:p>
            <w:pPr>
              <w:pStyle w:val="TableContents"/>
              <w:bidi w:val="0"/>
              <w:spacing w:before="60" w:after="60"/>
              <w:ind w:left="0" w:right="0" w:hanging="0"/>
              <w:jc w:val="left"/>
              <w:rPr>
                <w:rFonts w:ascii="Arial;Helvetica;sans-serif" w:hAnsi="Arial;Helvetica;sans-serif"/>
                <w:sz w:val="20"/>
              </w:rPr>
            </w:pPr>
            <w:r>
              <w:rPr>
                <w:rFonts w:ascii="Arial;Helvetica;sans-serif" w:hAnsi="Arial;Helvetica;sans-serif"/>
                <w:sz w:val="20"/>
              </w:rPr>
              <w:t xml:space="preserve">Support achievement of the company’s </w:t>
            </w:r>
            <w:r>
              <w:rPr>
                <w:rFonts w:ascii="Arial;Helvetica;sans-serif" w:hAnsi="Arial;Helvetica;sans-serif"/>
                <w:b/>
                <w:sz w:val="20"/>
              </w:rPr>
              <w:t>primary business goals</w:t>
            </w:r>
            <w:r>
              <w:rPr>
                <w:rFonts w:ascii="Arial;Helvetica;sans-serif" w:hAnsi="Arial;Helvetica;sans-serif"/>
                <w:sz w:val="20"/>
              </w:rPr>
              <w:t xml:space="preserve"> to have a remarkable impact on patients’ lives</w:t>
            </w:r>
            <w:r>
              <w:rPr>
                <w:rFonts w:ascii="Arial;Helvetica;sans-serif" w:hAnsi="Arial;Helvetica;sans-serif"/>
                <w:sz w:val="20"/>
                <w:shd w:fill="FFFFFF" w:val="clear"/>
              </w:rPr>
              <w:t xml:space="preserve"> </w:t>
            </w:r>
          </w:p>
        </w:tc>
        <w:tc>
          <w:tcPr>
            <w:tcW w:w="109" w:type="dxa"/>
            <w:tcBorders>
              <w:right w:val="single" w:sz="12" w:space="0" w:color="071D49"/>
            </w:tcBorders>
            <w:tcMar>
              <w:bottom w:w="0" w:type="dxa"/>
              <w:right w:w="93" w:type="dxa"/>
            </w:tcMar>
            <w:vAlign w:val="center"/>
          </w:tcPr>
          <w:p>
            <w:pPr>
              <w:pStyle w:val="TableContents"/>
              <w:bidi w:val="0"/>
              <w:spacing w:before="60" w:after="60"/>
              <w:ind w:left="0" w:right="0" w:hanging="0"/>
              <w:jc w:val="left"/>
              <w:rPr/>
            </w:pPr>
            <w:r>
              <w:rPr/>
              <w:t>​</w:t>
            </w:r>
          </w:p>
        </w:tc>
        <w:tc>
          <w:tcPr>
            <w:tcW w:w="511" w:type="dxa"/>
            <w:tcBorders>
              <w:top w:val="single" w:sz="12" w:space="0" w:color="071D49"/>
              <w:left w:val="single" w:sz="12" w:space="0" w:color="071D49"/>
            </w:tcBorders>
            <w:tcMar>
              <w:top w:w="28" w:type="dxa"/>
              <w:left w:w="93" w:type="dxa"/>
              <w:bottom w:w="0" w:type="dxa"/>
            </w:tcMar>
            <w:vAlign w:val="center"/>
          </w:tcPr>
          <w:p>
            <w:pPr>
              <w:pStyle w:val="TableContents"/>
              <w:bidi w:val="0"/>
              <w:spacing w:before="60" w:after="60"/>
              <w:ind w:left="0" w:right="0" w:hanging="0"/>
              <w:jc w:val="left"/>
              <w:rPr>
                <w:rFonts w:ascii="Arial;Helvetica;sans-serif" w:hAnsi="Arial;Helvetica;sans-serif"/>
                <w:b/>
                <w:color w:val="071D49"/>
                <w:sz w:val="72"/>
              </w:rPr>
            </w:pPr>
            <w:r>
              <w:rPr>
                <w:rFonts w:ascii="Arial;Helvetica;sans-serif" w:hAnsi="Arial;Helvetica;sans-serif"/>
                <w:b/>
                <w:color w:val="071D49"/>
                <w:sz w:val="72"/>
              </w:rPr>
              <w:t>3</w:t>
            </w:r>
          </w:p>
        </w:tc>
        <w:tc>
          <w:tcPr>
            <w:tcW w:w="3164" w:type="dxa"/>
            <w:tcBorders>
              <w:top w:val="single" w:sz="12" w:space="0" w:color="071D49"/>
            </w:tcBorders>
            <w:tcMar>
              <w:top w:w="28" w:type="dxa"/>
              <w:bottom w:w="0" w:type="dxa"/>
            </w:tcMar>
            <w:vAlign w:val="center"/>
          </w:tcPr>
          <w:p>
            <w:pPr>
              <w:pStyle w:val="TableContents"/>
              <w:bidi w:val="0"/>
              <w:spacing w:before="60" w:after="60"/>
              <w:ind w:left="0" w:right="0" w:hanging="0"/>
              <w:jc w:val="left"/>
              <w:rPr>
                <w:rFonts w:ascii="Arial;Helvetica;sans-serif" w:hAnsi="Arial;Helvetica;sans-serif"/>
                <w:sz w:val="20"/>
              </w:rPr>
            </w:pPr>
            <w:r>
              <w:rPr>
                <w:rFonts w:ascii="Arial;Helvetica;sans-serif" w:hAnsi="Arial;Helvetica;sans-serif"/>
                <w:b/>
                <w:sz w:val="20"/>
              </w:rPr>
              <w:t>Attract and retain world-class executives</w:t>
            </w:r>
            <w:r>
              <w:rPr>
                <w:rFonts w:ascii="Arial;Helvetica;sans-serif" w:hAnsi="Arial;Helvetica;sans-serif"/>
                <w:sz w:val="20"/>
              </w:rPr>
              <w:t xml:space="preserve"> whose talents and contributions sustain the growth in long-term stockholder value</w:t>
            </w:r>
          </w:p>
        </w:tc>
      </w:tr>
    </w:tbl>
    <w:p>
      <w:pPr>
        <w:pStyle w:val="TextBody"/>
        <w:bidi w:val="0"/>
        <w:spacing w:before="120" w:after="120"/>
        <w:ind w:left="0" w:right="0" w:hanging="0"/>
        <w:jc w:val="left"/>
        <w:rPr>
          <w:rFonts w:ascii="Arial;Helvetica;sans-serif" w:hAnsi="Arial;Helvetica;sans-serif"/>
          <w:sz w:val="20"/>
        </w:rPr>
      </w:pPr>
      <w:r>
        <w:rPr>
          <w:rFonts w:ascii="Arial;Helvetica;sans-serif" w:hAnsi="Arial;Helvetica;sans-serif"/>
          <w:sz w:val="20"/>
        </w:rPr>
        <w:t>When determining NEO compensation, the committee first considers the median of the competitive marketplace (as derived primarily from the Health Care Peer Group approved by the committee) as an initial benchmark for assessing compensation. The committee then takes into account the company’s overall performance against the financial, operating and strategic objectives that were established at the start of the performance period. Finally, specific pay determinations are made for each NEO based on individual performance against goals and contributions to the short- and long-term performance of the company.</w:t>
      </w:r>
    </w:p>
    <w:p>
      <w:pPr>
        <w:pStyle w:val="TextBody"/>
        <w:bidi w:val="0"/>
        <w:spacing w:before="0" w:after="160"/>
        <w:ind w:left="0" w:right="0" w:hanging="0"/>
        <w:jc w:val="left"/>
        <w:rPr>
          <w:rFonts w:ascii="Arial;Helvetica;sans-serif" w:hAnsi="Arial;Helvetica;sans-serif"/>
          <w:b/>
          <w:color w:val="071D49"/>
          <w:sz w:val="20"/>
        </w:rPr>
      </w:pPr>
      <w:r>
        <w:rPr>
          <w:rFonts w:ascii="Arial;Helvetica;sans-serif" w:hAnsi="Arial;Helvetica;sans-serif"/>
          <w:b/>
          <w:color w:val="071D49"/>
          <w:sz w:val="20"/>
        </w:rPr>
        <w:t>Key components and design of our executive compensation program:</w:t>
      </w:r>
    </w:p>
    <w:p>
      <w:pPr>
        <w:pStyle w:val="TextBody"/>
        <w:bidi w:val="0"/>
        <w:spacing w:before="0" w:after="120"/>
        <w:ind w:left="0" w:right="0" w:hanging="0"/>
        <w:jc w:val="left"/>
        <w:rPr>
          <w:rFonts w:ascii="Arial;Helvetica;sans-serif" w:hAnsi="Arial;Helvetica;sans-serif"/>
          <w:sz w:val="20"/>
        </w:rPr>
      </w:pPr>
      <w:r>
        <w:rPr>
          <w:rFonts w:ascii="Arial;Helvetica;sans-serif" w:hAnsi="Arial;Helvetica;sans-serif"/>
          <w:sz w:val="20"/>
        </w:rPr>
        <w:t>Three primary components make up AbbVie’s executive pay program: base salary, short-term incentives, and long-term incentives. The structure of each component is tailored to serve a specific function and purpose. The following is a summary of the key components of our compensation program.</w:t>
      </w:r>
    </w:p>
    <w:tbl>
      <w:tblPr>
        <w:tblW w:w="10205" w:type="dxa"/>
        <w:jc w:val="left"/>
        <w:tblInd w:w="0" w:type="dxa"/>
        <w:tblLayout w:type="fixed"/>
        <w:tblCellMar>
          <w:top w:w="0" w:type="dxa"/>
          <w:left w:w="0" w:type="dxa"/>
          <w:bottom w:w="0" w:type="dxa"/>
          <w:right w:w="0" w:type="dxa"/>
        </w:tblCellMar>
      </w:tblPr>
      <w:tblGrid>
        <w:gridCol w:w="124"/>
        <w:gridCol w:w="1314"/>
        <w:gridCol w:w="109"/>
        <w:gridCol w:w="691"/>
        <w:gridCol w:w="109"/>
        <w:gridCol w:w="2263"/>
        <w:gridCol w:w="109"/>
        <w:gridCol w:w="5331"/>
        <w:gridCol w:w="155"/>
      </w:tblGrid>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78740" cy="175260"/>
                      <wp:effectExtent l="0" t="0" r="0" b="0"/>
                      <wp:wrapNone/>
                      <wp:docPr id="30" name="Frame5"/>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834390" cy="175260"/>
                      <wp:effectExtent l="0" t="0" r="0" b="0"/>
                      <wp:wrapNone/>
                      <wp:docPr id="31" name="Frame6"/>
                      <a:graphic xmlns:a="http://schemas.openxmlformats.org/drawingml/2006/main">
                        <a:graphicData uri="http://schemas.microsoft.com/office/word/2010/wordprocessingShape">
                          <wps:wsp>
                            <wps:cNvSpPr txBox="1"/>
                            <wps:spPr>
                              <a:xfrm>
                                <a:off x="0" y="0"/>
                                <a:ext cx="8343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9215" cy="175260"/>
                      <wp:effectExtent l="0" t="0" r="0" b="0"/>
                      <wp:wrapNone/>
                      <wp:docPr id="32" name="Frame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438785" cy="175260"/>
                      <wp:effectExtent l="0" t="0" r="0" b="0"/>
                      <wp:wrapNone/>
                      <wp:docPr id="33" name="Frame8"/>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9215" cy="175260"/>
                      <wp:effectExtent l="0" t="0" r="0" b="0"/>
                      <wp:wrapNone/>
                      <wp:docPr id="34" name="Frame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1437005" cy="175260"/>
                      <wp:effectExtent l="0" t="0" r="0" b="0"/>
                      <wp:wrapNone/>
                      <wp:docPr id="35" name="Frame10"/>
                      <a:graphic xmlns:a="http://schemas.openxmlformats.org/drawingml/2006/main">
                        <a:graphicData uri="http://schemas.microsoft.com/office/word/2010/wordprocessingShape">
                          <wps:wsp>
                            <wps:cNvSpPr txBox="1"/>
                            <wps:spPr>
                              <a:xfrm>
                                <a:off x="0" y="0"/>
                                <a:ext cx="14370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9215" cy="175260"/>
                      <wp:effectExtent l="0" t="0" r="0" b="0"/>
                      <wp:wrapNone/>
                      <wp:docPr id="36" name="Frame1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3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3385185" cy="175260"/>
                      <wp:effectExtent l="0" t="0" r="0" b="0"/>
                      <wp:wrapNone/>
                      <wp:docPr id="37" name="Frame12"/>
                      <a:graphic xmlns:a="http://schemas.openxmlformats.org/drawingml/2006/main">
                        <a:graphicData uri="http://schemas.microsoft.com/office/word/2010/wordprocessingShape">
                          <wps:wsp>
                            <wps:cNvSpPr txBox="1"/>
                            <wps:spPr>
                              <a:xfrm>
                                <a:off x="0" y="0"/>
                                <a:ext cx="3385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98425" cy="175260"/>
                      <wp:effectExtent l="0" t="0" r="0" b="0"/>
                      <wp:wrapNone/>
                      <wp:docPr id="38" name="Frame13"/>
                      <a:graphic xmlns:a="http://schemas.openxmlformats.org/drawingml/2006/main">
                        <a:graphicData uri="http://schemas.microsoft.com/office/word/2010/wordprocessingShape">
                          <wps:wsp>
                            <wps:cNvSpPr txBox="1"/>
                            <wps:spPr>
                              <a:xfrm>
                                <a:off x="0" y="0"/>
                                <a:ext cx="984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4" w:type="dxa"/>
            <w:tcBorders/>
            <w:shd w:fill="F1F1F1" w:val="clear"/>
            <w:vAlign w:val="center"/>
          </w:tcPr>
          <w:p>
            <w:pPr>
              <w:pStyle w:val="TableContents"/>
              <w:bidi w:val="0"/>
              <w:spacing w:before="0" w:after="0"/>
              <w:ind w:left="0" w:right="0" w:hanging="0"/>
              <w:jc w:val="left"/>
              <w:rPr/>
            </w:pPr>
            <w:r>
              <w:rPr/>
              <w:t>​</w:t>
            </w:r>
          </w:p>
        </w:tc>
        <w:tc>
          <w:tcPr>
            <w:tcW w:w="1314" w:type="dxa"/>
            <w:tcBorders/>
            <w:shd w:fill="F1F1F1" w:val="clear"/>
            <w:vAlign w:val="center"/>
          </w:tcPr>
          <w:p>
            <w:pPr>
              <w:pStyle w:val="TableContents"/>
              <w:bidi w:val="0"/>
              <w:spacing w:before="60" w:after="0"/>
              <w:ind w:left="0" w:right="0" w:hanging="0"/>
              <w:jc w:val="left"/>
              <w:rPr>
                <w:rFonts w:ascii="Arial;Helvetica;sans-serif" w:hAnsi="Arial;Helvetica;sans-serif"/>
                <w:b/>
                <w:sz w:val="20"/>
              </w:rPr>
            </w:pPr>
            <w:r>
              <w:rPr>
                <w:rFonts w:ascii="Arial;Helvetica;sans-serif" w:hAnsi="Arial;Helvetica;sans-serif"/>
                <w:b/>
                <w:sz w:val="20"/>
              </w:rPr>
              <w:t>Element</w:t>
            </w:r>
          </w:p>
        </w:tc>
        <w:tc>
          <w:tcPr>
            <w:tcW w:w="109" w:type="dxa"/>
            <w:tcBorders/>
            <w:shd w:fill="F1F1F1" w:val="clear"/>
            <w:vAlign w:val="center"/>
          </w:tcPr>
          <w:p>
            <w:pPr>
              <w:pStyle w:val="TableContents"/>
              <w:bidi w:val="0"/>
              <w:spacing w:before="60" w:after="0"/>
              <w:ind w:left="0" w:right="0" w:hanging="0"/>
              <w:jc w:val="left"/>
              <w:rPr/>
            </w:pPr>
            <w:r>
              <w:rPr/>
              <w:t>​</w:t>
            </w:r>
          </w:p>
        </w:tc>
        <w:tc>
          <w:tcPr>
            <w:tcW w:w="691" w:type="dxa"/>
            <w:tcBorders/>
            <w:shd w:fill="F1F1F1" w:val="clear"/>
            <w:vAlign w:val="center"/>
          </w:tcPr>
          <w:p>
            <w:pPr>
              <w:pStyle w:val="TableContents"/>
              <w:bidi w:val="0"/>
              <w:spacing w:before="60" w:after="0"/>
              <w:ind w:left="0" w:right="0" w:hanging="0"/>
              <w:jc w:val="left"/>
              <w:rPr>
                <w:rFonts w:ascii="Arial;Helvetica;sans-serif" w:hAnsi="Arial;Helvetica;sans-serif"/>
                <w:b/>
                <w:sz w:val="20"/>
              </w:rPr>
            </w:pPr>
            <w:r>
              <w:rPr>
                <w:rFonts w:ascii="Arial;Helvetica;sans-serif" w:hAnsi="Arial;Helvetica;sans-serif"/>
                <w:b/>
                <w:sz w:val="20"/>
              </w:rPr>
              <w:t>Type</w:t>
            </w:r>
          </w:p>
        </w:tc>
        <w:tc>
          <w:tcPr>
            <w:tcW w:w="109" w:type="dxa"/>
            <w:tcBorders/>
            <w:shd w:fill="F1F1F1" w:val="clear"/>
            <w:vAlign w:val="center"/>
          </w:tcPr>
          <w:p>
            <w:pPr>
              <w:pStyle w:val="TableContents"/>
              <w:bidi w:val="0"/>
              <w:spacing w:before="60" w:after="0"/>
              <w:ind w:left="0" w:right="0" w:hanging="0"/>
              <w:jc w:val="left"/>
              <w:rPr/>
            </w:pPr>
            <w:r>
              <w:rPr/>
              <w:t>​</w:t>
            </w:r>
          </w:p>
        </w:tc>
        <w:tc>
          <w:tcPr>
            <w:tcW w:w="2263" w:type="dxa"/>
            <w:tcBorders/>
            <w:shd w:fill="F1F1F1" w:val="clear"/>
            <w:vAlign w:val="center"/>
          </w:tcPr>
          <w:p>
            <w:pPr>
              <w:pStyle w:val="TableContents"/>
              <w:bidi w:val="0"/>
              <w:spacing w:before="60" w:after="0"/>
              <w:ind w:left="0" w:right="0" w:hanging="0"/>
              <w:jc w:val="left"/>
              <w:rPr>
                <w:rFonts w:ascii="Arial;Helvetica;sans-serif" w:hAnsi="Arial;Helvetica;sans-serif"/>
                <w:b/>
                <w:sz w:val="20"/>
              </w:rPr>
            </w:pPr>
            <w:r>
              <w:rPr>
                <w:rFonts w:ascii="Arial;Helvetica;sans-serif" w:hAnsi="Arial;Helvetica;sans-serif"/>
                <w:b/>
                <w:sz w:val="20"/>
              </w:rPr>
              <w:t>Primary</w:t>
              <w:br/>
              <w:t>Objective</w:t>
            </w:r>
          </w:p>
        </w:tc>
        <w:tc>
          <w:tcPr>
            <w:tcW w:w="109" w:type="dxa"/>
            <w:tcBorders/>
            <w:shd w:fill="F1F1F1" w:val="clear"/>
            <w:vAlign w:val="center"/>
          </w:tcPr>
          <w:p>
            <w:pPr>
              <w:pStyle w:val="TableContents"/>
              <w:bidi w:val="0"/>
              <w:spacing w:before="60" w:after="0"/>
              <w:ind w:left="0" w:right="0" w:hanging="0"/>
              <w:jc w:val="left"/>
              <w:rPr/>
            </w:pPr>
            <w:r>
              <w:rPr/>
              <w:t>​</w:t>
            </w:r>
          </w:p>
        </w:tc>
        <w:tc>
          <w:tcPr>
            <w:tcW w:w="5331" w:type="dxa"/>
            <w:tcBorders/>
            <w:shd w:fill="F1F1F1" w:val="clear"/>
            <w:vAlign w:val="center"/>
          </w:tcPr>
          <w:p>
            <w:pPr>
              <w:pStyle w:val="TableContents"/>
              <w:bidi w:val="0"/>
              <w:spacing w:before="60" w:after="0"/>
              <w:ind w:left="0" w:right="0" w:hanging="0"/>
              <w:jc w:val="left"/>
              <w:rPr>
                <w:rFonts w:ascii="Arial;Helvetica;sans-serif" w:hAnsi="Arial;Helvetica;sans-serif"/>
                <w:b/>
                <w:sz w:val="20"/>
              </w:rPr>
            </w:pPr>
            <w:r>
              <w:rPr>
                <w:rFonts w:ascii="Arial;Helvetica;sans-serif" w:hAnsi="Arial;Helvetica;sans-serif"/>
                <w:b/>
                <w:sz w:val="20"/>
              </w:rPr>
              <w:t>Key Characteristics</w:t>
            </w:r>
          </w:p>
        </w:tc>
        <w:tc>
          <w:tcPr>
            <w:tcW w:w="155" w:type="dxa"/>
            <w:tcBorders/>
            <w:shd w:fill="F1F1F1" w:val="clear"/>
            <w:vAlign w:val="center"/>
          </w:tcPr>
          <w:p>
            <w:pPr>
              <w:pStyle w:val="TableContents"/>
              <w:bidi w:val="0"/>
              <w:spacing w:before="0" w:after="0"/>
              <w:ind w:left="0" w:right="0" w:hanging="0"/>
              <w:jc w:val="left"/>
              <w:rPr/>
            </w:pPr>
            <w:r>
              <w:rPr/>
              <w:t>​</w:t>
            </w:r>
          </w:p>
        </w:tc>
      </w:tr>
      <w:tr>
        <w:trPr/>
        <w:tc>
          <w:tcPr>
            <w:tcW w:w="124" w:type="dxa"/>
            <w:tcBorders/>
            <w:shd w:fill="F1F1F1" w:val="clear"/>
            <w:vAlign w:val="center"/>
          </w:tcPr>
          <w:p>
            <w:pPr>
              <w:pStyle w:val="TableContents"/>
              <w:bidi w:val="0"/>
              <w:spacing w:before="0" w:after="0"/>
              <w:ind w:left="0" w:right="0" w:hanging="0"/>
              <w:jc w:val="left"/>
              <w:rPr/>
            </w:pPr>
            <w:r>
              <w:rPr/>
              <w:t>​</w:t>
            </w:r>
          </w:p>
        </w:tc>
        <w:tc>
          <w:tcPr>
            <w:tcW w:w="1314" w:type="dxa"/>
            <w:tcBorders>
              <w:bottom w:val="single" w:sz="12" w:space="0" w:color="071D49"/>
            </w:tcBorders>
            <w:shd w:fill="F1F1F1" w:val="clear"/>
            <w:tcMar>
              <w:bottom w:w="28" w:type="dxa"/>
            </w:tcMar>
            <w:vAlign w:val="center"/>
          </w:tcPr>
          <w:p>
            <w:pPr>
              <w:pStyle w:val="TableContents"/>
              <w:bidi w:val="0"/>
              <w:spacing w:before="0" w:after="0"/>
              <w:ind w:left="0" w:right="0" w:hanging="0"/>
              <w:jc w:val="left"/>
              <w:rPr/>
            </w:pPr>
            <w:r>
              <w:rPr/>
              <w:t>​</w:t>
            </w:r>
          </w:p>
        </w:tc>
        <w:tc>
          <w:tcPr>
            <w:tcW w:w="109" w:type="dxa"/>
            <w:tcBorders/>
            <w:shd w:fill="F1F1F1" w:val="clear"/>
            <w:vAlign w:val="center"/>
          </w:tcPr>
          <w:p>
            <w:pPr>
              <w:pStyle w:val="TableContents"/>
              <w:bidi w:val="0"/>
              <w:spacing w:before="0" w:after="0"/>
              <w:ind w:left="0" w:right="0" w:hanging="0"/>
              <w:jc w:val="left"/>
              <w:rPr>
                <w:caps w:val="false"/>
                <w:smallCaps w:val="false"/>
                <w:color w:val="000000"/>
              </w:rPr>
            </w:pPr>
            <w:r>
              <w:rPr>
                <w:caps w:val="false"/>
                <w:smallCaps w:val="false"/>
                <w:color w:val="000000"/>
              </w:rPr>
              <w:t>​</w:t>
            </w:r>
          </w:p>
        </w:tc>
        <w:tc>
          <w:tcPr>
            <w:tcW w:w="691" w:type="dxa"/>
            <w:tcBorders>
              <w:bottom w:val="single" w:sz="12" w:space="0" w:color="071D49"/>
            </w:tcBorders>
            <w:shd w:fill="F1F1F1" w:val="clear"/>
            <w:tcMar>
              <w:bottom w:w="28" w:type="dxa"/>
            </w:tcMar>
            <w:vAlign w:val="center"/>
          </w:tcPr>
          <w:p>
            <w:pPr>
              <w:pStyle w:val="TableContents"/>
              <w:bidi w:val="0"/>
              <w:spacing w:before="0" w:after="0"/>
              <w:ind w:left="0" w:right="0" w:hanging="0"/>
              <w:jc w:val="left"/>
              <w:rPr/>
            </w:pPr>
            <w:r>
              <w:rPr/>
              <w:t>​</w:t>
            </w:r>
          </w:p>
        </w:tc>
        <w:tc>
          <w:tcPr>
            <w:tcW w:w="109" w:type="dxa"/>
            <w:tcBorders/>
            <w:shd w:fill="F1F1F1" w:val="clear"/>
            <w:vAlign w:val="center"/>
          </w:tcPr>
          <w:p>
            <w:pPr>
              <w:pStyle w:val="TableContents"/>
              <w:bidi w:val="0"/>
              <w:spacing w:before="0" w:after="0"/>
              <w:ind w:left="0" w:right="0" w:hanging="0"/>
              <w:jc w:val="left"/>
              <w:rPr>
                <w:caps w:val="false"/>
                <w:smallCaps w:val="false"/>
                <w:color w:val="000000"/>
              </w:rPr>
            </w:pPr>
            <w:r>
              <w:rPr>
                <w:caps w:val="false"/>
                <w:smallCaps w:val="false"/>
                <w:color w:val="000000"/>
              </w:rPr>
              <w:t>​</w:t>
            </w:r>
          </w:p>
        </w:tc>
        <w:tc>
          <w:tcPr>
            <w:tcW w:w="2263" w:type="dxa"/>
            <w:tcBorders>
              <w:bottom w:val="single" w:sz="12" w:space="0" w:color="071D49"/>
            </w:tcBorders>
            <w:shd w:fill="F1F1F1" w:val="clear"/>
            <w:tcMar>
              <w:bottom w:w="28" w:type="dxa"/>
            </w:tcMar>
            <w:vAlign w:val="center"/>
          </w:tcPr>
          <w:p>
            <w:pPr>
              <w:pStyle w:val="TableContents"/>
              <w:bidi w:val="0"/>
              <w:spacing w:before="0" w:after="0"/>
              <w:ind w:left="0" w:right="0" w:hanging="0"/>
              <w:jc w:val="left"/>
              <w:rPr/>
            </w:pPr>
            <w:r>
              <w:rPr/>
              <w:t>​</w:t>
            </w:r>
          </w:p>
        </w:tc>
        <w:tc>
          <w:tcPr>
            <w:tcW w:w="109" w:type="dxa"/>
            <w:tcBorders/>
            <w:shd w:fill="F1F1F1" w:val="clear"/>
            <w:vAlign w:val="center"/>
          </w:tcPr>
          <w:p>
            <w:pPr>
              <w:pStyle w:val="TableContents"/>
              <w:bidi w:val="0"/>
              <w:spacing w:before="0" w:after="0"/>
              <w:ind w:left="0" w:right="0" w:hanging="0"/>
              <w:jc w:val="left"/>
              <w:rPr>
                <w:caps w:val="false"/>
                <w:smallCaps w:val="false"/>
                <w:color w:val="000000"/>
              </w:rPr>
            </w:pPr>
            <w:r>
              <w:rPr>
                <w:caps w:val="false"/>
                <w:smallCaps w:val="false"/>
                <w:color w:val="000000"/>
              </w:rPr>
              <w:t>​</w:t>
            </w:r>
          </w:p>
        </w:tc>
        <w:tc>
          <w:tcPr>
            <w:tcW w:w="5331" w:type="dxa"/>
            <w:tcBorders>
              <w:bottom w:val="single" w:sz="12" w:space="0" w:color="071D49"/>
            </w:tcBorders>
            <w:shd w:fill="F1F1F1" w:val="clear"/>
            <w:tcMar>
              <w:bottom w:w="28" w:type="dxa"/>
            </w:tcMar>
            <w:vAlign w:val="center"/>
          </w:tcPr>
          <w:p>
            <w:pPr>
              <w:pStyle w:val="TableContents"/>
              <w:bidi w:val="0"/>
              <w:spacing w:before="0" w:after="0"/>
              <w:ind w:left="0" w:right="0" w:hanging="0"/>
              <w:jc w:val="left"/>
              <w:rPr/>
            </w:pPr>
            <w:r>
              <w:rPr/>
              <w:t>​</w:t>
            </w:r>
          </w:p>
        </w:tc>
        <w:tc>
          <w:tcPr>
            <w:tcW w:w="155" w:type="dxa"/>
            <w:tcBorders/>
            <w:shd w:fill="F1F1F1" w:val="clear"/>
            <w:vAlign w:val="center"/>
          </w:tcPr>
          <w:p>
            <w:pPr>
              <w:pStyle w:val="TableContents"/>
              <w:bidi w:val="0"/>
              <w:spacing w:before="0" w:after="0"/>
              <w:ind w:left="0" w:right="0" w:hanging="0"/>
              <w:jc w:val="left"/>
              <w:rPr/>
            </w:pPr>
            <w:r>
              <w:rPr/>
              <w:t>​</w:t>
            </w:r>
          </w:p>
        </w:tc>
      </w:tr>
      <w:tr>
        <w:trPr/>
        <w:tc>
          <w:tcPr>
            <w:tcW w:w="124" w:type="dxa"/>
            <w:tcBorders>
              <w:right w:val="single" w:sz="12" w:space="0" w:color="071D49"/>
            </w:tcBorders>
            <w:shd w:fill="F1F1F1" w:val="clear"/>
            <w:tcMar>
              <w:right w:w="28" w:type="dxa"/>
            </w:tcMar>
            <w:vAlign w:val="center"/>
          </w:tcPr>
          <w:p>
            <w:pPr>
              <w:pStyle w:val="TableContents"/>
              <w:bidi w:val="0"/>
              <w:spacing w:before="60" w:after="0"/>
              <w:ind w:left="0" w:right="0" w:hanging="0"/>
              <w:jc w:val="left"/>
              <w:rPr/>
            </w:pPr>
            <w:r>
              <w:rPr/>
              <w:t>​</w:t>
            </w:r>
          </w:p>
        </w:tc>
        <w:tc>
          <w:tcPr>
            <w:tcW w:w="1314" w:type="dxa"/>
            <w:tcBorders>
              <w:top w:val="single" w:sz="12" w:space="0" w:color="071D49"/>
              <w:left w:val="single" w:sz="12" w:space="0" w:color="071D49"/>
            </w:tcBorders>
            <w:tcMar>
              <w:top w:w="28" w:type="dxa"/>
              <w:left w:w="28" w:type="dxa"/>
            </w:tcMar>
            <w:vAlign w:val="center"/>
          </w:tcPr>
          <w:p>
            <w:pPr>
              <w:pStyle w:val="TableContents"/>
              <w:bidi w:val="0"/>
              <w:spacing w:before="60" w:after="0"/>
              <w:ind w:left="0" w:right="0" w:hanging="0"/>
              <w:jc w:val="left"/>
              <w:rPr>
                <w:rFonts w:ascii="Arial;Helvetica;sans-serif" w:hAnsi="Arial;Helvetica;sans-serif"/>
                <w:b/>
                <w:sz w:val="18"/>
              </w:rPr>
            </w:pPr>
            <w:r>
              <w:rPr>
                <w:rFonts w:ascii="Arial;Helvetica;sans-serif" w:hAnsi="Arial;Helvetica;sans-serif"/>
                <w:b/>
                <w:sz w:val="18"/>
              </w:rPr>
              <w:t>Base Salary</w:t>
            </w:r>
          </w:p>
        </w:tc>
        <w:tc>
          <w:tcPr>
            <w:tcW w:w="109" w:type="dxa"/>
            <w:tcBorders>
              <w:right w:val="single" w:sz="12" w:space="0" w:color="071D49"/>
            </w:tcBorders>
            <w:shd w:fill="F1F1F1" w:val="clear"/>
            <w:tcMar>
              <w:right w:w="28" w:type="dxa"/>
            </w:tcMar>
            <w:vAlign w:val="center"/>
          </w:tcPr>
          <w:p>
            <w:pPr>
              <w:pStyle w:val="TableContents"/>
              <w:bidi w:val="0"/>
              <w:spacing w:before="60" w:after="0"/>
              <w:ind w:left="0" w:right="0" w:hanging="0"/>
              <w:jc w:val="left"/>
              <w:rPr/>
            </w:pPr>
            <w:r>
              <w:rPr/>
              <w:t>​</w:t>
            </w:r>
          </w:p>
        </w:tc>
        <w:tc>
          <w:tcPr>
            <w:tcW w:w="691" w:type="dxa"/>
            <w:tcBorders>
              <w:top w:val="single" w:sz="12" w:space="0" w:color="071D49"/>
              <w:left w:val="single" w:sz="12" w:space="0" w:color="071D49"/>
            </w:tcBorders>
            <w:tcMar>
              <w:top w:w="28" w:type="dxa"/>
              <w:left w:w="28" w:type="dxa"/>
            </w:tcMar>
            <w:vAlign w:val="center"/>
          </w:tcPr>
          <w:p>
            <w:pPr>
              <w:pStyle w:val="TableContents"/>
              <w:bidi w:val="0"/>
              <w:spacing w:before="60" w:after="0"/>
              <w:ind w:left="0" w:right="0" w:hanging="0"/>
              <w:jc w:val="left"/>
              <w:rPr>
                <w:rFonts w:ascii="Arial;Helvetica;sans-serif" w:hAnsi="Arial;Helvetica;sans-serif"/>
                <w:sz w:val="18"/>
              </w:rPr>
            </w:pPr>
            <w:r>
              <w:rPr>
                <w:rFonts w:ascii="Arial;Helvetica;sans-serif" w:hAnsi="Arial;Helvetica;sans-serif"/>
                <w:sz w:val="18"/>
              </w:rPr>
              <w:t>Fixed</w:t>
            </w:r>
          </w:p>
        </w:tc>
        <w:tc>
          <w:tcPr>
            <w:tcW w:w="109" w:type="dxa"/>
            <w:tcBorders>
              <w:right w:val="single" w:sz="12" w:space="0" w:color="071D49"/>
            </w:tcBorders>
            <w:shd w:fill="F1F1F1" w:val="clear"/>
            <w:tcMar>
              <w:right w:w="28" w:type="dxa"/>
            </w:tcMar>
            <w:vAlign w:val="center"/>
          </w:tcPr>
          <w:p>
            <w:pPr>
              <w:pStyle w:val="TableContents"/>
              <w:bidi w:val="0"/>
              <w:spacing w:before="60" w:after="0"/>
              <w:ind w:left="0" w:right="0" w:hanging="0"/>
              <w:jc w:val="left"/>
              <w:rPr/>
            </w:pPr>
            <w:r>
              <w:rPr/>
              <w:t>​</w:t>
            </w:r>
          </w:p>
        </w:tc>
        <w:tc>
          <w:tcPr>
            <w:tcW w:w="2263" w:type="dxa"/>
            <w:tcBorders>
              <w:top w:val="single" w:sz="12" w:space="0" w:color="071D49"/>
              <w:left w:val="single" w:sz="12" w:space="0" w:color="071D49"/>
            </w:tcBorders>
            <w:tcMar>
              <w:top w:w="28" w:type="dxa"/>
              <w:left w:w="28" w:type="dxa"/>
            </w:tcMar>
            <w:vAlign w:val="center"/>
          </w:tcPr>
          <w:p>
            <w:pPr>
              <w:pStyle w:val="TableContents"/>
              <w:bidi w:val="0"/>
              <w:spacing w:before="60" w:after="0"/>
              <w:ind w:left="0" w:right="0" w:hanging="0"/>
              <w:jc w:val="left"/>
              <w:rPr>
                <w:rFonts w:ascii="Arial;Helvetica;sans-serif" w:hAnsi="Arial;Helvetica;sans-serif"/>
                <w:sz w:val="18"/>
              </w:rPr>
            </w:pPr>
            <w:r>
              <w:rPr>
                <w:rFonts w:ascii="Arial;Helvetica;sans-serif" w:hAnsi="Arial;Helvetica;sans-serif"/>
                <w:sz w:val="18"/>
              </w:rPr>
              <w:t>Attract &amp; retain top talent</w:t>
            </w:r>
          </w:p>
        </w:tc>
        <w:tc>
          <w:tcPr>
            <w:tcW w:w="109" w:type="dxa"/>
            <w:tcBorders>
              <w:right w:val="single" w:sz="12" w:space="0" w:color="071D49"/>
            </w:tcBorders>
            <w:shd w:fill="F1F1F1" w:val="clear"/>
            <w:tcMar>
              <w:right w:w="28" w:type="dxa"/>
            </w:tcMar>
            <w:vAlign w:val="center"/>
          </w:tcPr>
          <w:p>
            <w:pPr>
              <w:pStyle w:val="TableContents"/>
              <w:bidi w:val="0"/>
              <w:spacing w:before="60" w:after="0"/>
              <w:ind w:left="0" w:right="0" w:hanging="0"/>
              <w:jc w:val="left"/>
              <w:rPr/>
            </w:pPr>
            <w:r>
              <w:rPr/>
              <w:t>​</w:t>
            </w:r>
          </w:p>
        </w:tc>
        <w:tc>
          <w:tcPr>
            <w:tcW w:w="5331" w:type="dxa"/>
            <w:tcBorders>
              <w:top w:val="single" w:sz="12" w:space="0" w:color="071D49"/>
              <w:left w:val="single" w:sz="12" w:space="0" w:color="071D49"/>
            </w:tcBorders>
            <w:tcMar>
              <w:top w:w="28" w:type="dxa"/>
              <w:left w:w="28" w:type="dxa"/>
            </w:tcMar>
            <w:vAlign w:val="center"/>
          </w:tcPr>
          <w:p>
            <w:pPr>
              <w:pStyle w:val="TableContents"/>
              <w:bidi w:val="0"/>
              <w:spacing w:before="60" w:after="0"/>
              <w:ind w:left="0" w:right="0" w:hanging="0"/>
              <w:jc w:val="left"/>
              <w:rPr>
                <w:rFonts w:ascii="Arial;Helvetica;sans-serif" w:hAnsi="Arial;Helvetica;sans-serif"/>
                <w:sz w:val="18"/>
              </w:rPr>
            </w:pPr>
            <w:r>
              <w:rPr>
                <w:rFonts w:ascii="Arial;Helvetica;sans-serif" w:hAnsi="Arial;Helvetica;sans-serif"/>
                <w:sz w:val="18"/>
              </w:rPr>
              <w:t>Individual salaries are established relative to market median based on each NEO’s individual performance, skills, experience, and internal equity, as well as the company’s annual operating budget</w:t>
            </w:r>
          </w:p>
        </w:tc>
        <w:tc>
          <w:tcPr>
            <w:tcW w:w="155" w:type="dxa"/>
            <w:tcBorders/>
            <w:shd w:fill="F1F1F1" w:val="clear"/>
            <w:vAlign w:val="center"/>
          </w:tcPr>
          <w:p>
            <w:pPr>
              <w:pStyle w:val="TableContents"/>
              <w:bidi w:val="0"/>
              <w:spacing w:before="0" w:after="0"/>
              <w:ind w:left="0" w:right="0" w:hanging="0"/>
              <w:jc w:val="left"/>
              <w:rPr/>
            </w:pPr>
            <w:r>
              <w:rPr/>
              <w:t>​</w:t>
            </w:r>
          </w:p>
        </w:tc>
      </w:tr>
      <w:tr>
        <w:trPr/>
        <w:tc>
          <w:tcPr>
            <w:tcW w:w="124" w:type="dxa"/>
            <w:tcBorders/>
            <w:shd w:fill="F1F1F1" w:val="clear"/>
            <w:vAlign w:val="center"/>
          </w:tcPr>
          <w:p>
            <w:pPr>
              <w:pStyle w:val="TableContents"/>
              <w:bidi w:val="0"/>
              <w:spacing w:before="0" w:after="0"/>
              <w:ind w:left="0" w:right="0" w:hanging="0"/>
              <w:jc w:val="left"/>
              <w:rPr/>
            </w:pPr>
            <w:r>
              <w:rPr/>
              <w:t>​</w:t>
            </w:r>
          </w:p>
        </w:tc>
        <w:tc>
          <w:tcPr>
            <w:tcW w:w="1314" w:type="dxa"/>
            <w:tcBorders>
              <w:bottom w:val="single" w:sz="12" w:space="0" w:color="071D49"/>
            </w:tcBorders>
            <w:shd w:fill="F1F1F1" w:val="clear"/>
            <w:tcMar>
              <w:bottom w:w="28" w:type="dxa"/>
            </w:tcMar>
            <w:vAlign w:val="center"/>
          </w:tcPr>
          <w:p>
            <w:pPr>
              <w:pStyle w:val="TableContents"/>
              <w:bidi w:val="0"/>
              <w:spacing w:before="0" w:after="0"/>
              <w:ind w:left="0" w:right="0" w:hanging="0"/>
              <w:jc w:val="left"/>
              <w:rPr/>
            </w:pPr>
            <w:r>
              <w:rPr/>
              <w:t>​</w:t>
            </w:r>
          </w:p>
        </w:tc>
        <w:tc>
          <w:tcPr>
            <w:tcW w:w="109" w:type="dxa"/>
            <w:tcBorders/>
            <w:shd w:fill="F1F1F1" w:val="clear"/>
            <w:vAlign w:val="center"/>
          </w:tcPr>
          <w:p>
            <w:pPr>
              <w:pStyle w:val="TableContents"/>
              <w:bidi w:val="0"/>
              <w:spacing w:before="0" w:after="0"/>
              <w:ind w:left="0" w:right="0" w:hanging="0"/>
              <w:jc w:val="left"/>
              <w:rPr/>
            </w:pPr>
            <w:r>
              <w:rPr/>
              <w:t>​</w:t>
            </w:r>
          </w:p>
        </w:tc>
        <w:tc>
          <w:tcPr>
            <w:tcW w:w="691" w:type="dxa"/>
            <w:tcBorders>
              <w:bottom w:val="single" w:sz="12" w:space="0" w:color="071D49"/>
            </w:tcBorders>
            <w:shd w:fill="F1F1F1" w:val="clear"/>
            <w:tcMar>
              <w:bottom w:w="28" w:type="dxa"/>
            </w:tcMar>
            <w:vAlign w:val="center"/>
          </w:tcPr>
          <w:p>
            <w:pPr>
              <w:pStyle w:val="TableContents"/>
              <w:bidi w:val="0"/>
              <w:spacing w:before="0" w:after="0"/>
              <w:ind w:left="0" w:right="0" w:hanging="0"/>
              <w:jc w:val="left"/>
              <w:rPr/>
            </w:pPr>
            <w:r>
              <w:rPr/>
              <w:t>​</w:t>
            </w:r>
          </w:p>
        </w:tc>
        <w:tc>
          <w:tcPr>
            <w:tcW w:w="109" w:type="dxa"/>
            <w:tcBorders/>
            <w:shd w:fill="F1F1F1" w:val="clear"/>
            <w:vAlign w:val="center"/>
          </w:tcPr>
          <w:p>
            <w:pPr>
              <w:pStyle w:val="TableContents"/>
              <w:bidi w:val="0"/>
              <w:spacing w:before="0" w:after="0"/>
              <w:ind w:left="0" w:right="0" w:hanging="0"/>
              <w:jc w:val="left"/>
              <w:rPr/>
            </w:pPr>
            <w:r>
              <w:rPr/>
              <w:t>​</w:t>
            </w:r>
          </w:p>
        </w:tc>
        <w:tc>
          <w:tcPr>
            <w:tcW w:w="2263" w:type="dxa"/>
            <w:tcBorders>
              <w:bottom w:val="single" w:sz="12" w:space="0" w:color="071D49"/>
            </w:tcBorders>
            <w:shd w:fill="F1F1F1" w:val="clear"/>
            <w:tcMar>
              <w:bottom w:w="28" w:type="dxa"/>
            </w:tcMar>
            <w:vAlign w:val="center"/>
          </w:tcPr>
          <w:p>
            <w:pPr>
              <w:pStyle w:val="TableContents"/>
              <w:bidi w:val="0"/>
              <w:spacing w:before="0" w:after="0"/>
              <w:ind w:left="0" w:right="0" w:hanging="0"/>
              <w:jc w:val="left"/>
              <w:rPr/>
            </w:pPr>
            <w:r>
              <w:rPr/>
              <w:t>​</w:t>
            </w:r>
          </w:p>
        </w:tc>
        <w:tc>
          <w:tcPr>
            <w:tcW w:w="109" w:type="dxa"/>
            <w:tcBorders/>
            <w:shd w:fill="F1F1F1" w:val="clear"/>
            <w:vAlign w:val="center"/>
          </w:tcPr>
          <w:p>
            <w:pPr>
              <w:pStyle w:val="TableContents"/>
              <w:bidi w:val="0"/>
              <w:spacing w:before="0" w:after="0"/>
              <w:ind w:left="0" w:right="0" w:hanging="0"/>
              <w:jc w:val="left"/>
              <w:rPr/>
            </w:pPr>
            <w:r>
              <w:rPr/>
              <w:t>​</w:t>
            </w:r>
          </w:p>
        </w:tc>
        <w:tc>
          <w:tcPr>
            <w:tcW w:w="5331" w:type="dxa"/>
            <w:tcBorders>
              <w:bottom w:val="single" w:sz="12" w:space="0" w:color="071D49"/>
            </w:tcBorders>
            <w:shd w:fill="F1F1F1" w:val="clear"/>
            <w:tcMar>
              <w:bottom w:w="28" w:type="dxa"/>
            </w:tcMar>
            <w:vAlign w:val="center"/>
          </w:tcPr>
          <w:p>
            <w:pPr>
              <w:pStyle w:val="TableContents"/>
              <w:bidi w:val="0"/>
              <w:spacing w:before="0" w:after="0"/>
              <w:ind w:left="0" w:right="0" w:hanging="0"/>
              <w:jc w:val="left"/>
              <w:rPr/>
            </w:pPr>
            <w:r>
              <w:rPr/>
              <w:t>​</w:t>
            </w:r>
          </w:p>
        </w:tc>
        <w:tc>
          <w:tcPr>
            <w:tcW w:w="155" w:type="dxa"/>
            <w:tcBorders/>
            <w:shd w:fill="F1F1F1" w:val="clear"/>
            <w:vAlign w:val="center"/>
          </w:tcPr>
          <w:p>
            <w:pPr>
              <w:pStyle w:val="TableContents"/>
              <w:bidi w:val="0"/>
              <w:spacing w:before="0" w:after="0"/>
              <w:ind w:left="0" w:right="0" w:hanging="0"/>
              <w:jc w:val="left"/>
              <w:rPr/>
            </w:pPr>
            <w:r>
              <w:rPr/>
              <w:t>​</w:t>
            </w:r>
          </w:p>
        </w:tc>
      </w:tr>
      <w:tr>
        <w:trPr/>
        <w:tc>
          <w:tcPr>
            <w:tcW w:w="124" w:type="dxa"/>
            <w:tcBorders>
              <w:right w:val="single" w:sz="12" w:space="0" w:color="071D49"/>
            </w:tcBorders>
            <w:shd w:fill="F1F1F1" w:val="clear"/>
            <w:tcMar>
              <w:right w:w="28" w:type="dxa"/>
            </w:tcMar>
            <w:vAlign w:val="center"/>
          </w:tcPr>
          <w:p>
            <w:pPr>
              <w:pStyle w:val="TableContents"/>
              <w:bidi w:val="0"/>
              <w:spacing w:before="0" w:after="0"/>
              <w:ind w:left="0" w:right="0" w:hanging="0"/>
              <w:jc w:val="left"/>
              <w:rPr/>
            </w:pPr>
            <w:r>
              <w:rPr/>
              <w:t>​</w:t>
            </w:r>
          </w:p>
        </w:tc>
        <w:tc>
          <w:tcPr>
            <w:tcW w:w="1314" w:type="dxa"/>
            <w:tcBorders>
              <w:top w:val="single" w:sz="12" w:space="0" w:color="071D49"/>
              <w:left w:val="single" w:sz="12" w:space="0" w:color="071D49"/>
            </w:tcBorders>
            <w:tcMar>
              <w:top w:w="28" w:type="dxa"/>
              <w:left w:w="28" w:type="dxa"/>
            </w:tcMar>
            <w:vAlign w:val="center"/>
          </w:tcPr>
          <w:p>
            <w:pPr>
              <w:pStyle w:val="TableContents"/>
              <w:bidi w:val="0"/>
              <w:spacing w:before="60" w:after="0"/>
              <w:ind w:left="0" w:right="0" w:hanging="0"/>
              <w:jc w:val="left"/>
              <w:rPr>
                <w:rFonts w:ascii="Arial;Helvetica;sans-serif" w:hAnsi="Arial;Helvetica;sans-serif"/>
                <w:b/>
                <w:sz w:val="18"/>
              </w:rPr>
            </w:pPr>
            <w:r>
              <w:rPr>
                <w:rFonts w:ascii="Arial;Helvetica;sans-serif" w:hAnsi="Arial;Helvetica;sans-serif"/>
                <w:b/>
                <w:sz w:val="18"/>
              </w:rPr>
              <w:t>Short-Term Incentives</w:t>
            </w:r>
          </w:p>
        </w:tc>
        <w:tc>
          <w:tcPr>
            <w:tcW w:w="109" w:type="dxa"/>
            <w:tcBorders>
              <w:right w:val="single" w:sz="12" w:space="0" w:color="071D49"/>
            </w:tcBorders>
            <w:shd w:fill="F1F1F1" w:val="clear"/>
            <w:tcMar>
              <w:right w:w="28" w:type="dxa"/>
            </w:tcMar>
            <w:vAlign w:val="center"/>
          </w:tcPr>
          <w:p>
            <w:pPr>
              <w:pStyle w:val="TableContents"/>
              <w:bidi w:val="0"/>
              <w:spacing w:before="0" w:after="0"/>
              <w:ind w:left="0" w:right="0" w:hanging="0"/>
              <w:jc w:val="left"/>
              <w:rPr/>
            </w:pPr>
            <w:r>
              <w:rPr/>
              <w:t>​</w:t>
            </w:r>
          </w:p>
        </w:tc>
        <w:tc>
          <w:tcPr>
            <w:tcW w:w="691" w:type="dxa"/>
            <w:tcBorders>
              <w:top w:val="single" w:sz="12" w:space="0" w:color="071D49"/>
              <w:left w:val="single" w:sz="12" w:space="0" w:color="071D49"/>
            </w:tcBorders>
            <w:tcMar>
              <w:top w:w="28" w:type="dxa"/>
              <w:left w:w="28" w:type="dxa"/>
            </w:tcMar>
            <w:vAlign w:val="center"/>
          </w:tcPr>
          <w:p>
            <w:pPr>
              <w:pStyle w:val="TableContents"/>
              <w:bidi w:val="0"/>
              <w:spacing w:before="60" w:after="0"/>
              <w:ind w:left="0" w:right="0" w:hanging="0"/>
              <w:jc w:val="left"/>
              <w:rPr>
                <w:rFonts w:ascii="Arial;Helvetica;sans-serif" w:hAnsi="Arial;Helvetica;sans-serif"/>
                <w:sz w:val="18"/>
              </w:rPr>
            </w:pPr>
            <w:r>
              <w:rPr>
                <w:rFonts w:ascii="Arial;Helvetica;sans-serif" w:hAnsi="Arial;Helvetica;sans-serif"/>
                <w:sz w:val="18"/>
              </w:rPr>
              <w:t>At-Risk</w:t>
            </w:r>
          </w:p>
        </w:tc>
        <w:tc>
          <w:tcPr>
            <w:tcW w:w="109" w:type="dxa"/>
            <w:tcBorders>
              <w:right w:val="single" w:sz="12" w:space="0" w:color="071D49"/>
            </w:tcBorders>
            <w:shd w:fill="F1F1F1" w:val="clear"/>
            <w:tcMar>
              <w:right w:w="28" w:type="dxa"/>
            </w:tcMar>
            <w:vAlign w:val="center"/>
          </w:tcPr>
          <w:p>
            <w:pPr>
              <w:pStyle w:val="TableContents"/>
              <w:bidi w:val="0"/>
              <w:spacing w:before="0" w:after="0"/>
              <w:ind w:left="0" w:right="0" w:hanging="0"/>
              <w:jc w:val="left"/>
              <w:rPr/>
            </w:pPr>
            <w:r>
              <w:rPr/>
              <w:t>​</w:t>
            </w:r>
          </w:p>
        </w:tc>
        <w:tc>
          <w:tcPr>
            <w:tcW w:w="2263" w:type="dxa"/>
            <w:tcBorders>
              <w:top w:val="single" w:sz="12" w:space="0" w:color="071D49"/>
              <w:left w:val="single" w:sz="12" w:space="0" w:color="071D49"/>
            </w:tcBorders>
            <w:tcMar>
              <w:top w:w="28" w:type="dxa"/>
              <w:left w:w="28" w:type="dxa"/>
            </w:tcMar>
            <w:vAlign w:val="center"/>
          </w:tcPr>
          <w:p>
            <w:pPr>
              <w:pStyle w:val="TableContents"/>
              <w:bidi w:val="0"/>
              <w:spacing w:before="60" w:after="0"/>
              <w:ind w:left="0" w:right="0" w:hanging="0"/>
              <w:jc w:val="left"/>
              <w:rPr>
                <w:rFonts w:ascii="Arial;Helvetica;sans-serif" w:hAnsi="Arial;Helvetica;sans-serif"/>
                <w:sz w:val="18"/>
              </w:rPr>
            </w:pPr>
            <w:r>
              <w:rPr>
                <w:rFonts w:ascii="Arial;Helvetica;sans-serif" w:hAnsi="Arial;Helvetica;sans-serif"/>
                <w:sz w:val="18"/>
              </w:rPr>
              <w:t>Encourage achievement of company’s primary business goals</w:t>
            </w:r>
          </w:p>
        </w:tc>
        <w:tc>
          <w:tcPr>
            <w:tcW w:w="109" w:type="dxa"/>
            <w:tcBorders>
              <w:right w:val="single" w:sz="12" w:space="0" w:color="071D49"/>
            </w:tcBorders>
            <w:shd w:fill="F1F1F1" w:val="clear"/>
            <w:tcMar>
              <w:right w:w="28" w:type="dxa"/>
            </w:tcMar>
            <w:vAlign w:val="center"/>
          </w:tcPr>
          <w:p>
            <w:pPr>
              <w:pStyle w:val="TableContents"/>
              <w:bidi w:val="0"/>
              <w:spacing w:before="0" w:after="0"/>
              <w:ind w:left="0" w:right="0" w:hanging="0"/>
              <w:jc w:val="left"/>
              <w:rPr/>
            </w:pPr>
            <w:r>
              <w:rPr/>
              <w:t>​</w:t>
            </w:r>
          </w:p>
        </w:tc>
        <w:tc>
          <w:tcPr>
            <w:tcW w:w="5331" w:type="dxa"/>
            <w:tcBorders>
              <w:top w:val="single" w:sz="12" w:space="0" w:color="071D49"/>
              <w:left w:val="single" w:sz="12" w:space="0" w:color="071D49"/>
            </w:tcBorders>
            <w:tcMar>
              <w:top w:w="28" w:type="dxa"/>
              <w:left w:w="28" w:type="dxa"/>
            </w:tcMar>
            <w:vAlign w:val="center"/>
          </w:tcPr>
          <w:p>
            <w:pPr>
              <w:pStyle w:val="TableContents"/>
              <w:bidi w:val="0"/>
              <w:spacing w:before="60" w:after="0"/>
              <w:ind w:left="144" w:right="0" w:hanging="0"/>
              <w:jc w:val="left"/>
              <w:rPr>
                <w:rFonts w:ascii="Arial;Helvetica;sans-serif" w:hAnsi="Arial;Helvetica;sans-serif"/>
                <w:sz w:val="18"/>
              </w:rPr>
            </w:pPr>
            <w:r>
              <w:rPr>
                <w:rFonts w:ascii="Arial;Helvetica;sans-serif" w:hAnsi="Arial;Helvetica;sans-serif"/>
                <w:sz w:val="18"/>
              </w:rPr>
              <w:t>Plan utilizes non-GAAP financial goals as well as an assessment of individual performance against strategic objectives:</w:t>
            </w:r>
          </w:p>
          <w:p>
            <w:pPr>
              <w:pStyle w:val="TableContents"/>
              <w:bidi w:val="0"/>
              <w:spacing w:before="0" w:after="0"/>
              <w:ind w:left="144" w:right="0" w:hanging="0"/>
              <w:jc w:val="left"/>
              <w:rPr/>
            </w:pPr>
            <w:r>
              <w:rPr/>
              <w:t xml:space="preserve">— </w:t>
            </w:r>
            <w:r>
              <w:rPr>
                <w:rFonts w:ascii="Arial;Helvetica;sans-serif" w:hAnsi="Arial;Helvetica;sans-serif"/>
                <w:sz w:val="18"/>
              </w:rPr>
              <w:t>Platform revenue</w:t>
            </w:r>
          </w:p>
          <w:p>
            <w:pPr>
              <w:pStyle w:val="TableContents"/>
              <w:bidi w:val="0"/>
              <w:spacing w:before="0" w:after="0"/>
              <w:ind w:left="144" w:right="0" w:hanging="0"/>
              <w:jc w:val="left"/>
              <w:rPr/>
            </w:pPr>
            <w:r>
              <w:rPr/>
              <w:t xml:space="preserve">— </w:t>
            </w:r>
            <w:r>
              <w:rPr>
                <w:rFonts w:ascii="Arial;Helvetica;sans-serif" w:hAnsi="Arial;Helvetica;sans-serif"/>
                <w:sz w:val="18"/>
              </w:rPr>
              <w:t>Income before taxes</w:t>
            </w:r>
          </w:p>
          <w:p>
            <w:pPr>
              <w:pStyle w:val="TableContents"/>
              <w:bidi w:val="0"/>
              <w:spacing w:before="0" w:after="0"/>
              <w:ind w:left="144" w:right="0" w:hanging="0"/>
              <w:jc w:val="left"/>
              <w:rPr/>
            </w:pPr>
            <w:r>
              <w:rPr/>
              <w:t xml:space="preserve">— </w:t>
            </w:r>
            <w:r>
              <w:rPr>
                <w:rFonts w:ascii="Arial;Helvetica;sans-serif" w:hAnsi="Arial;Helvetica;sans-serif"/>
                <w:sz w:val="18"/>
              </w:rPr>
              <w:t>Operating margin</w:t>
            </w:r>
          </w:p>
          <w:p>
            <w:pPr>
              <w:pStyle w:val="TableContents"/>
              <w:bidi w:val="0"/>
              <w:spacing w:before="0" w:after="0"/>
              <w:ind w:left="144" w:right="0" w:hanging="0"/>
              <w:jc w:val="left"/>
              <w:rPr/>
            </w:pPr>
            <w:r>
              <w:rPr/>
              <w:t xml:space="preserve">— </w:t>
            </w:r>
            <w:r>
              <w:rPr>
                <w:rFonts w:ascii="Arial;Helvetica;sans-serif" w:hAnsi="Arial;Helvetica;sans-serif"/>
                <w:sz w:val="18"/>
              </w:rPr>
              <w:t>Return on assets</w:t>
            </w:r>
          </w:p>
          <w:p>
            <w:pPr>
              <w:pStyle w:val="TableContents"/>
              <w:bidi w:val="0"/>
              <w:spacing w:before="0" w:after="0"/>
              <w:ind w:left="0" w:right="0" w:hanging="0"/>
              <w:jc w:val="left"/>
              <w:rPr/>
            </w:pPr>
            <w:r>
              <w:rPr/>
              <w:t xml:space="preserve">— </w:t>
            </w:r>
            <w:r>
              <w:rPr>
                <w:rFonts w:ascii="Arial;Helvetica;sans-serif" w:hAnsi="Arial;Helvetica;sans-serif"/>
                <w:sz w:val="18"/>
              </w:rPr>
              <w:t>Strategic and leadership goals</w:t>
            </w:r>
          </w:p>
        </w:tc>
        <w:tc>
          <w:tcPr>
            <w:tcW w:w="155" w:type="dxa"/>
            <w:tcBorders/>
            <w:shd w:fill="F1F1F1" w:val="clear"/>
            <w:vAlign w:val="center"/>
          </w:tcPr>
          <w:p>
            <w:pPr>
              <w:pStyle w:val="TableContents"/>
              <w:bidi w:val="0"/>
              <w:spacing w:before="0" w:after="0"/>
              <w:ind w:left="0" w:right="0" w:hanging="0"/>
              <w:jc w:val="center"/>
              <w:rPr/>
            </w:pPr>
            <w:r>
              <w:rPr/>
              <w:t>​</w:t>
            </w:r>
          </w:p>
        </w:tc>
      </w:tr>
      <w:tr>
        <w:trPr/>
        <w:tc>
          <w:tcPr>
            <w:tcW w:w="124" w:type="dxa"/>
            <w:tcBorders/>
            <w:shd w:fill="F1F1F1" w:val="clear"/>
            <w:vAlign w:val="center"/>
          </w:tcPr>
          <w:p>
            <w:pPr>
              <w:pStyle w:val="TableContents"/>
              <w:bidi w:val="0"/>
              <w:spacing w:before="0" w:after="0"/>
              <w:ind w:left="0" w:right="0" w:hanging="0"/>
              <w:jc w:val="left"/>
              <w:rPr/>
            </w:pPr>
            <w:r>
              <w:rPr/>
              <w:t>​</w:t>
            </w:r>
          </w:p>
        </w:tc>
        <w:tc>
          <w:tcPr>
            <w:tcW w:w="1314" w:type="dxa"/>
            <w:tcBorders>
              <w:bottom w:val="single" w:sz="12" w:space="0" w:color="071D49"/>
            </w:tcBorders>
            <w:shd w:fill="F1F1F1" w:val="clear"/>
            <w:tcMar>
              <w:bottom w:w="28" w:type="dxa"/>
            </w:tcMar>
            <w:vAlign w:val="center"/>
          </w:tcPr>
          <w:p>
            <w:pPr>
              <w:pStyle w:val="TableContents"/>
              <w:bidi w:val="0"/>
              <w:spacing w:before="0" w:after="0"/>
              <w:ind w:left="0" w:right="0" w:hanging="0"/>
              <w:jc w:val="left"/>
              <w:rPr/>
            </w:pPr>
            <w:r>
              <w:rPr/>
              <w:t>​</w:t>
            </w:r>
          </w:p>
        </w:tc>
        <w:tc>
          <w:tcPr>
            <w:tcW w:w="109" w:type="dxa"/>
            <w:tcBorders/>
            <w:shd w:fill="F1F1F1" w:val="clear"/>
            <w:vAlign w:val="center"/>
          </w:tcPr>
          <w:p>
            <w:pPr>
              <w:pStyle w:val="TableContents"/>
              <w:bidi w:val="0"/>
              <w:spacing w:before="0" w:after="0"/>
              <w:ind w:left="0" w:right="0" w:hanging="0"/>
              <w:jc w:val="left"/>
              <w:rPr/>
            </w:pPr>
            <w:r>
              <w:rPr/>
              <w:t>​</w:t>
            </w:r>
          </w:p>
        </w:tc>
        <w:tc>
          <w:tcPr>
            <w:tcW w:w="691" w:type="dxa"/>
            <w:tcBorders>
              <w:bottom w:val="single" w:sz="12" w:space="0" w:color="071D49"/>
            </w:tcBorders>
            <w:shd w:fill="F1F1F1" w:val="clear"/>
            <w:tcMar>
              <w:bottom w:w="28" w:type="dxa"/>
            </w:tcMar>
            <w:vAlign w:val="center"/>
          </w:tcPr>
          <w:p>
            <w:pPr>
              <w:pStyle w:val="TableContents"/>
              <w:bidi w:val="0"/>
              <w:spacing w:before="0" w:after="0"/>
              <w:ind w:left="0" w:right="0" w:hanging="0"/>
              <w:jc w:val="left"/>
              <w:rPr/>
            </w:pPr>
            <w:r>
              <w:rPr/>
              <w:t>​</w:t>
            </w:r>
          </w:p>
        </w:tc>
        <w:tc>
          <w:tcPr>
            <w:tcW w:w="109" w:type="dxa"/>
            <w:tcBorders/>
            <w:shd w:fill="F1F1F1" w:val="clear"/>
            <w:vAlign w:val="center"/>
          </w:tcPr>
          <w:p>
            <w:pPr>
              <w:pStyle w:val="TableContents"/>
              <w:bidi w:val="0"/>
              <w:spacing w:before="0" w:after="0"/>
              <w:ind w:left="0" w:right="0" w:hanging="0"/>
              <w:jc w:val="left"/>
              <w:rPr/>
            </w:pPr>
            <w:r>
              <w:rPr/>
              <w:t>​</w:t>
            </w:r>
          </w:p>
        </w:tc>
        <w:tc>
          <w:tcPr>
            <w:tcW w:w="2263" w:type="dxa"/>
            <w:tcBorders>
              <w:bottom w:val="single" w:sz="12" w:space="0" w:color="071D49"/>
            </w:tcBorders>
            <w:shd w:fill="F1F1F1" w:val="clear"/>
            <w:tcMar>
              <w:bottom w:w="28" w:type="dxa"/>
            </w:tcMar>
            <w:vAlign w:val="center"/>
          </w:tcPr>
          <w:p>
            <w:pPr>
              <w:pStyle w:val="TableContents"/>
              <w:bidi w:val="0"/>
              <w:spacing w:before="0" w:after="0"/>
              <w:ind w:left="0" w:right="0" w:hanging="0"/>
              <w:jc w:val="left"/>
              <w:rPr/>
            </w:pPr>
            <w:r>
              <w:rPr/>
              <w:t>​</w:t>
            </w:r>
          </w:p>
        </w:tc>
        <w:tc>
          <w:tcPr>
            <w:tcW w:w="109" w:type="dxa"/>
            <w:tcBorders/>
            <w:shd w:fill="F1F1F1" w:val="clear"/>
            <w:vAlign w:val="center"/>
          </w:tcPr>
          <w:p>
            <w:pPr>
              <w:pStyle w:val="TableContents"/>
              <w:bidi w:val="0"/>
              <w:spacing w:before="0" w:after="0"/>
              <w:ind w:left="0" w:right="0" w:hanging="0"/>
              <w:jc w:val="left"/>
              <w:rPr/>
            </w:pPr>
            <w:r>
              <w:rPr/>
              <w:t>​</w:t>
            </w:r>
          </w:p>
        </w:tc>
        <w:tc>
          <w:tcPr>
            <w:tcW w:w="5331" w:type="dxa"/>
            <w:tcBorders>
              <w:bottom w:val="single" w:sz="12" w:space="0" w:color="071D49"/>
            </w:tcBorders>
            <w:shd w:fill="F1F1F1" w:val="clear"/>
            <w:tcMar>
              <w:bottom w:w="28" w:type="dxa"/>
            </w:tcMar>
            <w:vAlign w:val="center"/>
          </w:tcPr>
          <w:p>
            <w:pPr>
              <w:pStyle w:val="TableContents"/>
              <w:bidi w:val="0"/>
              <w:spacing w:before="0" w:after="0"/>
              <w:ind w:left="0" w:right="0" w:hanging="0"/>
              <w:jc w:val="left"/>
              <w:rPr/>
            </w:pPr>
            <w:r>
              <w:rPr/>
              <w:t>​</w:t>
            </w:r>
          </w:p>
        </w:tc>
        <w:tc>
          <w:tcPr>
            <w:tcW w:w="155" w:type="dxa"/>
            <w:tcBorders/>
            <w:shd w:fill="F1F1F1" w:val="clear"/>
            <w:vAlign w:val="center"/>
          </w:tcPr>
          <w:p>
            <w:pPr>
              <w:pStyle w:val="TableContents"/>
              <w:bidi w:val="0"/>
              <w:spacing w:before="0" w:after="0"/>
              <w:ind w:left="0" w:right="0" w:hanging="0"/>
              <w:jc w:val="left"/>
              <w:rPr/>
            </w:pPr>
            <w:r>
              <w:rPr/>
              <w:t>​</w:t>
            </w:r>
          </w:p>
        </w:tc>
      </w:tr>
      <w:tr>
        <w:trPr/>
        <w:tc>
          <w:tcPr>
            <w:tcW w:w="124" w:type="dxa"/>
            <w:tcBorders>
              <w:right w:val="single" w:sz="12" w:space="0" w:color="071D49"/>
            </w:tcBorders>
            <w:shd w:fill="F1F1F1" w:val="clear"/>
            <w:tcMar>
              <w:right w:w="28" w:type="dxa"/>
            </w:tcMar>
            <w:vAlign w:val="center"/>
          </w:tcPr>
          <w:p>
            <w:pPr>
              <w:pStyle w:val="TableContents"/>
              <w:bidi w:val="0"/>
              <w:spacing w:before="0" w:after="0"/>
              <w:ind w:left="0" w:right="0" w:hanging="0"/>
              <w:jc w:val="left"/>
              <w:rPr/>
            </w:pPr>
            <w:r>
              <w:rPr/>
              <w:t>​</w:t>
            </w:r>
          </w:p>
        </w:tc>
        <w:tc>
          <w:tcPr>
            <w:tcW w:w="1314" w:type="dxa"/>
            <w:tcBorders>
              <w:top w:val="single" w:sz="12" w:space="0" w:color="071D49"/>
              <w:left w:val="single" w:sz="12" w:space="0" w:color="071D49"/>
            </w:tcBorders>
            <w:tcMar>
              <w:top w:w="28" w:type="dxa"/>
              <w:left w:w="28" w:type="dxa"/>
            </w:tcMar>
            <w:vAlign w:val="center"/>
          </w:tcPr>
          <w:p>
            <w:pPr>
              <w:pStyle w:val="TableContents"/>
              <w:bidi w:val="0"/>
              <w:spacing w:before="60" w:after="0"/>
              <w:ind w:left="0" w:right="0" w:hanging="0"/>
              <w:jc w:val="left"/>
              <w:rPr>
                <w:rFonts w:ascii="Arial;Helvetica;sans-serif" w:hAnsi="Arial;Helvetica;sans-serif"/>
                <w:b/>
                <w:sz w:val="18"/>
              </w:rPr>
            </w:pPr>
            <w:r>
              <w:rPr>
                <w:rFonts w:ascii="Arial;Helvetica;sans-serif" w:hAnsi="Arial;Helvetica;sans-serif"/>
                <w:b/>
                <w:sz w:val="18"/>
              </w:rPr>
              <w:t>Long-Term Incentives</w:t>
            </w:r>
          </w:p>
        </w:tc>
        <w:tc>
          <w:tcPr>
            <w:tcW w:w="109" w:type="dxa"/>
            <w:tcBorders>
              <w:right w:val="single" w:sz="12" w:space="0" w:color="071D49"/>
            </w:tcBorders>
            <w:shd w:fill="F1F1F1" w:val="clear"/>
            <w:tcMar>
              <w:right w:w="28" w:type="dxa"/>
            </w:tcMar>
            <w:vAlign w:val="center"/>
          </w:tcPr>
          <w:p>
            <w:pPr>
              <w:pStyle w:val="TableContents"/>
              <w:bidi w:val="0"/>
              <w:spacing w:before="0" w:after="0"/>
              <w:ind w:left="0" w:right="0" w:hanging="0"/>
              <w:jc w:val="left"/>
              <w:rPr/>
            </w:pPr>
            <w:r>
              <w:rPr/>
              <w:t>​</w:t>
            </w:r>
          </w:p>
        </w:tc>
        <w:tc>
          <w:tcPr>
            <w:tcW w:w="691" w:type="dxa"/>
            <w:tcBorders>
              <w:top w:val="single" w:sz="12" w:space="0" w:color="071D49"/>
              <w:left w:val="single" w:sz="12" w:space="0" w:color="071D49"/>
            </w:tcBorders>
            <w:tcMar>
              <w:top w:w="28" w:type="dxa"/>
              <w:left w:w="28" w:type="dxa"/>
            </w:tcMar>
            <w:vAlign w:val="center"/>
          </w:tcPr>
          <w:p>
            <w:pPr>
              <w:pStyle w:val="TableContents"/>
              <w:bidi w:val="0"/>
              <w:spacing w:before="60" w:after="0"/>
              <w:ind w:left="0" w:right="0" w:hanging="0"/>
              <w:jc w:val="left"/>
              <w:rPr>
                <w:rFonts w:ascii="Arial;Helvetica;sans-serif" w:hAnsi="Arial;Helvetica;sans-serif"/>
                <w:sz w:val="18"/>
              </w:rPr>
            </w:pPr>
            <w:r>
              <w:rPr>
                <w:rFonts w:ascii="Arial;Helvetica;sans-serif" w:hAnsi="Arial;Helvetica;sans-serif"/>
                <w:sz w:val="18"/>
              </w:rPr>
              <w:t>At-Risk</w:t>
            </w:r>
          </w:p>
        </w:tc>
        <w:tc>
          <w:tcPr>
            <w:tcW w:w="109" w:type="dxa"/>
            <w:tcBorders>
              <w:right w:val="single" w:sz="12" w:space="0" w:color="071D49"/>
            </w:tcBorders>
            <w:shd w:fill="F1F1F1" w:val="clear"/>
            <w:tcMar>
              <w:right w:w="28" w:type="dxa"/>
            </w:tcMar>
            <w:vAlign w:val="center"/>
          </w:tcPr>
          <w:p>
            <w:pPr>
              <w:pStyle w:val="TableContents"/>
              <w:bidi w:val="0"/>
              <w:spacing w:before="0" w:after="0"/>
              <w:ind w:left="0" w:right="0" w:hanging="0"/>
              <w:jc w:val="left"/>
              <w:rPr/>
            </w:pPr>
            <w:r>
              <w:rPr/>
              <w:t>​</w:t>
            </w:r>
          </w:p>
        </w:tc>
        <w:tc>
          <w:tcPr>
            <w:tcW w:w="2263" w:type="dxa"/>
            <w:tcBorders>
              <w:top w:val="single" w:sz="12" w:space="0" w:color="071D49"/>
              <w:left w:val="single" w:sz="12" w:space="0" w:color="071D49"/>
            </w:tcBorders>
            <w:tcMar>
              <w:top w:w="28" w:type="dxa"/>
              <w:left w:w="28" w:type="dxa"/>
            </w:tcMar>
            <w:vAlign w:val="center"/>
          </w:tcPr>
          <w:p>
            <w:pPr>
              <w:pStyle w:val="TableContents"/>
              <w:bidi w:val="0"/>
              <w:spacing w:before="60" w:after="0"/>
              <w:ind w:left="0" w:right="0" w:hanging="0"/>
              <w:jc w:val="left"/>
              <w:rPr>
                <w:rFonts w:ascii="Arial;Helvetica;sans-serif" w:hAnsi="Arial;Helvetica;sans-serif"/>
                <w:sz w:val="18"/>
              </w:rPr>
            </w:pPr>
            <w:r>
              <w:rPr>
                <w:rFonts w:ascii="Arial;Helvetica;sans-serif" w:hAnsi="Arial;Helvetica;sans-serif"/>
                <w:sz w:val="18"/>
              </w:rPr>
              <w:t>Align NEO interests with stockholders</w:t>
            </w:r>
          </w:p>
        </w:tc>
        <w:tc>
          <w:tcPr>
            <w:tcW w:w="109" w:type="dxa"/>
            <w:tcBorders>
              <w:right w:val="single" w:sz="12" w:space="0" w:color="071D49"/>
            </w:tcBorders>
            <w:shd w:fill="F1F1F1" w:val="clear"/>
            <w:tcMar>
              <w:right w:w="28" w:type="dxa"/>
            </w:tcMar>
            <w:vAlign w:val="center"/>
          </w:tcPr>
          <w:p>
            <w:pPr>
              <w:pStyle w:val="TableContents"/>
              <w:bidi w:val="0"/>
              <w:spacing w:before="0" w:after="0"/>
              <w:ind w:left="0" w:right="0" w:hanging="0"/>
              <w:jc w:val="left"/>
              <w:rPr/>
            </w:pPr>
            <w:r>
              <w:rPr/>
              <w:t>​</w:t>
            </w:r>
          </w:p>
        </w:tc>
        <w:tc>
          <w:tcPr>
            <w:tcW w:w="5331" w:type="dxa"/>
            <w:tcBorders>
              <w:top w:val="single" w:sz="12" w:space="0" w:color="071D49"/>
              <w:left w:val="single" w:sz="12" w:space="0" w:color="071D49"/>
            </w:tcBorders>
            <w:tcMar>
              <w:top w:w="28" w:type="dxa"/>
              <w:left w:w="28" w:type="dxa"/>
            </w:tcMar>
            <w:vAlign w:val="center"/>
          </w:tcPr>
          <w:p>
            <w:pPr>
              <w:pStyle w:val="TableContents"/>
              <w:bidi w:val="0"/>
              <w:spacing w:before="60" w:after="0"/>
              <w:ind w:left="144" w:right="0" w:hanging="0"/>
              <w:jc w:val="left"/>
              <w:rPr>
                <w:rFonts w:ascii="Arial;Helvetica;sans-serif" w:hAnsi="Arial;Helvetica;sans-serif"/>
                <w:sz w:val="18"/>
              </w:rPr>
            </w:pPr>
            <w:r>
              <w:rPr>
                <w:rFonts w:ascii="Arial;Helvetica;sans-serif" w:hAnsi="Arial;Helvetica;sans-serif"/>
                <w:sz w:val="18"/>
              </w:rPr>
              <w:t>Long-term incentive annual awards are granted in the form of:</w:t>
            </w:r>
          </w:p>
          <w:p>
            <w:pPr>
              <w:pStyle w:val="TableContents"/>
              <w:bidi w:val="0"/>
              <w:spacing w:before="0" w:after="0"/>
              <w:ind w:left="144" w:right="0" w:hanging="0"/>
              <w:jc w:val="left"/>
              <w:rPr/>
            </w:pPr>
            <w:r>
              <w:rPr/>
              <w:t xml:space="preserve">— </w:t>
            </w:r>
            <w:r>
              <w:rPr>
                <w:rFonts w:ascii="Arial;Helvetica;sans-serif" w:hAnsi="Arial;Helvetica;sans-serif"/>
                <w:sz w:val="18"/>
              </w:rPr>
              <w:t>Performance shares and performance-vested restricted stock units (80% of NEO’s LTI award)</w:t>
            </w:r>
          </w:p>
          <w:p>
            <w:pPr>
              <w:pStyle w:val="TableContents"/>
              <w:bidi w:val="0"/>
              <w:spacing w:before="0" w:after="0"/>
              <w:ind w:left="0" w:right="0" w:hanging="0"/>
              <w:jc w:val="left"/>
              <w:rPr/>
            </w:pPr>
            <w:r>
              <w:rPr/>
              <w:t xml:space="preserve">— </w:t>
            </w:r>
            <w:r>
              <w:rPr>
                <w:rFonts w:ascii="Arial;Helvetica;sans-serif" w:hAnsi="Arial;Helvetica;sans-serif"/>
                <w:sz w:val="18"/>
              </w:rPr>
              <w:t>Non-qualified stock options (20% of NEO’s LTI award)</w:t>
            </w:r>
          </w:p>
        </w:tc>
        <w:tc>
          <w:tcPr>
            <w:tcW w:w="155" w:type="dxa"/>
            <w:tcBorders/>
            <w:shd w:fill="F1F1F1" w:val="clear"/>
            <w:vAlign w:val="center"/>
          </w:tcPr>
          <w:p>
            <w:pPr>
              <w:pStyle w:val="TableContents"/>
              <w:bidi w:val="0"/>
              <w:spacing w:before="0" w:after="0"/>
              <w:ind w:left="0" w:right="0" w:hanging="0"/>
              <w:jc w:val="left"/>
              <w:rPr/>
            </w:pPr>
            <w:r>
              <w:rPr/>
              <w:t>​</w:t>
            </w:r>
          </w:p>
        </w:tc>
      </w:tr>
      <w:tr>
        <w:trPr/>
        <w:tc>
          <w:tcPr>
            <w:tcW w:w="124" w:type="dxa"/>
            <w:tcBorders/>
            <w:shd w:fill="F1F1F1" w:val="clear"/>
            <w:vAlign w:val="center"/>
          </w:tcPr>
          <w:p>
            <w:pPr>
              <w:pStyle w:val="TableContents"/>
              <w:bidi w:val="0"/>
              <w:spacing w:before="0" w:after="0"/>
              <w:ind w:left="0" w:right="0" w:hanging="0"/>
              <w:jc w:val="left"/>
              <w:rPr/>
            </w:pPr>
            <w:r>
              <w:rPr/>
              <w:t>​</w:t>
            </w:r>
          </w:p>
        </w:tc>
        <w:tc>
          <w:tcPr>
            <w:tcW w:w="1314" w:type="dxa"/>
            <w:tcBorders/>
            <w:shd w:fill="F1F1F1" w:val="clear"/>
            <w:vAlign w:val="center"/>
          </w:tcPr>
          <w:p>
            <w:pPr>
              <w:pStyle w:val="TableContents"/>
              <w:bidi w:val="0"/>
              <w:spacing w:before="0" w:after="0"/>
              <w:ind w:left="0" w:right="0" w:hanging="0"/>
              <w:jc w:val="left"/>
              <w:rPr/>
            </w:pPr>
            <w:r>
              <w:rPr/>
              <w:t>​</w:t>
            </w:r>
          </w:p>
        </w:tc>
        <w:tc>
          <w:tcPr>
            <w:tcW w:w="109" w:type="dxa"/>
            <w:tcBorders/>
            <w:shd w:fill="F1F1F1" w:val="clear"/>
            <w:vAlign w:val="center"/>
          </w:tcPr>
          <w:p>
            <w:pPr>
              <w:pStyle w:val="TableContents"/>
              <w:bidi w:val="0"/>
              <w:spacing w:before="0" w:after="0"/>
              <w:ind w:left="0" w:right="0" w:hanging="0"/>
              <w:jc w:val="left"/>
              <w:rPr/>
            </w:pPr>
            <w:r>
              <w:rPr/>
              <w:t>​</w:t>
            </w:r>
          </w:p>
        </w:tc>
        <w:tc>
          <w:tcPr>
            <w:tcW w:w="691" w:type="dxa"/>
            <w:tcBorders/>
            <w:shd w:fill="F1F1F1" w:val="clear"/>
            <w:vAlign w:val="center"/>
          </w:tcPr>
          <w:p>
            <w:pPr>
              <w:pStyle w:val="TableContents"/>
              <w:bidi w:val="0"/>
              <w:spacing w:before="0" w:after="0"/>
              <w:ind w:left="0" w:right="0" w:hanging="0"/>
              <w:jc w:val="left"/>
              <w:rPr/>
            </w:pPr>
            <w:r>
              <w:rPr/>
              <w:t>​</w:t>
            </w:r>
          </w:p>
        </w:tc>
        <w:tc>
          <w:tcPr>
            <w:tcW w:w="109" w:type="dxa"/>
            <w:tcBorders/>
            <w:shd w:fill="F1F1F1" w:val="clear"/>
            <w:vAlign w:val="center"/>
          </w:tcPr>
          <w:p>
            <w:pPr>
              <w:pStyle w:val="TableContents"/>
              <w:bidi w:val="0"/>
              <w:spacing w:before="0" w:after="0"/>
              <w:ind w:left="0" w:right="0" w:hanging="0"/>
              <w:jc w:val="left"/>
              <w:rPr/>
            </w:pPr>
            <w:r>
              <w:rPr/>
              <w:t>​</w:t>
            </w:r>
          </w:p>
        </w:tc>
        <w:tc>
          <w:tcPr>
            <w:tcW w:w="2263" w:type="dxa"/>
            <w:tcBorders/>
            <w:shd w:fill="F1F1F1" w:val="clear"/>
            <w:vAlign w:val="center"/>
          </w:tcPr>
          <w:p>
            <w:pPr>
              <w:pStyle w:val="TableContents"/>
              <w:bidi w:val="0"/>
              <w:spacing w:before="0" w:after="0"/>
              <w:ind w:left="0" w:right="0" w:hanging="0"/>
              <w:jc w:val="left"/>
              <w:rPr/>
            </w:pPr>
            <w:r>
              <w:rPr/>
              <w:t>​</w:t>
            </w:r>
          </w:p>
        </w:tc>
        <w:tc>
          <w:tcPr>
            <w:tcW w:w="109" w:type="dxa"/>
            <w:tcBorders/>
            <w:shd w:fill="F1F1F1" w:val="clear"/>
            <w:vAlign w:val="center"/>
          </w:tcPr>
          <w:p>
            <w:pPr>
              <w:pStyle w:val="TableContents"/>
              <w:bidi w:val="0"/>
              <w:spacing w:before="0" w:after="0"/>
              <w:ind w:left="0" w:right="0" w:hanging="0"/>
              <w:jc w:val="left"/>
              <w:rPr/>
            </w:pPr>
            <w:r>
              <w:rPr/>
              <w:t>​</w:t>
            </w:r>
          </w:p>
        </w:tc>
        <w:tc>
          <w:tcPr>
            <w:tcW w:w="5331" w:type="dxa"/>
            <w:tcBorders/>
            <w:shd w:fill="F1F1F1" w:val="clear"/>
            <w:vAlign w:val="center"/>
          </w:tcPr>
          <w:p>
            <w:pPr>
              <w:pStyle w:val="TableContents"/>
              <w:bidi w:val="0"/>
              <w:spacing w:before="0" w:after="0"/>
              <w:ind w:left="0" w:right="0" w:hanging="0"/>
              <w:jc w:val="left"/>
              <w:rPr/>
            </w:pPr>
            <w:r>
              <w:rPr/>
              <w:t>​</w:t>
            </w:r>
          </w:p>
        </w:tc>
        <w:tc>
          <w:tcPr>
            <w:tcW w:w="155" w:type="dxa"/>
            <w:tcBorders/>
            <w:shd w:fill="F1F1F1"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right"/>
        <w:rPr>
          <w:rFonts w:ascii="Arial;Helvetica;sans-serif" w:hAnsi="Arial;Helvetica;sans-serif"/>
          <w:sz w:val="20"/>
        </w:rPr>
      </w:pPr>
      <w:r>
        <w:rPr>
          <w:rFonts w:ascii="Arial;Helvetica;sans-serif" w:hAnsi="Arial;Helvetica;sans-serif"/>
          <w:i/>
          <w:sz w:val="20"/>
        </w:rPr>
        <w:t>2026 Proxy Statement     </w:t>
      </w:r>
      <w:r>
        <w:rPr>
          <w:rFonts w:ascii="Arial;Helvetica;sans-serif" w:hAnsi="Arial;Helvetica;sans-serif"/>
          <w:sz w:val="30"/>
        </w:rPr>
        <w:t>|</w:t>
      </w:r>
      <w:r>
        <w:rPr>
          <w:rFonts w:ascii="Arial;Helvetica;sans-serif" w:hAnsi="Arial;Helvetica;sans-serif"/>
          <w:sz w:val="20"/>
        </w:rPr>
        <w:t>     </w:t>
      </w:r>
      <w:r>
        <w:rPr>
          <w:rFonts w:ascii="Arial;Helvetica;sans-serif" w:hAnsi="Arial;Helvetica;sans-serif"/>
          <w:sz w:val="20"/>
        </w:rPr>
        <w:drawing>
          <wp:inline distT="0" distB="0" distL="0" distR="0">
            <wp:extent cx="971550" cy="180975"/>
            <wp:effectExtent l="0" t="0" r="0" b="0"/>
            <wp:docPr id="39"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26" descr=""/>
                    <pic:cNvPicPr>
                      <a:picLocks noChangeAspect="1" noChangeArrowheads="1"/>
                    </pic:cNvPicPr>
                  </pic:nvPicPr>
                  <pic:blipFill>
                    <a:blip r:embed="rId27"/>
                    <a:stretch>
                      <a:fillRect/>
                    </a:stretch>
                  </pic:blipFill>
                  <pic:spPr bwMode="auto">
                    <a:xfrm>
                      <a:off x="0" y="0"/>
                      <a:ext cx="971550" cy="180975"/>
                    </a:xfrm>
                    <a:prstGeom prst="rect">
                      <a:avLst/>
                    </a:prstGeom>
                  </pic:spPr>
                </pic:pic>
              </a:graphicData>
            </a:graphic>
          </wp:inline>
        </w:drawing>
      </w:r>
      <w:r>
        <w:rPr>
          <w:rFonts w:ascii="Arial;Helvetica;sans-serif" w:hAnsi="Arial;Helvetica;sans-serif"/>
          <w:sz w:val="20"/>
        </w:rPr>
        <w:t>    9</w:t>
      </w:r>
    </w:p>
    <w:p>
      <w:pPr>
        <w:pStyle w:val="TextBody"/>
        <w:bidi w:val="0"/>
        <w:spacing w:before="0" w:after="24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pBdr>
          <w:bottom w:val="single" w:sz="12" w:space="1" w:color="071D49"/>
        </w:pBdr>
        <w:bidi w:val="0"/>
        <w:spacing w:before="0" w:after="240"/>
        <w:ind w:left="0" w:right="0" w:hanging="0"/>
        <w:jc w:val="left"/>
        <w:rPr>
          <w:rFonts w:ascii="Arial;Helvetica;sans-serif" w:hAnsi="Arial;Helvetica;sans-serif"/>
          <w:color w:val="071D49"/>
          <w:sz w:val="40"/>
        </w:rPr>
      </w:pPr>
      <w:bookmarkStart w:id="32" w:name="ITEM1INFORMATIONCONCERNINGDIRECTORNOMINE"/>
      <w:bookmarkStart w:id="33" w:name="_6b833c25_9df7_4d5f_8d3c_681ceea89290"/>
      <w:bookmarkEnd w:id="32"/>
      <w:bookmarkEnd w:id="33"/>
      <w:r>
        <w:rPr>
          <w:rFonts w:ascii="Arial;Helvetica;sans-serif" w:hAnsi="Arial;Helvetica;sans-serif"/>
          <w:color w:val="071D49"/>
          <w:sz w:val="40"/>
        </w:rPr>
        <w:t>INFORMATION CONCERNING DIRECTOR NOMINEES</w:t>
      </w:r>
    </w:p>
    <w:tbl>
      <w:tblPr>
        <w:tblW w:w="10205" w:type="dxa"/>
        <w:jc w:val="left"/>
        <w:tblInd w:w="0" w:type="dxa"/>
        <w:tblLayout w:type="fixed"/>
        <w:tblCellMar>
          <w:top w:w="0" w:type="dxa"/>
          <w:left w:w="0" w:type="dxa"/>
          <w:bottom w:w="0" w:type="dxa"/>
          <w:right w:w="0" w:type="dxa"/>
        </w:tblCellMar>
      </w:tblPr>
      <w:tblGrid>
        <w:gridCol w:w="4227"/>
        <w:gridCol w:w="5978"/>
      </w:tblGrid>
      <w:tr>
        <w:trPr/>
        <w:tc>
          <w:tcPr>
            <w:tcW w:w="4227" w:type="dxa"/>
            <w:tcBorders/>
            <w:vAlign w:val="center"/>
          </w:tcPr>
          <w:p>
            <w:pPr>
              <w:pStyle w:val="TableContents"/>
              <w:bidi w:val="0"/>
              <w:spacing w:before="0" w:after="0"/>
              <w:ind w:left="0" w:right="0" w:hanging="0"/>
              <w:jc w:val="left"/>
              <w:rPr/>
            </w:pPr>
            <w:r>
              <w:rPr/>
              <w:t>​</w:t>
            </w:r>
          </w:p>
        </w:tc>
        <w:tc>
          <w:tcPr>
            <w:tcW w:w="5978" w:type="dxa"/>
            <w:tcBorders/>
            <w:vAlign w:val="center"/>
          </w:tcPr>
          <w:p>
            <w:pPr>
              <w:pStyle w:val="TableContents"/>
              <w:bidi w:val="0"/>
              <w:spacing w:before="0" w:after="0"/>
              <w:ind w:left="0" w:right="0" w:hanging="0"/>
              <w:jc w:val="left"/>
              <w:rPr/>
            </w:pPr>
            <w:r>
              <w:rPr/>
              <w:t>​</w:t>
            </w:r>
          </w:p>
        </w:tc>
      </w:tr>
      <w:tr>
        <w:trPr/>
        <w:tc>
          <w:tcPr>
            <w:tcW w:w="4227" w:type="dxa"/>
            <w:tcBorders>
              <w:left w:val="single" w:sz="18" w:space="0" w:color="071D49"/>
            </w:tcBorders>
            <w:tcMar>
              <w:left w:w="28" w:type="dxa"/>
            </w:tcMar>
            <w:vAlign w:val="center"/>
          </w:tcPr>
          <w:p>
            <w:pPr>
              <w:pStyle w:val="TableContents"/>
              <w:bidi w:val="0"/>
              <w:spacing w:before="80" w:after="120"/>
              <w:ind w:left="0" w:right="0" w:hanging="0"/>
              <w:jc w:val="left"/>
              <w:rPr>
                <w:rFonts w:ascii="Arial;Helvetica;sans-serif" w:hAnsi="Arial;Helvetica;sans-serif"/>
                <w:b/>
                <w:color w:val="071D49"/>
                <w:sz w:val="28"/>
              </w:rPr>
            </w:pPr>
            <w:r>
              <w:rPr>
                <w:rFonts w:ascii="Arial;Helvetica;sans-serif" w:hAnsi="Arial;Helvetica;sans-serif"/>
                <w:b/>
                <w:color w:val="071D49"/>
                <w:sz w:val="28"/>
              </w:rPr>
              <w:t>What am I voting on and how should I vote?</w:t>
            </w:r>
          </w:p>
        </w:tc>
        <w:tc>
          <w:tcPr>
            <w:tcW w:w="5978" w:type="dxa"/>
            <w:tcBorders>
              <w:top w:val="single" w:sz="12" w:space="0" w:color="071D49"/>
              <w:left w:val="single" w:sz="12" w:space="0" w:color="071D49"/>
              <w:bottom w:val="single" w:sz="12" w:space="0" w:color="071D49"/>
              <w:right w:val="single" w:sz="12" w:space="0" w:color="071D49"/>
            </w:tcBorders>
            <w:tcMar>
              <w:top w:w="28" w:type="dxa"/>
              <w:left w:w="28" w:type="dxa"/>
              <w:bottom w:w="28" w:type="dxa"/>
              <w:right w:w="28" w:type="dxa"/>
            </w:tcMar>
            <w:vAlign w:val="center"/>
          </w:tcPr>
          <w:p>
            <w:pPr>
              <w:pStyle w:val="TableContents"/>
              <w:bidi w:val="0"/>
              <w:spacing w:before="80" w:after="120"/>
              <w:ind w:left="144" w:right="144" w:hanging="0"/>
              <w:jc w:val="left"/>
              <w:rPr>
                <w:rFonts w:ascii="Arial;Helvetica;sans-serif" w:hAnsi="Arial;Helvetica;sans-serif"/>
                <w:i/>
                <w:sz w:val="20"/>
              </w:rPr>
            </w:pPr>
            <w:r>
              <w:rPr>
                <w:rFonts w:ascii="Arial;Helvetica;sans-serif" w:hAnsi="Arial;Helvetica;sans-serif"/>
                <w:i/>
                <w:sz w:val="20"/>
              </w:rPr>
              <w:t>You are being asked to elect four Class II directors at the Annual Meeting.</w:t>
            </w:r>
          </w:p>
          <w:p>
            <w:pPr>
              <w:pStyle w:val="TableContents"/>
              <w:bidi w:val="0"/>
              <w:spacing w:before="0" w:after="120"/>
              <w:ind w:left="144" w:right="144" w:hanging="0"/>
              <w:jc w:val="left"/>
              <w:rPr>
                <w:rFonts w:ascii="Arial;Helvetica;sans-serif" w:hAnsi="Arial;Helvetica;sans-serif"/>
                <w:sz w:val="20"/>
              </w:rPr>
            </w:pPr>
            <w:r>
              <w:rPr>
                <w:rFonts w:ascii="Arial;Helvetica;sans-serif" w:hAnsi="Arial;Helvetica;sans-serif"/>
                <w:b/>
                <w:i/>
                <w:sz w:val="20"/>
              </w:rPr>
              <w:t xml:space="preserve">The Board of Directors recommends you vote </w:t>
            </w:r>
            <w:r>
              <w:rPr>
                <w:rFonts w:ascii="Arial;Helvetica;sans-serif" w:hAnsi="Arial;Helvetica;sans-serif"/>
                <w:sz w:val="20"/>
              </w:rPr>
              <w:t>“</w:t>
            </w:r>
            <w:r>
              <w:rPr>
                <w:rFonts w:ascii="Arial;Helvetica;sans-serif" w:hAnsi="Arial;Helvetica;sans-serif"/>
                <w:b/>
                <w:sz w:val="20"/>
              </w:rPr>
              <w:t xml:space="preserve">FOR” </w:t>
            </w:r>
            <w:r>
              <w:rPr>
                <w:rFonts w:ascii="Arial;Helvetica;sans-serif" w:hAnsi="Arial;Helvetica;sans-serif"/>
                <w:b/>
                <w:i/>
                <w:sz w:val="20"/>
              </w:rPr>
              <w:t>each of the nominees set forth below.</w:t>
            </w:r>
          </w:p>
        </w:tc>
      </w:tr>
    </w:tbl>
    <w:p>
      <w:pPr>
        <w:pStyle w:val="TextBody"/>
        <w:bidi w:val="0"/>
        <w:spacing w:before="0" w:after="0"/>
        <w:ind w:left="0" w:right="0" w:hanging="0"/>
        <w:jc w:val="left"/>
        <w:rPr/>
      </w:pPr>
      <w:r>
        <w:rPr/>
        <w:t>​</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The Board of Directors consists of three classes currently comprised of four directors in Class I, five directors in Class II, and four directors in Class III. Directors of one class are elected each year for a term of three years. The Class II directors are presented for re-election to hold office until the expiration of their term at the 2029 annual meeting of stockholders and until their successors are elected and qualified or until their earlier death or resignation. All of the nominees are currently serving as directors.</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 xml:space="preserve">Dr. Robert J. Alpern, a current Class II director, recently turned 75. Consistent with AbbVie’s governance guidelines, Dr. Alpern will not stand for re-election as a director as of the 2026 annual stockholder meeting and the board size will be reduced to twelve directors. </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 xml:space="preserve">Directors are elected by stockholders if a majority of the votes cast are “for” a director’s re-election at the Annual Meeting, excluding abstentions and broker non-votes. For more information on the director majority vote standard, see AbbVie’s By-Laws as listed as an exhibit to AbbVie’s 2025 Annual Report on Form 10-K. </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left"/>
        <w:rPr>
          <w:rFonts w:ascii="Arial;Helvetica;sans-serif" w:hAnsi="Arial;Helvetica;sans-serif"/>
          <w:sz w:val="20"/>
        </w:rPr>
      </w:pPr>
      <w:r>
        <w:rPr>
          <w:rFonts w:ascii="Arial;Helvetica;sans-serif" w:hAnsi="Arial;Helvetica;sans-serif"/>
          <w:sz w:val="20"/>
        </w:rPr>
        <w:t>10</w:t>
      </w:r>
      <w:r>
        <w:rPr>
          <w:rFonts w:ascii="Arial;Helvetica;sans-serif" w:hAnsi="Arial;Helvetica;sans-serif"/>
          <w:caps w:val="false"/>
          <w:smallCaps w:val="false"/>
          <w:sz w:val="20"/>
        </w:rPr>
        <w:t>    </w:t>
      </w:r>
      <w:r>
        <w:rPr>
          <w:rFonts w:ascii="Arial;Helvetica;sans-serif" w:hAnsi="Arial;Helvetica;sans-serif"/>
          <w:sz w:val="20"/>
        </w:rPr>
        <w:drawing>
          <wp:inline distT="0" distB="0" distL="0" distR="0">
            <wp:extent cx="970915" cy="180340"/>
            <wp:effectExtent l="0" t="0" r="0" b="0"/>
            <wp:docPr id="40"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27" descr=""/>
                    <pic:cNvPicPr>
                      <a:picLocks noChangeAspect="1" noChangeArrowheads="1"/>
                    </pic:cNvPicPr>
                  </pic:nvPicPr>
                  <pic:blipFill>
                    <a:blip r:embed="rId28"/>
                    <a:stretch>
                      <a:fillRect/>
                    </a:stretch>
                  </pic:blipFill>
                  <pic:spPr bwMode="auto">
                    <a:xfrm>
                      <a:off x="0" y="0"/>
                      <a:ext cx="970915" cy="180340"/>
                    </a:xfrm>
                    <a:prstGeom prst="rect">
                      <a:avLst/>
                    </a:prstGeom>
                  </pic:spPr>
                </pic:pic>
              </a:graphicData>
            </a:graphic>
          </wp:inline>
        </w:drawing>
      </w:r>
      <w:r>
        <w:rPr>
          <w:rFonts w:ascii="Arial;Helvetica;sans-serif" w:hAnsi="Arial;Helvetica;sans-serif"/>
          <w:sz w:val="20"/>
        </w:rPr>
        <w:t>     </w:t>
      </w:r>
      <w:r>
        <w:rPr>
          <w:rFonts w:ascii="Arial;Helvetica;sans-serif" w:hAnsi="Arial;Helvetica;sans-serif"/>
          <w:i/>
          <w:sz w:val="30"/>
        </w:rPr>
        <w:t>|</w:t>
      </w:r>
      <w:r>
        <w:rPr>
          <w:rFonts w:ascii="Arial;Helvetica;sans-serif" w:hAnsi="Arial;Helvetica;sans-serif"/>
          <w:sz w:val="20"/>
        </w:rPr>
        <w:t>     </w:t>
      </w:r>
      <w:r>
        <w:rPr>
          <w:rFonts w:ascii="Arial;Helvetica;sans-serif" w:hAnsi="Arial;Helvetica;sans-serif"/>
          <w:i/>
          <w:sz w:val="20"/>
        </w:rPr>
        <w:t>2026 Proxy Statement</w:t>
      </w:r>
    </w:p>
    <w:p>
      <w:pPr>
        <w:pStyle w:val="TextBody"/>
        <w:bidi w:val="0"/>
        <w:spacing w:before="0" w:after="24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Normal"/>
        <w:bidi w:val="0"/>
        <w:spacing w:before="432" w:after="283"/>
        <w:jc w:val="left"/>
        <w:rPr>
          <w:sz w:val="4"/>
          <w:szCs w:val="4"/>
        </w:rPr>
      </w:pPr>
      <w:r>
        <w:rPr>
          <w:sz w:val="4"/>
          <w:szCs w:val="4"/>
        </w:rPr>
      </w:r>
      <w:bookmarkStart w:id="34" w:name="_eef50535_36a7_453d_a778_71f20d9d97e1"/>
      <w:bookmarkStart w:id="35" w:name="_eef50535_36a7_453d_a778_71f20d9d97e1"/>
      <w:bookmarkEnd w:id="35"/>
    </w:p>
    <w:tbl>
      <w:tblPr>
        <w:tblW w:w="5180" w:type="dxa"/>
        <w:jc w:val="left"/>
        <w:tblInd w:w="0" w:type="dxa"/>
        <w:tblLayout w:type="fixed"/>
        <w:tblCellMar>
          <w:top w:w="0" w:type="dxa"/>
          <w:left w:w="0" w:type="dxa"/>
          <w:bottom w:w="0" w:type="dxa"/>
          <w:right w:w="0" w:type="dxa"/>
        </w:tblCellMar>
      </w:tblPr>
      <w:tblGrid>
        <w:gridCol w:w="5026"/>
        <w:gridCol w:w="154"/>
      </w:tblGrid>
      <w:tr>
        <w:trPr/>
        <w:tc>
          <w:tcPr>
            <w:tcW w:w="5026"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5026" w:type="dxa"/>
            <w:tcBorders/>
            <w:vAlign w:val="center"/>
          </w:tcPr>
          <w:p>
            <w:pPr>
              <w:pStyle w:val="TableContents"/>
              <w:bidi w:val="0"/>
              <w:spacing w:before="0" w:after="0"/>
              <w:ind w:left="0" w:right="0" w:hanging="0"/>
              <w:jc w:val="left"/>
              <w:rPr>
                <w:rFonts w:ascii="Arial;Helvetica;sans-serif" w:hAnsi="Arial;Helvetica;sans-serif"/>
                <w:color w:val="808080"/>
                <w:sz w:val="20"/>
              </w:rPr>
            </w:pPr>
            <w:r>
              <w:rPr>
                <w:rFonts w:ascii="Arial;Helvetica;sans-serif" w:hAnsi="Arial;Helvetica;sans-serif"/>
                <w:color w:val="808080"/>
                <w:sz w:val="20"/>
              </w:rPr>
              <w:t>INFORMATION CONCERNING DIRECTOR NOMINEES</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36"/>
        </w:rPr>
      </w:pPr>
      <w:bookmarkStart w:id="36" w:name="_0be5bce4_45ac_4172_8bec_0c7ada1f1946"/>
      <w:bookmarkEnd w:id="36"/>
      <w:r>
        <w:rPr>
          <w:rFonts w:ascii="Arial;Helvetica;sans-serif" w:hAnsi="Arial;Helvetica;sans-serif"/>
          <w:sz w:val="36"/>
        </w:rPr>
        <w:t>Nominees (Class II)</w:t>
      </w:r>
    </w:p>
    <w:tbl>
      <w:tblPr>
        <w:tblW w:w="10205" w:type="dxa"/>
        <w:jc w:val="left"/>
        <w:tblInd w:w="0" w:type="dxa"/>
        <w:tblLayout w:type="fixed"/>
        <w:tblCellMar>
          <w:top w:w="0" w:type="dxa"/>
          <w:left w:w="0" w:type="dxa"/>
          <w:bottom w:w="0" w:type="dxa"/>
          <w:right w:w="0" w:type="dxa"/>
        </w:tblCellMar>
      </w:tblPr>
      <w:tblGrid>
        <w:gridCol w:w="2049"/>
        <w:gridCol w:w="8156"/>
      </w:tblGrid>
      <w:tr>
        <w:trPr/>
        <w:tc>
          <w:tcPr>
            <w:tcW w:w="2049" w:type="dxa"/>
            <w:tcBorders/>
            <w:vAlign w:val="center"/>
          </w:tcPr>
          <w:p>
            <w:pPr>
              <w:pStyle w:val="TableContents"/>
              <w:bidi w:val="0"/>
              <w:spacing w:before="0" w:after="283"/>
              <w:ind w:left="0" w:right="0" w:hanging="0"/>
              <w:jc w:val="left"/>
              <w:rPr>
                <w:sz w:val="4"/>
                <w:szCs w:val="4"/>
              </w:rPr>
            </w:pPr>
            <w:r>
              <w:rPr>
                <w:sz w:val="4"/>
                <w:szCs w:val="4"/>
              </w:rPr>
            </w:r>
          </w:p>
        </w:tc>
        <w:tc>
          <w:tcPr>
            <w:tcW w:w="8156" w:type="dxa"/>
            <w:tcBorders/>
            <w:vAlign w:val="center"/>
          </w:tcPr>
          <w:p>
            <w:pPr>
              <w:pStyle w:val="TableContents"/>
              <w:bidi w:val="0"/>
              <w:spacing w:before="0" w:after="0"/>
              <w:ind w:left="0" w:right="0" w:hanging="0"/>
              <w:jc w:val="left"/>
              <w:rPr>
                <w:rFonts w:ascii="Arial;Helvetica;sans-serif" w:hAnsi="Arial;Helvetica;sans-serif"/>
                <w:b/>
                <w:color w:val="071D49"/>
                <w:sz w:val="20"/>
              </w:rPr>
            </w:pPr>
            <w:r>
              <w:rPr>
                <w:rFonts w:ascii="Arial;Helvetica;sans-serif" w:hAnsi="Arial;Helvetica;sans-serif"/>
                <w:b/>
                <w:color w:val="071D49"/>
                <w:sz w:val="20"/>
              </w:rPr>
              <w:t>2013</w:t>
            </w:r>
          </w:p>
          <w:p>
            <w:pPr>
              <w:pStyle w:val="TableContents"/>
              <w:bidi w:val="0"/>
              <w:spacing w:before="0" w:after="0"/>
              <w:ind w:left="0" w:right="0" w:hanging="0"/>
              <w:jc w:val="left"/>
              <w:rPr>
                <w:rFonts w:ascii="Arial;Helvetica;sans-serif" w:hAnsi="Arial;Helvetica;sans-serif"/>
                <w:b/>
                <w:color w:val="071D49"/>
                <w:sz w:val="20"/>
              </w:rPr>
            </w:pPr>
            <w:r>
              <w:rPr>
                <w:rFonts w:ascii="Arial;Helvetica;sans-serif" w:hAnsi="Arial;Helvetica;sans-serif"/>
                <w:b/>
                <w:color w:val="071D49"/>
                <w:sz w:val="20"/>
              </w:rPr>
              <w:t>72</w:t>
            </w:r>
          </w:p>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color w:val="007F91"/>
                <w:sz w:val="20"/>
              </w:rPr>
              <w:t xml:space="preserve">: </w:t>
            </w:r>
            <w:r>
              <w:rPr>
                <w:rFonts w:ascii="Arial;Helvetica;sans-serif" w:hAnsi="Arial;Helvetica;sans-serif"/>
                <w:b/>
                <w:color w:val="071D49"/>
                <w:sz w:val="20"/>
              </w:rPr>
              <w:t>Nominations &amp; Governance and Public Policy and Sustainability</w:t>
            </w:r>
          </w:p>
          <w:p>
            <w:pPr>
              <w:pStyle w:val="TableContents"/>
              <w:bidi w:val="0"/>
              <w:spacing w:before="0" w:after="0"/>
              <w:ind w:left="0" w:right="0" w:hanging="0"/>
              <w:jc w:val="left"/>
              <w:rPr>
                <w:rFonts w:ascii="Arial;Helvetica;sans-serif" w:hAnsi="Arial;Helvetica;sans-serif"/>
                <w:b/>
                <w:color w:val="071D49"/>
                <w:sz w:val="20"/>
              </w:rPr>
            </w:pPr>
            <w:r>
              <w:rPr>
                <w:rFonts w:ascii="Arial;Helvetica;sans-serif" w:hAnsi="Arial;Helvetica;sans-serif"/>
                <w:b/>
                <w:color w:val="071D49"/>
                <w:sz w:val="20"/>
              </w:rPr>
              <w:t>Ensign Professor of Medicine and Physiology, Professor of Internal Medicine and Cellular and Molecular Physiology, and Former Dean of Yale School of Medicine</w:t>
            </w:r>
          </w:p>
          <w:p>
            <w:pPr>
              <w:pStyle w:val="TableContents"/>
              <w:bidi w:val="0"/>
              <w:spacing w:before="0" w:after="0"/>
              <w:ind w:left="0" w:right="0" w:hanging="0"/>
              <w:jc w:val="left"/>
              <w:rPr/>
            </w:pPr>
            <w:r>
              <w:rPr/>
              <w:t>​</w:t>
            </w:r>
          </w:p>
        </w:tc>
      </w:tr>
      <w:tr>
        <w:trPr/>
        <w:tc>
          <w:tcPr>
            <w:tcW w:w="2049" w:type="dxa"/>
            <w:tcBorders/>
            <w:vAlign w:val="center"/>
          </w:tcPr>
          <w:p>
            <w:pPr>
              <w:pStyle w:val="TableContents"/>
              <w:bidi w:val="0"/>
              <w:spacing w:before="0" w:after="0"/>
              <w:ind w:left="0" w:right="0" w:hanging="0"/>
              <w:jc w:val="center"/>
              <w:rPr>
                <w:color w:val="071D49"/>
              </w:rPr>
            </w:pPr>
            <w:r>
              <w:rPr>
                <w:color w:val="071D49"/>
              </w:rPr>
              <w:drawing>
                <wp:inline distT="0" distB="0" distL="0" distR="0">
                  <wp:extent cx="987425" cy="987425"/>
                  <wp:effectExtent l="0" t="0" r="0" b="0"/>
                  <wp:docPr id="41"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28" descr=""/>
                          <pic:cNvPicPr>
                            <a:picLocks noChangeAspect="1" noChangeArrowheads="1"/>
                          </pic:cNvPicPr>
                        </pic:nvPicPr>
                        <pic:blipFill>
                          <a:blip r:embed="rId29"/>
                          <a:stretch>
                            <a:fillRect/>
                          </a:stretch>
                        </pic:blipFill>
                        <pic:spPr bwMode="auto">
                          <a:xfrm>
                            <a:off x="0" y="0"/>
                            <a:ext cx="987425" cy="987425"/>
                          </a:xfrm>
                          <a:prstGeom prst="rect">
                            <a:avLst/>
                          </a:prstGeom>
                        </pic:spPr>
                      </pic:pic>
                    </a:graphicData>
                  </a:graphic>
                </wp:inline>
              </w:drawing>
            </w:r>
          </w:p>
        </w:tc>
        <w:tc>
          <w:tcPr>
            <w:tcW w:w="8156" w:type="dxa"/>
            <w:tcBorders/>
            <w:vAlign w:val="center"/>
          </w:tcPr>
          <w:p>
            <w:pPr>
              <w:pStyle w:val="TableContents"/>
              <w:bidi w:val="0"/>
              <w:spacing w:before="0" w:after="0"/>
              <w:ind w:left="0" w:right="0" w:hanging="0"/>
              <w:jc w:val="left"/>
              <w:rPr>
                <w:rFonts w:ascii="Arial;Helvetica;sans-serif" w:hAnsi="Arial;Helvetica;sans-serif"/>
                <w:b/>
                <w:color w:val="071D49"/>
                <w:sz w:val="28"/>
              </w:rPr>
            </w:pPr>
            <w:r>
              <w:rPr>
                <w:rFonts w:ascii="Arial;Helvetica;sans-serif" w:hAnsi="Arial;Helvetica;sans-serif"/>
                <w:b/>
                <w:color w:val="071D49"/>
                <w:sz w:val="28"/>
              </w:rPr>
              <w:t>Jennifer L. Davis</w:t>
            </w:r>
          </w:p>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Director Since: </w:t>
            </w:r>
            <w:r>
              <w:rPr>
                <w:rFonts w:ascii="Arial;Helvetica;sans-serif" w:hAnsi="Arial;Helvetica;sans-serif"/>
                <w:b/>
                <w:color w:val="071D49"/>
                <w:sz w:val="20"/>
              </w:rPr>
              <w:t>2023</w:t>
            </w:r>
          </w:p>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Age: </w:t>
            </w:r>
            <w:r>
              <w:rPr>
                <w:rFonts w:ascii="Arial;Helvetica;sans-serif" w:hAnsi="Arial;Helvetica;sans-serif"/>
                <w:b/>
                <w:color w:val="071D49"/>
                <w:sz w:val="20"/>
              </w:rPr>
              <w:t>54</w:t>
            </w:r>
          </w:p>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Committees</w:t>
            </w:r>
            <w:r>
              <w:rPr>
                <w:rFonts w:ascii="Arial;Helvetica;sans-serif" w:hAnsi="Arial;Helvetica;sans-serif"/>
                <w:color w:val="007F91"/>
                <w:sz w:val="20"/>
              </w:rPr>
              <w:t xml:space="preserve">: </w:t>
            </w:r>
            <w:r>
              <w:rPr>
                <w:rFonts w:ascii="Arial;Helvetica;sans-serif" w:hAnsi="Arial;Helvetica;sans-serif"/>
                <w:b/>
                <w:color w:val="071D49"/>
                <w:sz w:val="20"/>
              </w:rPr>
              <w:t xml:space="preserve">Nominations &amp; Governance </w:t>
            </w:r>
          </w:p>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Primary Occupation: </w:t>
            </w:r>
            <w:r>
              <w:rPr>
                <w:rFonts w:ascii="Arial;Helvetica;sans-serif" w:hAnsi="Arial;Helvetica;sans-serif"/>
                <w:b/>
                <w:color w:val="071D49"/>
                <w:sz w:val="20"/>
              </w:rPr>
              <w:t>Chief Executive Officer, Health Care, Procter &amp; Gamble</w:t>
            </w:r>
          </w:p>
        </w:tc>
      </w:tr>
      <w:tr>
        <w:trPr/>
        <w:tc>
          <w:tcPr>
            <w:tcW w:w="2049" w:type="dxa"/>
            <w:tcBorders/>
            <w:vAlign w:val="center"/>
          </w:tcPr>
          <w:p>
            <w:pPr>
              <w:pStyle w:val="TableContents"/>
              <w:bidi w:val="0"/>
              <w:spacing w:before="0" w:after="0"/>
              <w:ind w:left="0" w:right="0" w:hanging="0"/>
              <w:jc w:val="center"/>
              <w:rPr>
                <w:color w:val="071D49"/>
              </w:rPr>
            </w:pPr>
            <w:r>
              <w:rPr>
                <w:color w:val="071D49"/>
              </w:rPr>
              <w:t>​</w:t>
            </w:r>
          </w:p>
        </w:tc>
        <w:tc>
          <w:tcPr>
            <w:tcW w:w="8156" w:type="dxa"/>
            <w:tcBorders/>
            <w:vAlign w:val="center"/>
          </w:tcPr>
          <w:p>
            <w:pPr>
              <w:pStyle w:val="TableContents"/>
              <w:bidi w:val="0"/>
              <w:spacing w:before="0" w:after="0"/>
              <w:ind w:left="0" w:right="0" w:hanging="0"/>
              <w:jc w:val="left"/>
              <w:rPr>
                <w:color w:val="071D49"/>
              </w:rPr>
            </w:pPr>
            <w:r>
              <w:rPr>
                <w:color w:val="071D49"/>
              </w:rPr>
              <w:t>​</w:t>
            </w:r>
          </w:p>
        </w:tc>
      </w:tr>
      <w:tr>
        <w:trPr/>
        <w:tc>
          <w:tcPr>
            <w:tcW w:w="10205" w:type="dxa"/>
            <w:gridSpan w:val="2"/>
            <w:tcBorders/>
            <w:vAlign w:val="center"/>
          </w:tcPr>
          <w:p>
            <w:pPr>
              <w:pStyle w:val="TableContents"/>
              <w:bidi w:val="0"/>
              <w:spacing w:before="0" w:after="0"/>
              <w:ind w:left="144" w:right="0" w:hanging="0"/>
              <w:jc w:val="left"/>
              <w:rPr>
                <w:rFonts w:ascii="Arial;Helvetica;sans-serif" w:hAnsi="Arial;Helvetica;sans-serif"/>
                <w:b/>
                <w:sz w:val="22"/>
              </w:rPr>
            </w:pPr>
            <w:r>
              <w:rPr>
                <w:rFonts w:ascii="Arial;Helvetica;sans-serif" w:hAnsi="Arial;Helvetica;sans-serif"/>
                <w:b/>
                <w:sz w:val="22"/>
              </w:rPr>
              <w:t>Business Experience:</w:t>
            </w:r>
          </w:p>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Ms. Davis currently serves as Chief Executive Officer, Health Care at Procter &amp; Gamble (P&amp;G), a position she has held since 2022. Ms. Davis previously served at P&amp;G as President, Feminine Care (2019 - 2022), President, Global Feminine Care (2018 - 2019), and Vice President - Feminine Care, North America and Brand Franchise Leader, Tampax (2016 - 2018), in addition to various commercial roles with increasing responsibility in her 30+ year career at P&amp;G. Ms. Davis plans to retire from P&amp;G in June 2026.</w:t>
            </w:r>
          </w:p>
        </w:tc>
      </w:tr>
      <w:tr>
        <w:trPr/>
        <w:tc>
          <w:tcPr>
            <w:tcW w:w="10205" w:type="dxa"/>
            <w:gridSpan w:val="2"/>
            <w:tcBorders/>
            <w:vAlign w:val="center"/>
          </w:tcPr>
          <w:p>
            <w:pPr>
              <w:pStyle w:val="TableContents"/>
              <w:bidi w:val="0"/>
              <w:spacing w:before="0" w:after="0"/>
              <w:ind w:left="0" w:right="0" w:hanging="0"/>
              <w:jc w:val="left"/>
              <w:rPr/>
            </w:pPr>
            <w:r>
              <w:rPr/>
              <w:t>​</w:t>
            </w:r>
          </w:p>
        </w:tc>
      </w:tr>
      <w:tr>
        <w:trPr/>
        <w:tc>
          <w:tcPr>
            <w:tcW w:w="10205" w:type="dxa"/>
            <w:gridSpan w:val="2"/>
            <w:tcBorders/>
            <w:vAlign w:val="center"/>
          </w:tcPr>
          <w:p>
            <w:pPr>
              <w:pStyle w:val="TableContents"/>
              <w:bidi w:val="0"/>
              <w:spacing w:before="0" w:after="0"/>
              <w:ind w:left="0" w:right="0" w:hanging="0"/>
              <w:jc w:val="left"/>
              <w:rPr>
                <w:rFonts w:ascii="Arial;Helvetica;sans-serif" w:hAnsi="Arial;Helvetica;sans-serif"/>
                <w:b/>
                <w:sz w:val="22"/>
              </w:rPr>
            </w:pPr>
            <w:r>
              <w:rPr>
                <w:rFonts w:ascii="Arial;Helvetica;sans-serif" w:hAnsi="Arial;Helvetica;sans-serif"/>
                <w:b/>
                <w:sz w:val="22"/>
              </w:rPr>
              <w:t>Key Contributions to the Board:</w:t>
            </w:r>
          </w:p>
        </w:tc>
      </w:tr>
      <w:tr>
        <w:trPr/>
        <w:tc>
          <w:tcPr>
            <w:tcW w:w="10205" w:type="dxa"/>
            <w:gridSpan w:val="2"/>
            <w:tcBorders/>
            <w:shd w:fill="F1F1F1" w:val="clear"/>
            <w:vAlign w:val="center"/>
          </w:tcPr>
          <w:p>
            <w:pPr>
              <w:pStyle w:val="TableContents"/>
              <w:pBdr/>
              <w:bidi w:val="0"/>
              <w:spacing w:before="0" w:after="0"/>
              <w:ind w:left="144" w:right="0" w:hanging="288"/>
              <w:jc w:val="left"/>
              <w:rPr>
                <w:rFonts w:ascii="Arial;Helvetica;sans-serif" w:hAnsi="Arial;Helvetica;sans-serif"/>
                <w:sz w:val="18"/>
              </w:rPr>
            </w:pPr>
            <w:r>
              <w:rPr>
                <w:rFonts w:ascii="Symbol" w:hAnsi="Symbol"/>
                <w:color w:val="071D49"/>
                <w:sz w:val="20"/>
              </w:rPr>
              <w:t>·</w:t>
            </w:r>
            <w:r>
              <w:rPr>
                <w:rFonts w:ascii="Arial;Helvetica;sans-serif" w:hAnsi="Arial;Helvetica;sans-serif"/>
                <w:sz w:val="18"/>
              </w:rPr>
              <w:t>    </w:t>
            </w:r>
            <w:r>
              <w:rPr>
                <w:rFonts w:ascii="Arial;Helvetica;sans-serif" w:hAnsi="Arial;Helvetica;sans-serif"/>
                <w:sz w:val="20"/>
              </w:rPr>
              <w:t>As a result of her extensive tenure at P&amp;G, Ms. Davis brings to the Board marketing and other commercial strategy and execution experience, as well as corporate strategy and leadership, consumer behavior, and business development expertise. She also has substantial experience overseeing P&amp;G’s health care research and development, manufacturing, quality, and supply, and regulatory compliance.</w:t>
            </w:r>
          </w:p>
        </w:tc>
      </w:tr>
    </w:tbl>
    <w:p>
      <w:pPr>
        <w:pStyle w:val="TextBody"/>
        <w:bidi w:val="0"/>
        <w:spacing w:before="0" w:after="20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3161"/>
        <w:gridCol w:w="7044"/>
      </w:tblGrid>
      <w:tr>
        <w:trPr/>
        <w:tc>
          <w:tcPr>
            <w:tcW w:w="31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2007235" cy="175260"/>
                      <wp:effectExtent l="0" t="0" r="0" b="0"/>
                      <wp:wrapNone/>
                      <wp:docPr id="42" name="Frame14"/>
                      <a:graphic xmlns:a="http://schemas.openxmlformats.org/drawingml/2006/main">
                        <a:graphicData uri="http://schemas.microsoft.com/office/word/2010/wordprocessingShape">
                          <wps:wsp>
                            <wps:cNvSpPr txBox="1"/>
                            <wps:spPr>
                              <a:xfrm>
                                <a:off x="0" y="0"/>
                                <a:ext cx="2007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0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4472940" cy="759460"/>
                      <wp:effectExtent l="0" t="0" r="0" b="0"/>
                      <wp:wrapNone/>
                      <wp:docPr id="43" name="Frame15"/>
                      <a:graphic xmlns:a="http://schemas.openxmlformats.org/drawingml/2006/main">
                        <a:graphicData uri="http://schemas.microsoft.com/office/word/2010/wordprocessingShape">
                          <wps:wsp>
                            <wps:cNvSpPr txBox="1"/>
                            <wps:spPr>
                              <a:xfrm>
                                <a:off x="0" y="0"/>
                                <a:ext cx="4472940" cy="759460"/>
                              </a:xfrm>
                              <a:prstGeom prst="rect"/>
                              <a:solidFill>
                                <a:srgbClr val="FFFFFF"/>
                              </a:solidFill>
                            </wps:spPr>
                            <wps:txbx>
                              <w:txbxContent>
                                <w:p>
                                  <w:pPr>
                                    <w:pStyle w:val="TableContents"/>
                                    <w:bidi w:val="0"/>
                                    <w:spacing w:before="0" w:after="0"/>
                                    <w:ind w:left="0" w:right="0" w:hanging="0"/>
                                    <w:jc w:val="left"/>
                                    <w:rPr>
                                      <w:rFonts w:ascii="Arial;Helvetica;sans-serif" w:hAnsi="Arial;Helvetica;sans-serif"/>
                                      <w:b/>
                                      <w:color w:val="071D49"/>
                                      <w:sz w:val="20"/>
                                    </w:rPr>
                                  </w:pPr>
                                  <w:r>
                                    <w:rPr>
                                      <w:rFonts w:ascii="Arial;Helvetica;sans-serif" w:hAnsi="Arial;Helvetica;sans-serif"/>
                                      <w:b/>
                                      <w:color w:val="071D49"/>
                                      <w:sz w:val="20"/>
                                    </w:rPr>
                                    <w:t>2017</w:t>
                                  </w:r>
                                </w:p>
                                <w:p>
                                  <w:pPr>
                                    <w:pStyle w:val="TableContents"/>
                                    <w:bidi w:val="0"/>
                                    <w:spacing w:before="0" w:after="0"/>
                                    <w:ind w:left="0" w:right="0" w:hanging="0"/>
                                    <w:jc w:val="left"/>
                                    <w:rPr>
                                      <w:rFonts w:ascii="Arial;Helvetica;sans-serif" w:hAnsi="Arial;Helvetica;sans-serif"/>
                                      <w:b/>
                                      <w:color w:val="071D49"/>
                                      <w:sz w:val="20"/>
                                    </w:rPr>
                                  </w:pPr>
                                  <w:r>
                                    <w:rPr>
                                      <w:rFonts w:ascii="Arial;Helvetica;sans-serif" w:hAnsi="Arial;Helvetica;sans-serif"/>
                                      <w:b/>
                                      <w:color w:val="071D49"/>
                                      <w:sz w:val="20"/>
                                    </w:rPr>
                                    <w:t>67</w:t>
                                  </w:r>
                                </w:p>
                                <w:p>
                                  <w:pPr>
                                    <w:pStyle w:val="TableContents"/>
                                    <w:bidi w:val="0"/>
                                    <w:spacing w:before="0" w:after="0"/>
                                    <w:ind w:left="0" w:right="0" w:hanging="0"/>
                                    <w:jc w:val="left"/>
                                    <w:rPr>
                                      <w:rFonts w:ascii="Arial;Helvetica;sans-serif" w:hAnsi="Arial;Helvetica;sans-serif"/>
                                      <w:b/>
                                      <w:color w:val="071D49"/>
                                      <w:sz w:val="20"/>
                                    </w:rPr>
                                  </w:pPr>
                                  <w:r>
                                    <w:rPr>
                                      <w:rFonts w:ascii="Arial;Helvetica;sans-serif" w:hAnsi="Arial;Helvetica;sans-serif"/>
                                      <w:b/>
                                      <w:color w:val="071D49"/>
                                      <w:sz w:val="20"/>
                                    </w:rPr>
                                    <w:t>Audit and Public Policy &amp; Sustainability (Chair)</w:t>
                                  </w:r>
                                </w:p>
                                <w:p>
                                  <w:pPr>
                                    <w:pStyle w:val="TableContents"/>
                                    <w:bidi w:val="0"/>
                                    <w:spacing w:before="0" w:after="0"/>
                                    <w:ind w:left="0" w:right="0" w:hanging="0"/>
                                    <w:jc w:val="left"/>
                                    <w:rPr>
                                      <w:rFonts w:ascii="Arial;Helvetica;sans-serif" w:hAnsi="Arial;Helvetica;sans-serif"/>
                                      <w:b/>
                                      <w:color w:val="071D49"/>
                                      <w:sz w:val="20"/>
                                    </w:rPr>
                                  </w:pPr>
                                  <w:r>
                                    <w:rPr>
                                      <w:rFonts w:ascii="Arial;Helvetica;sans-serif" w:hAnsi="Arial;Helvetica;sans-serif"/>
                                      <w:b/>
                                      <w:color w:val="071D49"/>
                                      <w:sz w:val="20"/>
                                    </w:rPr>
                                    <w:t>Retired President, Chevron Asia Pacific Exploration and Production</w:t>
                                  </w:r>
                                </w:p>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2.2pt;height:59.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rFonts w:ascii="Arial;Helvetica;sans-serif" w:hAnsi="Arial;Helvetica;sans-serif"/>
                                <w:b/>
                                <w:color w:val="071D49"/>
                                <w:sz w:val="20"/>
                              </w:rPr>
                            </w:pPr>
                            <w:r>
                              <w:rPr>
                                <w:rFonts w:ascii="Arial;Helvetica;sans-serif" w:hAnsi="Arial;Helvetica;sans-serif"/>
                                <w:b/>
                                <w:color w:val="071D49"/>
                                <w:sz w:val="20"/>
                              </w:rPr>
                              <w:t>2017</w:t>
                            </w:r>
                          </w:p>
                          <w:p>
                            <w:pPr>
                              <w:pStyle w:val="TableContents"/>
                              <w:bidi w:val="0"/>
                              <w:spacing w:before="0" w:after="0"/>
                              <w:ind w:left="0" w:right="0" w:hanging="0"/>
                              <w:jc w:val="left"/>
                              <w:rPr>
                                <w:rFonts w:ascii="Arial;Helvetica;sans-serif" w:hAnsi="Arial;Helvetica;sans-serif"/>
                                <w:b/>
                                <w:color w:val="071D49"/>
                                <w:sz w:val="20"/>
                              </w:rPr>
                            </w:pPr>
                            <w:r>
                              <w:rPr>
                                <w:rFonts w:ascii="Arial;Helvetica;sans-serif" w:hAnsi="Arial;Helvetica;sans-serif"/>
                                <w:b/>
                                <w:color w:val="071D49"/>
                                <w:sz w:val="20"/>
                              </w:rPr>
                              <w:t>67</w:t>
                            </w:r>
                          </w:p>
                          <w:p>
                            <w:pPr>
                              <w:pStyle w:val="TableContents"/>
                              <w:bidi w:val="0"/>
                              <w:spacing w:before="0" w:after="0"/>
                              <w:ind w:left="0" w:right="0" w:hanging="0"/>
                              <w:jc w:val="left"/>
                              <w:rPr>
                                <w:rFonts w:ascii="Arial;Helvetica;sans-serif" w:hAnsi="Arial;Helvetica;sans-serif"/>
                                <w:b/>
                                <w:color w:val="071D49"/>
                                <w:sz w:val="20"/>
                              </w:rPr>
                            </w:pPr>
                            <w:r>
                              <w:rPr>
                                <w:rFonts w:ascii="Arial;Helvetica;sans-serif" w:hAnsi="Arial;Helvetica;sans-serif"/>
                                <w:b/>
                                <w:color w:val="071D49"/>
                                <w:sz w:val="20"/>
                              </w:rPr>
                              <w:t>Audit and Public Policy &amp; Sustainability (Chair)</w:t>
                            </w:r>
                          </w:p>
                          <w:p>
                            <w:pPr>
                              <w:pStyle w:val="TableContents"/>
                              <w:bidi w:val="0"/>
                              <w:spacing w:before="0" w:after="0"/>
                              <w:ind w:left="0" w:right="0" w:hanging="0"/>
                              <w:jc w:val="left"/>
                              <w:rPr>
                                <w:rFonts w:ascii="Arial;Helvetica;sans-serif" w:hAnsi="Arial;Helvetica;sans-serif"/>
                                <w:b/>
                                <w:color w:val="071D49"/>
                                <w:sz w:val="20"/>
                              </w:rPr>
                            </w:pPr>
                            <w:r>
                              <w:rPr>
                                <w:rFonts w:ascii="Arial;Helvetica;sans-serif" w:hAnsi="Arial;Helvetica;sans-serif"/>
                                <w:b/>
                                <w:color w:val="071D49"/>
                                <w:sz w:val="20"/>
                              </w:rPr>
                              <w:t>Retired President, Chevron Asia Pacific Exploration and Production</w:t>
                            </w:r>
                          </w:p>
                          <w:p>
                            <w:pPr>
                              <w:pStyle w:val="TableContents"/>
                              <w:bidi w:val="0"/>
                              <w:spacing w:before="0" w:after="0"/>
                              <w:ind w:left="0" w:right="0" w:hanging="0"/>
                              <w:jc w:val="left"/>
                              <w:rPr/>
                            </w:pPr>
                            <w:r>
                              <w:rPr/>
                              <w:t>​</w:t>
                            </w:r>
                          </w:p>
                        </w:txbxContent>
                      </v:textbox>
                      <w10:wrap type="none"/>
                    </v:rect>
                  </w:pict>
                </mc:Fallback>
              </mc:AlternateContent>
            </w:r>
          </w:p>
        </w:tc>
      </w:tr>
      <w:tr>
        <w:trPr/>
        <w:tc>
          <w:tcPr>
            <w:tcW w:w="3161" w:type="dxa"/>
            <w:tcBorders/>
            <w:vAlign w:val="center"/>
          </w:tcPr>
          <w:p>
            <w:pPr>
              <w:pStyle w:val="TableContents"/>
              <w:bidi w:val="0"/>
              <w:spacing w:before="0" w:after="0"/>
              <w:ind w:left="0" w:right="0" w:firstLine="280"/>
              <w:jc w:val="center"/>
              <w:rPr>
                <w:color w:val="071D49"/>
              </w:rPr>
            </w:pPr>
            <w:r>
              <w:rPr>
                <w:color w:val="071D49"/>
              </w:rPr>
              <w:drawing>
                <wp:inline distT="0" distB="0" distL="0" distR="0">
                  <wp:extent cx="1042035" cy="1042035"/>
                  <wp:effectExtent l="0" t="0" r="0" b="0"/>
                  <wp:docPr id="44"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29" descr=""/>
                          <pic:cNvPicPr>
                            <a:picLocks noChangeAspect="1" noChangeArrowheads="1"/>
                          </pic:cNvPicPr>
                        </pic:nvPicPr>
                        <pic:blipFill>
                          <a:blip r:embed="rId30"/>
                          <a:stretch>
                            <a:fillRect/>
                          </a:stretch>
                        </pic:blipFill>
                        <pic:spPr bwMode="auto">
                          <a:xfrm>
                            <a:off x="0" y="0"/>
                            <a:ext cx="1042035" cy="1042035"/>
                          </a:xfrm>
                          <a:prstGeom prst="rect">
                            <a:avLst/>
                          </a:prstGeom>
                        </pic:spPr>
                      </pic:pic>
                    </a:graphicData>
                  </a:graphic>
                </wp:inline>
              </w:drawing>
            </w:r>
          </w:p>
          <w:p>
            <w:pPr>
              <w:pStyle w:val="TableContents"/>
              <w:bidi w:val="0"/>
              <w:spacing w:before="0" w:after="0"/>
              <w:ind w:left="0" w:right="0" w:hanging="0"/>
              <w:jc w:val="left"/>
              <w:rPr>
                <w:color w:val="071D49"/>
              </w:rPr>
            </w:pPr>
            <w:r>
              <w:rPr>
                <w:color w:val="071D49"/>
              </w:rPr>
              <w:t>​</w:t>
            </w:r>
          </w:p>
        </w:tc>
        <w:tc>
          <w:tcPr>
            <w:tcW w:w="7044" w:type="dxa"/>
            <w:tcBorders/>
            <w:vAlign w:val="center"/>
          </w:tcPr>
          <w:p>
            <w:pPr>
              <w:pStyle w:val="TableContents"/>
              <w:bidi w:val="0"/>
              <w:spacing w:before="0" w:after="0"/>
              <w:ind w:left="0" w:right="0" w:hanging="0"/>
              <w:jc w:val="left"/>
              <w:rPr>
                <w:rFonts w:ascii="Arial;Helvetica;sans-serif" w:hAnsi="Arial;Helvetica;sans-serif"/>
                <w:b/>
                <w:color w:val="071D49"/>
                <w:sz w:val="28"/>
              </w:rPr>
            </w:pPr>
            <w:r>
              <w:rPr>
                <w:rFonts w:ascii="Arial;Helvetica;sans-serif" w:hAnsi="Arial;Helvetica;sans-serif"/>
                <w:b/>
                <w:color w:val="071D49"/>
                <w:sz w:val="28"/>
              </w:rPr>
              <w:t>Melody B. Meyer</w:t>
            </w:r>
          </w:p>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Director Since: </w:t>
            </w:r>
            <w:r>
              <w:rPr>
                <w:rFonts w:ascii="Arial;Helvetica;sans-serif" w:hAnsi="Arial;Helvetica;sans-serif"/>
                <w:b/>
                <w:color w:val="071D49"/>
                <w:sz w:val="20"/>
              </w:rPr>
              <w:t>2017</w:t>
            </w:r>
          </w:p>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Age: </w:t>
            </w:r>
            <w:r>
              <w:rPr>
                <w:rFonts w:ascii="Arial;Helvetica;sans-serif" w:hAnsi="Arial;Helvetica;sans-serif"/>
                <w:b/>
                <w:color w:val="071D49"/>
                <w:sz w:val="20"/>
              </w:rPr>
              <w:t>68</w:t>
            </w:r>
          </w:p>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Committees: </w:t>
            </w:r>
            <w:r>
              <w:rPr>
                <w:rFonts w:ascii="Arial;Helvetica;sans-serif" w:hAnsi="Arial;Helvetica;sans-serif"/>
                <w:b/>
                <w:color w:val="071D49"/>
                <w:sz w:val="20"/>
              </w:rPr>
              <w:t>Audit and Public Policy &amp; Sustainability (Chair)</w:t>
            </w:r>
          </w:p>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Primary Occupation: </w:t>
            </w:r>
            <w:r>
              <w:rPr>
                <w:rFonts w:ascii="Arial;Helvetica;sans-serif" w:hAnsi="Arial;Helvetica;sans-serif"/>
                <w:b/>
                <w:color w:val="071D49"/>
                <w:sz w:val="20"/>
              </w:rPr>
              <w:t>Retired President, Chevron Asia Pacific Exploration and Production</w:t>
            </w:r>
          </w:p>
        </w:tc>
      </w:tr>
      <w:tr>
        <w:trPr/>
        <w:tc>
          <w:tcPr>
            <w:tcW w:w="10205" w:type="dxa"/>
            <w:gridSpan w:val="2"/>
            <w:tcBorders/>
            <w:vAlign w:val="center"/>
          </w:tcPr>
          <w:p>
            <w:pPr>
              <w:pStyle w:val="TableContents"/>
              <w:bidi w:val="0"/>
              <w:spacing w:before="0" w:after="0"/>
              <w:ind w:left="144" w:right="0" w:hanging="0"/>
              <w:jc w:val="left"/>
              <w:rPr>
                <w:rFonts w:ascii="Arial;Helvetica;sans-serif" w:hAnsi="Arial;Helvetica;sans-serif"/>
                <w:b/>
                <w:sz w:val="22"/>
              </w:rPr>
            </w:pPr>
            <w:r>
              <w:rPr>
                <w:rFonts w:ascii="Arial;Helvetica;sans-serif" w:hAnsi="Arial;Helvetica;sans-serif"/>
                <w:b/>
                <w:sz w:val="22"/>
              </w:rPr>
              <w:t>Business Experience:</w:t>
            </w:r>
          </w:p>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Ms. Meyer served as President of Chevron Asia Pacific Exploration and Production Company from March 2011 to April 2016. She previously served as President of Chevron Energy Technology Company from 2008 to 2011. Ms. Meyer held various leadership roles in global and U.S. locations during her thirty-seven year career at Chevron and retired in 2016. Ms. Meyer is President of Melody Meyer Energy, LLC, a private consulting firm, since June 2016 and Women with Energy LLC since 2025. Ms. Meyer is also a director at bp p.l.c., where her term ends in April 2026. Ms. Meyer previously served as a director of NOV, Inc. from 2017 to 2023. </w:t>
            </w:r>
          </w:p>
        </w:tc>
      </w:tr>
      <w:tr>
        <w:trPr/>
        <w:tc>
          <w:tcPr>
            <w:tcW w:w="10205" w:type="dxa"/>
            <w:gridSpan w:val="2"/>
            <w:tcBorders/>
            <w:vAlign w:val="center"/>
          </w:tcPr>
          <w:p>
            <w:pPr>
              <w:pStyle w:val="TableContents"/>
              <w:bidi w:val="0"/>
              <w:spacing w:before="0" w:after="0"/>
              <w:ind w:left="0" w:right="0" w:hanging="0"/>
              <w:jc w:val="left"/>
              <w:rPr/>
            </w:pPr>
            <w:r>
              <w:rPr/>
              <w:t>​</w:t>
            </w:r>
          </w:p>
        </w:tc>
      </w:tr>
      <w:tr>
        <w:trPr/>
        <w:tc>
          <w:tcPr>
            <w:tcW w:w="10205" w:type="dxa"/>
            <w:gridSpan w:val="2"/>
            <w:tcBorders/>
            <w:vAlign w:val="center"/>
          </w:tcPr>
          <w:p>
            <w:pPr>
              <w:pStyle w:val="TableContents"/>
              <w:bidi w:val="0"/>
              <w:spacing w:before="0" w:after="0"/>
              <w:ind w:left="0" w:right="0" w:hanging="0"/>
              <w:jc w:val="left"/>
              <w:rPr>
                <w:rFonts w:ascii="Arial;Helvetica;sans-serif" w:hAnsi="Arial;Helvetica;sans-serif"/>
                <w:b/>
                <w:sz w:val="22"/>
              </w:rPr>
            </w:pPr>
            <w:r>
              <w:rPr>
                <w:rFonts w:ascii="Arial;Helvetica;sans-serif" w:hAnsi="Arial;Helvetica;sans-serif"/>
                <w:b/>
                <w:sz w:val="22"/>
              </w:rPr>
              <w:t>Key Contributions to the Board:</w:t>
            </w:r>
          </w:p>
        </w:tc>
      </w:tr>
      <w:tr>
        <w:trPr/>
        <w:tc>
          <w:tcPr>
            <w:tcW w:w="10205" w:type="dxa"/>
            <w:gridSpan w:val="2"/>
            <w:tcBorders/>
            <w:shd w:fill="F1F1F1" w:val="clear"/>
            <w:vAlign w:val="center"/>
          </w:tcPr>
          <w:p>
            <w:pPr>
              <w:pStyle w:val="TableContents"/>
              <w:pBdr/>
              <w:bidi w:val="0"/>
              <w:spacing w:before="0" w:after="0"/>
              <w:ind w:left="0" w:right="0" w:hanging="0"/>
              <w:jc w:val="left"/>
              <w:rPr>
                <w:rFonts w:ascii="Arial;Helvetica;sans-serif" w:hAnsi="Arial;Helvetica;sans-serif"/>
                <w:sz w:val="18"/>
              </w:rPr>
            </w:pPr>
            <w:r>
              <w:rPr>
                <w:rFonts w:ascii="Symbol" w:hAnsi="Symbol"/>
                <w:color w:val="071D49"/>
                <w:sz w:val="20"/>
              </w:rPr>
              <w:t>·</w:t>
            </w:r>
            <w:r>
              <w:rPr>
                <w:rFonts w:ascii="Arial;Helvetica;sans-serif" w:hAnsi="Arial;Helvetica;sans-serif"/>
                <w:sz w:val="18"/>
              </w:rPr>
              <w:t>    </w:t>
            </w:r>
            <w:r>
              <w:rPr>
                <w:rFonts w:ascii="Arial;Helvetica;sans-serif" w:hAnsi="Arial;Helvetica;sans-serif"/>
                <w:sz w:val="20"/>
              </w:rPr>
              <w:t>As a result of her tenure at Chevron, Ms. Meyer has acquired operational, management, strategic planning, and financial expertise with extensive global experience and provides an informed perspective to the Board on financial and operational matters faced by a complex international company. She also brings substantial experience related to long-term capital projects and environmental, health, safety, and sustainability matters. Her experience spans multiple jurisdictions, including developing markets in Asia and Africa. Ms. Meyer has long been active in promoting the advancement of women in energy and life sciences and provides the Board with strong human capital management oversight experience.</w:t>
            </w:r>
          </w:p>
        </w:tc>
      </w:tr>
      <w:tr>
        <w:trPr/>
        <w:tc>
          <w:tcPr>
            <w:tcW w:w="10205" w:type="dxa"/>
            <w:gridSpan w:val="2"/>
            <w:tcBorders/>
            <w:vAlign w:val="center"/>
          </w:tcPr>
          <w:p>
            <w:pPr>
              <w:pStyle w:val="TableContents"/>
              <w:bidi w:val="0"/>
              <w:spacing w:before="0" w:after="0"/>
              <w:ind w:left="144" w:right="0" w:hanging="0"/>
              <w:jc w:val="left"/>
              <w:rPr/>
            </w:pPr>
            <w:r>
              <w:rPr/>
              <w:t>​</w:t>
            </w:r>
          </w:p>
          <w:p>
            <w:pPr>
              <w:pStyle w:val="TableContents"/>
              <w:bidi w:val="0"/>
              <w:spacing w:before="0" w:after="0"/>
              <w:ind w:left="0" w:right="0" w:hanging="0"/>
              <w:jc w:val="left"/>
              <w:rPr/>
            </w:pPr>
            <w:r>
              <w:rPr/>
              <w:t>​</w:t>
            </w:r>
          </w:p>
        </w:tc>
      </w:tr>
    </w:tbl>
    <w:p>
      <w:pPr>
        <w:pStyle w:val="TextBody"/>
        <w:bidi w:val="0"/>
        <w:spacing w:before="0" w:after="200"/>
        <w:ind w:left="0" w:right="0" w:hanging="0"/>
        <w:jc w:val="left"/>
        <w:rPr/>
      </w:pPr>
      <w:r>
        <w:rPr/>
        <w:t>​</w:t>
      </w:r>
    </w:p>
    <w:p>
      <w:pPr>
        <w:pStyle w:val="TextBody"/>
        <w:bidi w:val="0"/>
        <w:spacing w:before="0" w:after="20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right"/>
        <w:rPr>
          <w:rFonts w:ascii="Arial;Helvetica;sans-serif" w:hAnsi="Arial;Helvetica;sans-serif"/>
          <w:sz w:val="20"/>
        </w:rPr>
      </w:pPr>
      <w:r>
        <w:rPr>
          <w:rFonts w:ascii="Arial;Helvetica;sans-serif" w:hAnsi="Arial;Helvetica;sans-serif"/>
          <w:i/>
          <w:sz w:val="20"/>
        </w:rPr>
        <w:t>2026 Proxy Statement     </w:t>
      </w:r>
      <w:r>
        <w:rPr>
          <w:rFonts w:ascii="Arial;Helvetica;sans-serif" w:hAnsi="Arial;Helvetica;sans-serif"/>
          <w:sz w:val="30"/>
        </w:rPr>
        <w:t>|</w:t>
      </w:r>
      <w:r>
        <w:rPr>
          <w:rFonts w:ascii="Arial;Helvetica;sans-serif" w:hAnsi="Arial;Helvetica;sans-serif"/>
          <w:sz w:val="20"/>
        </w:rPr>
        <w:t>     </w:t>
      </w:r>
      <w:r>
        <w:rPr>
          <w:rFonts w:ascii="Arial;Helvetica;sans-serif" w:hAnsi="Arial;Helvetica;sans-serif"/>
          <w:sz w:val="20"/>
        </w:rPr>
        <w:drawing>
          <wp:inline distT="0" distB="0" distL="0" distR="0">
            <wp:extent cx="971550" cy="180975"/>
            <wp:effectExtent l="0" t="0" r="0" b="0"/>
            <wp:docPr id="45"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30" descr=""/>
                    <pic:cNvPicPr>
                      <a:picLocks noChangeAspect="1" noChangeArrowheads="1"/>
                    </pic:cNvPicPr>
                  </pic:nvPicPr>
                  <pic:blipFill>
                    <a:blip r:embed="rId31"/>
                    <a:stretch>
                      <a:fillRect/>
                    </a:stretch>
                  </pic:blipFill>
                  <pic:spPr bwMode="auto">
                    <a:xfrm>
                      <a:off x="0" y="0"/>
                      <a:ext cx="971550" cy="180975"/>
                    </a:xfrm>
                    <a:prstGeom prst="rect">
                      <a:avLst/>
                    </a:prstGeom>
                  </pic:spPr>
                </pic:pic>
              </a:graphicData>
            </a:graphic>
          </wp:inline>
        </w:drawing>
      </w:r>
      <w:r>
        <w:rPr>
          <w:rFonts w:ascii="Arial;Helvetica;sans-serif" w:hAnsi="Arial;Helvetica;sans-serif"/>
          <w:sz w:val="20"/>
        </w:rPr>
        <w:t>    11</w:t>
      </w:r>
    </w:p>
    <w:p>
      <w:pPr>
        <w:pStyle w:val="TextBody"/>
        <w:bidi w:val="0"/>
        <w:spacing w:before="0" w:after="24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Normal"/>
        <w:bidi w:val="0"/>
        <w:spacing w:before="432" w:after="283"/>
        <w:jc w:val="left"/>
        <w:rPr>
          <w:sz w:val="4"/>
          <w:szCs w:val="4"/>
        </w:rPr>
      </w:pPr>
      <w:r>
        <w:rPr>
          <w:sz w:val="4"/>
          <w:szCs w:val="4"/>
        </w:rPr>
      </w:r>
      <w:bookmarkStart w:id="37" w:name="_f744e8c0_32e9_4fbe_9b2f_85cc6dd79a26"/>
      <w:bookmarkStart w:id="38" w:name="_f744e8c0_32e9_4fbe_9b2f_85cc6dd79a26"/>
      <w:bookmarkEnd w:id="38"/>
    </w:p>
    <w:tbl>
      <w:tblPr>
        <w:tblW w:w="5180" w:type="dxa"/>
        <w:jc w:val="left"/>
        <w:tblInd w:w="0" w:type="dxa"/>
        <w:tblLayout w:type="fixed"/>
        <w:tblCellMar>
          <w:top w:w="0" w:type="dxa"/>
          <w:left w:w="0" w:type="dxa"/>
          <w:bottom w:w="0" w:type="dxa"/>
          <w:right w:w="0" w:type="dxa"/>
        </w:tblCellMar>
      </w:tblPr>
      <w:tblGrid>
        <w:gridCol w:w="5026"/>
        <w:gridCol w:w="154"/>
      </w:tblGrid>
      <w:tr>
        <w:trPr/>
        <w:tc>
          <w:tcPr>
            <w:tcW w:w="5026"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5026" w:type="dxa"/>
            <w:tcBorders/>
            <w:vAlign w:val="center"/>
          </w:tcPr>
          <w:p>
            <w:pPr>
              <w:pStyle w:val="TableContents"/>
              <w:bidi w:val="0"/>
              <w:spacing w:before="0" w:after="0"/>
              <w:ind w:left="0" w:right="0" w:hanging="0"/>
              <w:jc w:val="left"/>
              <w:rPr>
                <w:rFonts w:ascii="Arial;Helvetica;sans-serif" w:hAnsi="Arial;Helvetica;sans-serif"/>
                <w:color w:val="808080"/>
                <w:sz w:val="20"/>
              </w:rPr>
            </w:pPr>
            <w:r>
              <w:rPr>
                <w:rFonts w:ascii="Arial;Helvetica;sans-serif" w:hAnsi="Arial;Helvetica;sans-serif"/>
                <w:color w:val="808080"/>
                <w:sz w:val="20"/>
              </w:rPr>
              <w:t>INFORMATION CONCERNING DIRECTOR NOMINEES</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39" w:name="_Hlk216796623"/>
      <w:bookmarkStart w:id="40" w:name="_Hlk216796623"/>
      <w:bookmarkEnd w:id="40"/>
    </w:p>
    <w:tbl>
      <w:tblPr>
        <w:tblW w:w="10205" w:type="dxa"/>
        <w:jc w:val="left"/>
        <w:tblInd w:w="0" w:type="dxa"/>
        <w:tblLayout w:type="fixed"/>
        <w:tblCellMar>
          <w:top w:w="0" w:type="dxa"/>
          <w:left w:w="0" w:type="dxa"/>
          <w:bottom w:w="0" w:type="dxa"/>
          <w:right w:w="0" w:type="dxa"/>
        </w:tblCellMar>
      </w:tblPr>
      <w:tblGrid>
        <w:gridCol w:w="2533"/>
        <w:gridCol w:w="7672"/>
      </w:tblGrid>
      <w:tr>
        <w:trPr/>
        <w:tc>
          <w:tcPr>
            <w:tcW w:w="25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1608455" cy="29210"/>
                      <wp:effectExtent l="0" t="0" r="0" b="0"/>
                      <wp:wrapNone/>
                      <wp:docPr id="46" name="Frame16"/>
                      <a:graphic xmlns:a="http://schemas.openxmlformats.org/drawingml/2006/main">
                        <a:graphicData uri="http://schemas.microsoft.com/office/word/2010/wordprocessingShape">
                          <wps:wsp>
                            <wps:cNvSpPr txBox="1"/>
                            <wps:spPr>
                              <a:xfrm>
                                <a:off x="0" y="0"/>
                                <a:ext cx="160845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6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7672" w:type="dxa"/>
            <w:tcBorders/>
            <w:vAlign w:val="center"/>
          </w:tcPr>
          <w:p>
            <w:pPr>
              <w:pStyle w:val="TableContents"/>
              <w:bidi w:val="0"/>
              <w:spacing w:before="0" w:after="0"/>
              <w:ind w:left="0" w:right="0" w:hanging="0"/>
              <w:jc w:val="left"/>
              <w:rPr>
                <w:rFonts w:ascii="Arial;Helvetica;sans-serif" w:hAnsi="Arial;Helvetica;sans-serif"/>
                <w:b/>
                <w:color w:val="071D49"/>
                <w:sz w:val="20"/>
              </w:rPr>
            </w:pPr>
            <w:r>
              <w:rPr>
                <w:rFonts w:ascii="Arial;Helvetica;sans-serif" w:hAnsi="Arial;Helvetica;sans-serif"/>
                <w:b/>
                <w:color w:val="071D49"/>
                <w:sz w:val="20"/>
              </w:rPr>
              <w:t>2013</w:t>
            </w:r>
          </w:p>
          <w:p>
            <w:pPr>
              <w:pStyle w:val="TableContents"/>
              <w:bidi w:val="0"/>
              <w:spacing w:before="0" w:after="0"/>
              <w:ind w:left="0" w:right="0" w:hanging="0"/>
              <w:jc w:val="left"/>
              <w:rPr>
                <w:rFonts w:ascii="Arial;Helvetica;sans-serif" w:hAnsi="Arial;Helvetica;sans-serif"/>
                <w:b/>
                <w:color w:val="071D49"/>
                <w:sz w:val="20"/>
              </w:rPr>
            </w:pPr>
            <w:r>
              <w:rPr>
                <w:rFonts w:ascii="Arial;Helvetica;sans-serif" w:hAnsi="Arial;Helvetica;sans-serif"/>
                <w:b/>
                <w:color w:val="071D49"/>
                <w:sz w:val="20"/>
              </w:rPr>
              <w:t>72</w:t>
            </w:r>
          </w:p>
          <w:p>
            <w:pPr>
              <w:pStyle w:val="TableContents"/>
              <w:bidi w:val="0"/>
              <w:spacing w:before="0" w:after="0"/>
              <w:ind w:left="0" w:right="0" w:hanging="0"/>
              <w:jc w:val="left"/>
              <w:rPr>
                <w:rFonts w:ascii="Arial;Helvetica;sans-serif" w:hAnsi="Arial;Helvetica;sans-serif"/>
                <w:b/>
                <w:color w:val="071D49"/>
                <w:sz w:val="20"/>
              </w:rPr>
            </w:pPr>
            <w:r>
              <w:rPr>
                <w:rFonts w:ascii="Arial;Helvetica;sans-serif" w:hAnsi="Arial;Helvetica;sans-serif"/>
                <w:b/>
                <w:color w:val="071D49"/>
                <w:sz w:val="20"/>
              </w:rPr>
              <w:t>Audit (Chair) and Compensation</w:t>
            </w:r>
          </w:p>
          <w:p>
            <w:pPr>
              <w:pStyle w:val="TableContents"/>
              <w:bidi w:val="0"/>
              <w:spacing w:before="0" w:after="0"/>
              <w:ind w:left="0" w:right="0" w:hanging="0"/>
              <w:jc w:val="left"/>
              <w:rPr>
                <w:rFonts w:ascii="Arial;Helvetica;sans-serif" w:hAnsi="Arial;Helvetica;sans-serif"/>
                <w:b/>
                <w:color w:val="071D49"/>
                <w:sz w:val="20"/>
              </w:rPr>
            </w:pPr>
            <w:r>
              <w:rPr>
                <w:rFonts w:ascii="Arial;Helvetica;sans-serif" w:hAnsi="Arial;Helvetica;sans-serif"/>
                <w:b/>
                <w:color w:val="071D49"/>
                <w:sz w:val="20"/>
              </w:rPr>
              <w:t>Former Chairman of the Board and Chief Executive Officer of Northern Trust Corporation and The Northern Trust Company</w:t>
            </w:r>
          </w:p>
          <w:p>
            <w:pPr>
              <w:pStyle w:val="TableContents"/>
              <w:bidi w:val="0"/>
              <w:spacing w:before="0" w:after="0"/>
              <w:ind w:left="0" w:right="0" w:hanging="0"/>
              <w:jc w:val="left"/>
              <w:rPr/>
            </w:pPr>
            <w:r>
              <w:rPr/>
              <w:t>​</w:t>
            </w:r>
          </w:p>
        </w:tc>
      </w:tr>
      <w:tr>
        <w:trPr/>
        <w:tc>
          <w:tcPr>
            <w:tcW w:w="2533" w:type="dxa"/>
            <w:tcBorders/>
            <w:vAlign w:val="center"/>
          </w:tcPr>
          <w:p>
            <w:pPr>
              <w:pStyle w:val="TableContents"/>
              <w:bidi w:val="0"/>
              <w:spacing w:before="0" w:after="0"/>
              <w:ind w:left="0" w:right="0" w:hanging="0"/>
              <w:jc w:val="center"/>
              <w:rPr/>
            </w:pPr>
            <w:r>
              <w:rPr/>
              <w:drawing>
                <wp:inline distT="0" distB="0" distL="0" distR="0">
                  <wp:extent cx="1041400" cy="1022350"/>
                  <wp:effectExtent l="0" t="0" r="0" b="0"/>
                  <wp:docPr id="47"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31" descr=""/>
                          <pic:cNvPicPr>
                            <a:picLocks noChangeAspect="1" noChangeArrowheads="1"/>
                          </pic:cNvPicPr>
                        </pic:nvPicPr>
                        <pic:blipFill>
                          <a:blip r:embed="rId32"/>
                          <a:stretch>
                            <a:fillRect/>
                          </a:stretch>
                        </pic:blipFill>
                        <pic:spPr bwMode="auto">
                          <a:xfrm>
                            <a:off x="0" y="0"/>
                            <a:ext cx="1041400" cy="1022350"/>
                          </a:xfrm>
                          <a:prstGeom prst="rect">
                            <a:avLst/>
                          </a:prstGeom>
                        </pic:spPr>
                      </pic:pic>
                    </a:graphicData>
                  </a:graphic>
                </wp:inline>
              </w:drawing>
            </w:r>
          </w:p>
        </w:tc>
        <w:tc>
          <w:tcPr>
            <w:tcW w:w="7672" w:type="dxa"/>
            <w:tcBorders/>
            <w:vAlign w:val="center"/>
          </w:tcPr>
          <w:p>
            <w:pPr>
              <w:pStyle w:val="TableContents"/>
              <w:bidi w:val="0"/>
              <w:spacing w:before="0" w:after="0"/>
              <w:ind w:left="0" w:right="0" w:hanging="0"/>
              <w:jc w:val="left"/>
              <w:rPr>
                <w:rFonts w:ascii="Arial;Helvetica;sans-serif" w:hAnsi="Arial;Helvetica;sans-serif"/>
                <w:b/>
                <w:color w:val="071D49"/>
                <w:sz w:val="28"/>
              </w:rPr>
            </w:pPr>
            <w:r>
              <w:rPr>
                <w:rFonts w:ascii="Arial;Helvetica;sans-serif" w:hAnsi="Arial;Helvetica;sans-serif"/>
                <w:b/>
                <w:color w:val="071D49"/>
                <w:sz w:val="28"/>
              </w:rPr>
              <w:t>Robert A. Michael</w:t>
            </w:r>
          </w:p>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Director Since: </w:t>
            </w:r>
            <w:r>
              <w:rPr>
                <w:rFonts w:ascii="Arial;Helvetica;sans-serif" w:hAnsi="Arial;Helvetica;sans-serif"/>
                <w:b/>
                <w:color w:val="071D49"/>
                <w:sz w:val="20"/>
              </w:rPr>
              <w:t>2024</w:t>
            </w:r>
          </w:p>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Age: </w:t>
            </w:r>
            <w:r>
              <w:rPr>
                <w:rFonts w:ascii="Arial;Helvetica;sans-serif" w:hAnsi="Arial;Helvetica;sans-serif"/>
                <w:b/>
                <w:color w:val="071D49"/>
                <w:sz w:val="20"/>
              </w:rPr>
              <w:t>55</w:t>
            </w:r>
          </w:p>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Primary Occupation: </w:t>
            </w:r>
            <w:r>
              <w:rPr>
                <w:rFonts w:ascii="Arial;Helvetica;sans-serif" w:hAnsi="Arial;Helvetica;sans-serif"/>
                <w:b/>
                <w:color w:val="071D49"/>
                <w:sz w:val="20"/>
              </w:rPr>
              <w:t>Chairman of the Board and Chief Executive Officer, AbbVie Inc.</w:t>
            </w:r>
          </w:p>
        </w:tc>
      </w:tr>
      <w:tr>
        <w:trPr/>
        <w:tc>
          <w:tcPr>
            <w:tcW w:w="2533" w:type="dxa"/>
            <w:tcBorders/>
            <w:vAlign w:val="center"/>
          </w:tcPr>
          <w:p>
            <w:pPr>
              <w:pStyle w:val="TableContents"/>
              <w:bidi w:val="0"/>
              <w:spacing w:before="0" w:after="0"/>
              <w:ind w:left="0" w:right="0" w:hanging="0"/>
              <w:jc w:val="center"/>
              <w:rPr>
                <w:color w:val="071D49"/>
              </w:rPr>
            </w:pPr>
            <w:r>
              <w:rPr>
                <w:color w:val="071D49"/>
              </w:rPr>
              <w:t>​</w:t>
            </w:r>
          </w:p>
        </w:tc>
        <w:tc>
          <w:tcPr>
            <w:tcW w:w="7672" w:type="dxa"/>
            <w:tcBorders/>
            <w:vAlign w:val="center"/>
          </w:tcPr>
          <w:p>
            <w:pPr>
              <w:pStyle w:val="TableContents"/>
              <w:bidi w:val="0"/>
              <w:spacing w:before="0" w:after="0"/>
              <w:ind w:left="0" w:right="0" w:hanging="0"/>
              <w:jc w:val="left"/>
              <w:rPr>
                <w:color w:val="071D49"/>
              </w:rPr>
            </w:pPr>
            <w:r>
              <w:rPr>
                <w:color w:val="071D49"/>
              </w:rPr>
              <w:t>​</w:t>
            </w:r>
          </w:p>
        </w:tc>
      </w:tr>
      <w:tr>
        <w:trPr/>
        <w:tc>
          <w:tcPr>
            <w:tcW w:w="10205" w:type="dxa"/>
            <w:gridSpan w:val="2"/>
            <w:tcBorders/>
            <w:vAlign w:val="center"/>
          </w:tcPr>
          <w:p>
            <w:pPr>
              <w:pStyle w:val="TableContents"/>
              <w:bidi w:val="0"/>
              <w:spacing w:before="0" w:after="0"/>
              <w:ind w:left="144" w:right="0" w:hanging="0"/>
              <w:jc w:val="left"/>
              <w:rPr>
                <w:rFonts w:ascii="Arial;Helvetica;sans-serif" w:hAnsi="Arial;Helvetica;sans-serif"/>
                <w:b/>
                <w:sz w:val="22"/>
              </w:rPr>
            </w:pPr>
            <w:r>
              <w:rPr>
                <w:rFonts w:ascii="Arial;Helvetica;sans-serif" w:hAnsi="Arial;Helvetica;sans-serif"/>
                <w:b/>
                <w:sz w:val="22"/>
              </w:rPr>
              <w:t>Business Experience:</w:t>
            </w:r>
          </w:p>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Mr. Michael is AbbVie’s Chairman and Chief Executive Officer, a position he has held since July 2025. Mr. Michael previously served as Chief Executive Officer starting in 2024 and President and Chief Operating Officer from July 2023 to June 2024, where he was responsible for global commercial operations, finance, corporate human resources, global operations, business development and corporate strategy for the company. He previously served as Vice Chairman and President from June 2022 to July 2023, as Vice Chairman, Finance and Commercial Operations and Chief Financial Officer from June 2021 to June 2022, as Executive Vice President, Chief Financial Officer from 2019 to 2021, and as Senior Vice President, Chief Financial Officer from 2018 to 2019. Mr. Michael first joined Abbott in 1993 and held numerous leadership positions across several different business units before joining AbbVie in 2013.</w:t>
            </w:r>
          </w:p>
        </w:tc>
      </w:tr>
      <w:tr>
        <w:trPr/>
        <w:tc>
          <w:tcPr>
            <w:tcW w:w="10205" w:type="dxa"/>
            <w:gridSpan w:val="2"/>
            <w:tcBorders/>
            <w:vAlign w:val="center"/>
          </w:tcPr>
          <w:p>
            <w:pPr>
              <w:pStyle w:val="TableContents"/>
              <w:bidi w:val="0"/>
              <w:spacing w:before="0" w:after="0"/>
              <w:ind w:left="0" w:right="0" w:hanging="0"/>
              <w:jc w:val="left"/>
              <w:rPr/>
            </w:pPr>
            <w:r>
              <w:rPr/>
              <w:t>​</w:t>
            </w:r>
          </w:p>
        </w:tc>
      </w:tr>
      <w:tr>
        <w:trPr/>
        <w:tc>
          <w:tcPr>
            <w:tcW w:w="10205" w:type="dxa"/>
            <w:gridSpan w:val="2"/>
            <w:tcBorders/>
            <w:vAlign w:val="center"/>
          </w:tcPr>
          <w:p>
            <w:pPr>
              <w:pStyle w:val="TableContents"/>
              <w:bidi w:val="0"/>
              <w:spacing w:before="0" w:after="0"/>
              <w:ind w:left="0" w:right="0" w:hanging="0"/>
              <w:jc w:val="left"/>
              <w:rPr>
                <w:rFonts w:ascii="Arial;Helvetica;sans-serif" w:hAnsi="Arial;Helvetica;sans-serif"/>
                <w:b/>
                <w:sz w:val="22"/>
              </w:rPr>
            </w:pPr>
            <w:r>
              <w:rPr>
                <w:rFonts w:ascii="Arial;Helvetica;sans-serif" w:hAnsi="Arial;Helvetica;sans-serif"/>
                <w:b/>
                <w:sz w:val="22"/>
              </w:rPr>
              <w:t>Key Contributions to the Board:</w:t>
            </w:r>
          </w:p>
        </w:tc>
      </w:tr>
      <w:tr>
        <w:trPr/>
        <w:tc>
          <w:tcPr>
            <w:tcW w:w="10205" w:type="dxa"/>
            <w:gridSpan w:val="2"/>
            <w:tcBorders/>
            <w:shd w:fill="F1F1F1" w:val="clear"/>
            <w:vAlign w:val="center"/>
          </w:tcPr>
          <w:p>
            <w:pPr>
              <w:pStyle w:val="TableContents"/>
              <w:pBdr/>
              <w:bidi w:val="0"/>
              <w:spacing w:before="0" w:after="0"/>
              <w:ind w:left="144" w:right="0" w:hanging="288"/>
              <w:jc w:val="left"/>
              <w:rPr>
                <w:rFonts w:ascii="Arial;Helvetica;sans-serif" w:hAnsi="Arial;Helvetica;sans-serif"/>
                <w:sz w:val="18"/>
              </w:rPr>
            </w:pPr>
            <w:r>
              <w:rPr>
                <w:rFonts w:ascii="Symbol" w:hAnsi="Symbol"/>
                <w:color w:val="071D49"/>
                <w:sz w:val="20"/>
              </w:rPr>
              <w:t>·</w:t>
            </w:r>
            <w:r>
              <w:rPr>
                <w:rFonts w:ascii="Arial;Helvetica;sans-serif" w:hAnsi="Arial;Helvetica;sans-serif"/>
                <w:sz w:val="18"/>
              </w:rPr>
              <w:t>    </w:t>
            </w:r>
            <w:r>
              <w:rPr>
                <w:rFonts w:ascii="Arial;Helvetica;sans-serif" w:hAnsi="Arial;Helvetica;sans-serif"/>
                <w:sz w:val="20"/>
              </w:rPr>
              <w:t>As a result of his numerous leadership roles across a more than 30-year career at Abbott and AbbVie, Mr. Michael has developed valuable business, strategic, leadership, and financial experience, as well as extensive knowledge of AbbVie and its complex global operations. Mr. Michael’s experience and knowledge enable him to contribute to AbbVie’s Board key insights into strategic, operations, business development, management, and financial matters.</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198"/>
        <w:gridCol w:w="8007"/>
      </w:tblGrid>
      <w:tr>
        <w:trPr/>
        <w:tc>
          <w:tcPr>
            <w:tcW w:w="2198" w:type="dxa"/>
            <w:tcBorders/>
            <w:vAlign w:val="center"/>
          </w:tcPr>
          <w:p>
            <w:pPr>
              <w:pStyle w:val="TableContents"/>
              <w:bidi w:val="0"/>
              <w:spacing w:before="0" w:after="0"/>
              <w:ind w:left="0" w:right="0" w:hanging="0"/>
              <w:jc w:val="center"/>
              <w:rPr/>
            </w:pPr>
            <w:r>
              <w:rPr/>
              <w:drawing>
                <wp:inline distT="0" distB="0" distL="0" distR="0">
                  <wp:extent cx="969010" cy="952500"/>
                  <wp:effectExtent l="0" t="0" r="0" b="0"/>
                  <wp:docPr id="48"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32" descr=""/>
                          <pic:cNvPicPr>
                            <a:picLocks noChangeAspect="1" noChangeArrowheads="1"/>
                          </pic:cNvPicPr>
                        </pic:nvPicPr>
                        <pic:blipFill>
                          <a:blip r:embed="rId33"/>
                          <a:stretch>
                            <a:fillRect/>
                          </a:stretch>
                        </pic:blipFill>
                        <pic:spPr bwMode="auto">
                          <a:xfrm>
                            <a:off x="0" y="0"/>
                            <a:ext cx="969010" cy="952500"/>
                          </a:xfrm>
                          <a:prstGeom prst="rect">
                            <a:avLst/>
                          </a:prstGeom>
                        </pic:spPr>
                      </pic:pic>
                    </a:graphicData>
                  </a:graphic>
                </wp:inline>
              </w:drawing>
            </w:r>
          </w:p>
        </w:tc>
        <w:tc>
          <w:tcPr>
            <w:tcW w:w="8007" w:type="dxa"/>
            <w:tcBorders/>
            <w:vAlign w:val="center"/>
          </w:tcPr>
          <w:p>
            <w:pPr>
              <w:pStyle w:val="TableContents"/>
              <w:bidi w:val="0"/>
              <w:spacing w:before="0" w:after="0"/>
              <w:ind w:left="0" w:right="0" w:hanging="0"/>
              <w:jc w:val="left"/>
              <w:rPr>
                <w:rFonts w:ascii="Arial;Helvetica;sans-serif" w:hAnsi="Arial;Helvetica;sans-serif"/>
                <w:b/>
                <w:color w:val="071D49"/>
                <w:sz w:val="28"/>
              </w:rPr>
            </w:pPr>
            <w:r>
              <w:rPr>
                <w:rFonts w:ascii="Arial;Helvetica;sans-serif" w:hAnsi="Arial;Helvetica;sans-serif"/>
                <w:b/>
                <w:color w:val="071D49"/>
                <w:sz w:val="28"/>
              </w:rPr>
              <w:t>Frederick H. Waddell</w:t>
            </w:r>
          </w:p>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Director Since: </w:t>
            </w:r>
            <w:r>
              <w:rPr>
                <w:rFonts w:ascii="Arial;Helvetica;sans-serif" w:hAnsi="Arial;Helvetica;sans-serif"/>
                <w:b/>
                <w:color w:val="071D49"/>
                <w:sz w:val="20"/>
              </w:rPr>
              <w:t>2013</w:t>
            </w:r>
          </w:p>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Age: </w:t>
            </w:r>
            <w:r>
              <w:rPr>
                <w:rFonts w:ascii="Arial;Helvetica;sans-serif" w:hAnsi="Arial;Helvetica;sans-serif"/>
                <w:b/>
                <w:color w:val="071D49"/>
                <w:sz w:val="20"/>
              </w:rPr>
              <w:t>72</w:t>
            </w:r>
          </w:p>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Committees:</w:t>
            </w:r>
            <w:r>
              <w:rPr>
                <w:rFonts w:ascii="Arial;Helvetica;sans-serif" w:hAnsi="Arial;Helvetica;sans-serif"/>
                <w:color w:val="007F91"/>
                <w:sz w:val="20"/>
              </w:rPr>
              <w:t xml:space="preserve"> </w:t>
            </w:r>
            <w:r>
              <w:rPr>
                <w:rFonts w:ascii="Arial;Helvetica;sans-serif" w:hAnsi="Arial;Helvetica;sans-serif"/>
                <w:b/>
                <w:color w:val="071D49"/>
                <w:sz w:val="20"/>
              </w:rPr>
              <w:t>Audit (Chair) and Compensation</w:t>
            </w:r>
          </w:p>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Primary Occupation: </w:t>
            </w:r>
            <w:r>
              <w:rPr>
                <w:rFonts w:ascii="Arial;Helvetica;sans-serif" w:hAnsi="Arial;Helvetica;sans-serif"/>
                <w:b/>
                <w:color w:val="071D49"/>
                <w:sz w:val="20"/>
              </w:rPr>
              <w:t>Former Chairman of the Board and Chief Executive Officer of Northern Trust Corporation and The Northern Trust Company</w:t>
            </w:r>
          </w:p>
        </w:tc>
      </w:tr>
      <w:tr>
        <w:trPr/>
        <w:tc>
          <w:tcPr>
            <w:tcW w:w="2198" w:type="dxa"/>
            <w:tcBorders/>
            <w:vAlign w:val="center"/>
          </w:tcPr>
          <w:p>
            <w:pPr>
              <w:pStyle w:val="TableContents"/>
              <w:bidi w:val="0"/>
              <w:spacing w:before="0" w:after="0"/>
              <w:ind w:left="0" w:right="0" w:hanging="0"/>
              <w:jc w:val="center"/>
              <w:rPr>
                <w:color w:val="071D49"/>
              </w:rPr>
            </w:pPr>
            <w:r>
              <w:rPr>
                <w:color w:val="071D49"/>
              </w:rPr>
              <w:t>​</w:t>
            </w:r>
          </w:p>
        </w:tc>
        <w:tc>
          <w:tcPr>
            <w:tcW w:w="8007" w:type="dxa"/>
            <w:tcBorders/>
            <w:vAlign w:val="center"/>
          </w:tcPr>
          <w:p>
            <w:pPr>
              <w:pStyle w:val="TableContents"/>
              <w:bidi w:val="0"/>
              <w:spacing w:before="0" w:after="0"/>
              <w:ind w:left="0" w:right="0" w:hanging="0"/>
              <w:jc w:val="left"/>
              <w:rPr>
                <w:color w:val="071D49"/>
              </w:rPr>
            </w:pPr>
            <w:r>
              <w:rPr>
                <w:color w:val="071D49"/>
              </w:rPr>
              <w:t>​</w:t>
            </w:r>
          </w:p>
        </w:tc>
      </w:tr>
      <w:tr>
        <w:trPr/>
        <w:tc>
          <w:tcPr>
            <w:tcW w:w="10205" w:type="dxa"/>
            <w:gridSpan w:val="2"/>
            <w:tcBorders/>
            <w:vAlign w:val="center"/>
          </w:tcPr>
          <w:p>
            <w:pPr>
              <w:pStyle w:val="TableContents"/>
              <w:bidi w:val="0"/>
              <w:spacing w:before="0" w:after="0"/>
              <w:ind w:left="144" w:right="0" w:hanging="0"/>
              <w:jc w:val="left"/>
              <w:rPr>
                <w:rFonts w:ascii="Arial;Helvetica;sans-serif" w:hAnsi="Arial;Helvetica;sans-serif"/>
                <w:b/>
                <w:sz w:val="22"/>
              </w:rPr>
            </w:pPr>
            <w:r>
              <w:rPr>
                <w:rFonts w:ascii="Arial;Helvetica;sans-serif" w:hAnsi="Arial;Helvetica;sans-serif"/>
                <w:b/>
                <w:sz w:val="22"/>
              </w:rPr>
              <w:t>Business Experience:</w:t>
            </w:r>
          </w:p>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Mr. Waddell served as Chairman of the Board of Northern Trust Corporation and The Northern Trust Company from November 2009 until his retirement in January 2019. He previously served as Chief Executive Officer from 2008 through 2017, as President from 2006 to 2011 and again from October to December 2016, and Chief Operating Officer from 2006 to 2008. Mr. Waddell is also a director of International Business Machines Corporation.</w:t>
            </w:r>
          </w:p>
        </w:tc>
      </w:tr>
      <w:tr>
        <w:trPr/>
        <w:tc>
          <w:tcPr>
            <w:tcW w:w="10205" w:type="dxa"/>
            <w:gridSpan w:val="2"/>
            <w:tcBorders/>
            <w:vAlign w:val="center"/>
          </w:tcPr>
          <w:p>
            <w:pPr>
              <w:pStyle w:val="TableContents"/>
              <w:bidi w:val="0"/>
              <w:spacing w:before="0" w:after="0"/>
              <w:ind w:left="0" w:right="0" w:hanging="0"/>
              <w:jc w:val="left"/>
              <w:rPr/>
            </w:pPr>
            <w:r>
              <w:rPr/>
              <w:t>​</w:t>
            </w:r>
          </w:p>
        </w:tc>
      </w:tr>
      <w:tr>
        <w:trPr/>
        <w:tc>
          <w:tcPr>
            <w:tcW w:w="10205" w:type="dxa"/>
            <w:gridSpan w:val="2"/>
            <w:tcBorders/>
            <w:vAlign w:val="center"/>
          </w:tcPr>
          <w:p>
            <w:pPr>
              <w:pStyle w:val="TableContents"/>
              <w:bidi w:val="0"/>
              <w:spacing w:before="0" w:after="0"/>
              <w:ind w:left="0" w:right="0" w:hanging="0"/>
              <w:jc w:val="left"/>
              <w:rPr>
                <w:rFonts w:ascii="Arial;Helvetica;sans-serif" w:hAnsi="Arial;Helvetica;sans-serif"/>
                <w:b/>
                <w:sz w:val="22"/>
              </w:rPr>
            </w:pPr>
            <w:r>
              <w:rPr>
                <w:rFonts w:ascii="Arial;Helvetica;sans-serif" w:hAnsi="Arial;Helvetica;sans-serif"/>
                <w:b/>
                <w:sz w:val="22"/>
              </w:rPr>
              <w:t>Key Contributions to the Board:</w:t>
            </w:r>
          </w:p>
        </w:tc>
      </w:tr>
      <w:tr>
        <w:trPr/>
        <w:tc>
          <w:tcPr>
            <w:tcW w:w="10205" w:type="dxa"/>
            <w:gridSpan w:val="2"/>
            <w:tcBorders/>
            <w:shd w:fill="F1F1F1" w:val="clear"/>
            <w:vAlign w:val="center"/>
          </w:tcPr>
          <w:p>
            <w:pPr>
              <w:pStyle w:val="TableContents"/>
              <w:pBdr/>
              <w:bidi w:val="0"/>
              <w:spacing w:before="0" w:after="0"/>
              <w:ind w:left="144" w:right="0" w:hanging="288"/>
              <w:jc w:val="left"/>
              <w:rPr>
                <w:rFonts w:ascii="Arial;Helvetica;sans-serif" w:hAnsi="Arial;Helvetica;sans-serif"/>
                <w:sz w:val="18"/>
              </w:rPr>
            </w:pPr>
            <w:r>
              <w:rPr>
                <w:rFonts w:ascii="Symbol" w:hAnsi="Symbol"/>
                <w:color w:val="071D49"/>
                <w:sz w:val="20"/>
              </w:rPr>
              <w:t>·</w:t>
            </w:r>
            <w:r>
              <w:rPr>
                <w:rFonts w:ascii="Arial;Helvetica;sans-serif" w:hAnsi="Arial;Helvetica;sans-serif"/>
                <w:sz w:val="18"/>
              </w:rPr>
              <w:t>    </w:t>
            </w:r>
            <w:r>
              <w:rPr>
                <w:rFonts w:ascii="Arial;Helvetica;sans-serif" w:hAnsi="Arial;Helvetica;sans-serif"/>
                <w:sz w:val="20"/>
              </w:rPr>
              <w:t>As former Chairman and Chief Executive Officer of Northern Trust Corporation and The Northern Trust Company, Mr. Waddell contributes broad financial services experience with a strong record of leadership in a highly regulated industry. Having begun his role as CEO at Northern Trust during the 2008 recession, Mr. Waddell has substantial experience overseeing a company’s strategic priorities during changing economic conditions. Through his role as a director at IBM since 2017, Mr. Waddell has garnered significant information technology and security experience.</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left"/>
        <w:rPr>
          <w:rFonts w:ascii="Arial;Helvetica;sans-serif" w:hAnsi="Arial;Helvetica;sans-serif"/>
          <w:sz w:val="20"/>
        </w:rPr>
      </w:pPr>
      <w:r>
        <w:rPr>
          <w:rFonts w:ascii="Arial;Helvetica;sans-serif" w:hAnsi="Arial;Helvetica;sans-serif"/>
          <w:sz w:val="20"/>
        </w:rPr>
        <w:t>12</w:t>
      </w:r>
      <w:r>
        <w:rPr>
          <w:rFonts w:ascii="Arial;Helvetica;sans-serif" w:hAnsi="Arial;Helvetica;sans-serif"/>
          <w:caps w:val="false"/>
          <w:smallCaps w:val="false"/>
          <w:sz w:val="20"/>
        </w:rPr>
        <w:t>    </w:t>
      </w:r>
      <w:r>
        <w:rPr>
          <w:rFonts w:ascii="Arial;Helvetica;sans-serif" w:hAnsi="Arial;Helvetica;sans-serif"/>
          <w:sz w:val="20"/>
        </w:rPr>
        <w:drawing>
          <wp:inline distT="0" distB="0" distL="0" distR="0">
            <wp:extent cx="970915" cy="180340"/>
            <wp:effectExtent l="0" t="0" r="0" b="0"/>
            <wp:docPr id="49"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33" descr=""/>
                    <pic:cNvPicPr>
                      <a:picLocks noChangeAspect="1" noChangeArrowheads="1"/>
                    </pic:cNvPicPr>
                  </pic:nvPicPr>
                  <pic:blipFill>
                    <a:blip r:embed="rId34"/>
                    <a:stretch>
                      <a:fillRect/>
                    </a:stretch>
                  </pic:blipFill>
                  <pic:spPr bwMode="auto">
                    <a:xfrm>
                      <a:off x="0" y="0"/>
                      <a:ext cx="970915" cy="180340"/>
                    </a:xfrm>
                    <a:prstGeom prst="rect">
                      <a:avLst/>
                    </a:prstGeom>
                  </pic:spPr>
                </pic:pic>
              </a:graphicData>
            </a:graphic>
          </wp:inline>
        </w:drawing>
      </w:r>
      <w:r>
        <w:rPr>
          <w:rFonts w:ascii="Arial;Helvetica;sans-serif" w:hAnsi="Arial;Helvetica;sans-serif"/>
          <w:sz w:val="20"/>
        </w:rPr>
        <w:t>     </w:t>
      </w:r>
      <w:r>
        <w:rPr>
          <w:rFonts w:ascii="Arial;Helvetica;sans-serif" w:hAnsi="Arial;Helvetica;sans-serif"/>
          <w:i/>
          <w:sz w:val="30"/>
        </w:rPr>
        <w:t>|</w:t>
      </w:r>
      <w:r>
        <w:rPr>
          <w:rFonts w:ascii="Arial;Helvetica;sans-serif" w:hAnsi="Arial;Helvetica;sans-serif"/>
          <w:sz w:val="20"/>
        </w:rPr>
        <w:t>     </w:t>
      </w:r>
      <w:r>
        <w:rPr>
          <w:rFonts w:ascii="Arial;Helvetica;sans-serif" w:hAnsi="Arial;Helvetica;sans-serif"/>
          <w:i/>
          <w:sz w:val="20"/>
        </w:rPr>
        <w:t>2026 Proxy Statement</w:t>
      </w:r>
    </w:p>
    <w:p>
      <w:pPr>
        <w:pStyle w:val="TextBody"/>
        <w:bidi w:val="0"/>
        <w:spacing w:before="0" w:after="240"/>
        <w:ind w:left="0" w:right="0" w:hanging="0"/>
        <w:jc w:val="left"/>
        <w:rPr/>
      </w:pPr>
      <w:hyperlink w:anchor="TOC">
        <w:r>
          <w:rPr>
            <w:rStyle w:val="InternetLink"/>
            <w:rFonts w:ascii="Calibri Light" w:hAnsi="Calibri Light"/>
            <w:b w:val="false"/>
            <w:i w:val="false"/>
            <w:caps w:val="false"/>
            <w:smallCaps w:val="false"/>
            <w:sz w:val="20"/>
          </w:rPr>
          <w:t>Table of Contents</w:t>
        </w:r>
      </w:hyperlink>
    </w:p>
    <w:p>
      <w:pPr>
        <w:pStyle w:val="Normal"/>
        <w:bidi w:val="0"/>
        <w:spacing w:before="432" w:after="283"/>
        <w:jc w:val="left"/>
        <w:rPr>
          <w:sz w:val="4"/>
          <w:szCs w:val="4"/>
        </w:rPr>
      </w:pPr>
      <w:r>
        <w:rPr>
          <w:sz w:val="4"/>
          <w:szCs w:val="4"/>
        </w:rPr>
      </w:r>
      <w:bookmarkStart w:id="41" w:name="_344edcee_8824_44d4_aa9c_652b337a04f1"/>
      <w:bookmarkStart w:id="42" w:name="_344edcee_8824_44d4_aa9c_652b337a04f1"/>
      <w:bookmarkEnd w:id="42"/>
    </w:p>
    <w:tbl>
      <w:tblPr>
        <w:tblW w:w="5180" w:type="dxa"/>
        <w:jc w:val="left"/>
        <w:tblInd w:w="0" w:type="dxa"/>
        <w:tblLayout w:type="fixed"/>
        <w:tblCellMar>
          <w:top w:w="0" w:type="dxa"/>
          <w:left w:w="0" w:type="dxa"/>
          <w:bottom w:w="0" w:type="dxa"/>
          <w:right w:w="0" w:type="dxa"/>
        </w:tblCellMar>
      </w:tblPr>
      <w:tblGrid>
        <w:gridCol w:w="124"/>
        <w:gridCol w:w="5056"/>
      </w:tblGrid>
      <w:tr>
        <w:trPr/>
        <w:tc>
          <w:tcPr>
            <w:tcW w:w="124" w:type="dxa"/>
            <w:tcBorders/>
            <w:vAlign w:val="center"/>
          </w:tcPr>
          <w:p>
            <w:pPr>
              <w:pStyle w:val="TableContents"/>
              <w:bidi w:val="0"/>
              <w:spacing w:before="0" w:after="0"/>
              <w:ind w:left="0" w:right="0" w:hanging="0"/>
              <w:jc w:val="left"/>
              <w:rPr>
                <w:color w:val="808080"/>
              </w:rPr>
            </w:pPr>
            <w:r>
              <w:rPr>
                <w:color w:val="808080"/>
              </w:rPr>
              <w:t>​</w:t>
            </w:r>
          </w:p>
        </w:tc>
        <w:tc>
          <w:tcPr>
            <w:tcW w:w="5056" w:type="dxa"/>
            <w:tcBorders/>
            <w:vAlign w:val="center"/>
          </w:tcPr>
          <w:p>
            <w:pPr>
              <w:pStyle w:val="TableContents"/>
              <w:bidi w:val="0"/>
              <w:spacing w:before="0" w:after="0"/>
              <w:ind w:left="0" w:right="0" w:hanging="0"/>
              <w:jc w:val="left"/>
              <w:rPr>
                <w:color w:val="808080"/>
              </w:rPr>
            </w:pPr>
            <w:r>
              <w:rPr>
                <w:color w:val="808080"/>
              </w:rPr>
              <w:t>​</w:t>
            </w:r>
          </w:p>
        </w:tc>
      </w:tr>
      <w:tr>
        <w:trPr/>
        <w:tc>
          <w:tcPr>
            <w:tcW w:w="124" w:type="dxa"/>
            <w:tcBorders/>
            <w:vAlign w:val="center"/>
          </w:tcPr>
          <w:p>
            <w:pPr>
              <w:pStyle w:val="TableContents"/>
              <w:bidi w:val="0"/>
              <w:spacing w:before="0" w:after="0"/>
              <w:ind w:left="0" w:right="0" w:hanging="0"/>
              <w:jc w:val="left"/>
              <w:rPr>
                <w:color w:val="808080"/>
              </w:rPr>
            </w:pPr>
            <w:r>
              <w:rPr>
                <w:color w:val="808080"/>
              </w:rPr>
              <w:t>​</w:t>
            </w:r>
          </w:p>
        </w:tc>
        <w:tc>
          <w:tcPr>
            <w:tcW w:w="5056" w:type="dxa"/>
            <w:tcBorders/>
            <w:vAlign w:val="center"/>
          </w:tcPr>
          <w:p>
            <w:pPr>
              <w:pStyle w:val="TableContents"/>
              <w:bidi w:val="0"/>
              <w:spacing w:before="0" w:after="0"/>
              <w:ind w:left="0" w:right="0" w:hanging="0"/>
              <w:jc w:val="right"/>
              <w:rPr>
                <w:rFonts w:ascii="Arial;Helvetica;sans-serif" w:hAnsi="Arial;Helvetica;sans-serif"/>
                <w:color w:val="808080"/>
                <w:sz w:val="20"/>
              </w:rPr>
            </w:pPr>
            <w:r>
              <w:rPr>
                <w:rFonts w:ascii="Arial;Helvetica;sans-serif" w:hAnsi="Arial;Helvetica;sans-serif"/>
                <w:color w:val="808080"/>
                <w:sz w:val="20"/>
              </w:rPr>
              <w:t>INFORMATION CONCERNING DIRECTOR NOMINEES</w:t>
            </w:r>
          </w:p>
        </w:tc>
      </w:tr>
    </w:tbl>
    <w:p>
      <w:pPr>
        <w:pStyle w:val="TextBody"/>
        <w:bidi w:val="0"/>
        <w:spacing w:before="0" w:after="0"/>
        <w:ind w:left="0" w:right="0" w:hanging="0"/>
        <w:jc w:val="left"/>
        <w:rPr/>
      </w:pPr>
      <w:r>
        <w:rPr/>
        <w:t>​</w:t>
      </w:r>
    </w:p>
    <w:p>
      <w:pPr>
        <w:pStyle w:val="TextBody"/>
        <w:bidi w:val="0"/>
        <w:spacing w:before="0" w:after="200"/>
        <w:ind w:left="0" w:right="0" w:hanging="0"/>
        <w:jc w:val="left"/>
        <w:rPr>
          <w:rFonts w:ascii="Arial;Helvetica;sans-serif" w:hAnsi="Arial;Helvetica;sans-serif"/>
          <w:sz w:val="36"/>
        </w:rPr>
      </w:pPr>
      <w:r>
        <w:rPr>
          <w:rFonts w:ascii="Arial;Helvetica;sans-serif" w:hAnsi="Arial;Helvetica;sans-serif"/>
          <w:sz w:val="36"/>
        </w:rPr>
        <w:t>Class III - Directors whose terms expire in 2027</w:t>
      </w:r>
    </w:p>
    <w:tbl>
      <w:tblPr>
        <w:tblW w:w="10205" w:type="dxa"/>
        <w:jc w:val="left"/>
        <w:tblInd w:w="0" w:type="dxa"/>
        <w:tblLayout w:type="fixed"/>
        <w:tblCellMar>
          <w:top w:w="0" w:type="dxa"/>
          <w:left w:w="0" w:type="dxa"/>
          <w:bottom w:w="0" w:type="dxa"/>
          <w:right w:w="0" w:type="dxa"/>
        </w:tblCellMar>
      </w:tblPr>
      <w:tblGrid>
        <w:gridCol w:w="2582"/>
        <w:gridCol w:w="7623"/>
      </w:tblGrid>
      <w:tr>
        <w:trPr/>
        <w:tc>
          <w:tcPr>
            <w:tcW w:w="25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1639570" cy="29210"/>
                      <wp:effectExtent l="0" t="0" r="0" b="0"/>
                      <wp:wrapNone/>
                      <wp:docPr id="50" name="Frame17"/>
                      <a:graphic xmlns:a="http://schemas.openxmlformats.org/drawingml/2006/main">
                        <a:graphicData uri="http://schemas.microsoft.com/office/word/2010/wordprocessingShape">
                          <wps:wsp>
                            <wps:cNvSpPr txBox="1"/>
                            <wps:spPr>
                              <a:xfrm>
                                <a:off x="0" y="0"/>
                                <a:ext cx="163957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1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7623" w:type="dxa"/>
            <w:tcBorders/>
            <w:vAlign w:val="center"/>
          </w:tcPr>
          <w:p>
            <w:pPr>
              <w:pStyle w:val="TableContents"/>
              <w:bidi w:val="0"/>
              <w:spacing w:before="0" w:after="0"/>
              <w:ind w:left="0" w:right="0" w:hanging="0"/>
              <w:jc w:val="left"/>
              <w:rPr>
                <w:rFonts w:ascii="Arial;Helvetica;sans-serif" w:hAnsi="Arial;Helvetica;sans-serif"/>
                <w:b/>
                <w:color w:val="071D49"/>
                <w:sz w:val="20"/>
              </w:rPr>
            </w:pPr>
            <w:r>
              <w:rPr>
                <w:rFonts w:ascii="Arial;Helvetica;sans-serif" w:hAnsi="Arial;Helvetica;sans-serif"/>
                <w:b/>
                <w:color w:val="071D49"/>
                <w:sz w:val="20"/>
              </w:rPr>
              <w:t>2013</w:t>
            </w:r>
          </w:p>
          <w:p>
            <w:pPr>
              <w:pStyle w:val="TableContents"/>
              <w:bidi w:val="0"/>
              <w:spacing w:before="0" w:after="0"/>
              <w:ind w:left="0" w:right="0" w:hanging="0"/>
              <w:jc w:val="left"/>
              <w:rPr>
                <w:rFonts w:ascii="Arial;Helvetica;sans-serif" w:hAnsi="Arial;Helvetica;sans-serif"/>
                <w:b/>
                <w:color w:val="071D49"/>
                <w:sz w:val="20"/>
              </w:rPr>
            </w:pPr>
            <w:r>
              <w:rPr>
                <w:rFonts w:ascii="Arial;Helvetica;sans-serif" w:hAnsi="Arial;Helvetica;sans-serif"/>
                <w:b/>
                <w:color w:val="071D49"/>
                <w:sz w:val="20"/>
              </w:rPr>
              <w:t>63</w:t>
            </w:r>
          </w:p>
          <w:p>
            <w:pPr>
              <w:pStyle w:val="TableContents"/>
              <w:bidi w:val="0"/>
              <w:spacing w:before="0" w:after="0"/>
              <w:ind w:left="0" w:right="0" w:hanging="0"/>
              <w:jc w:val="left"/>
              <w:rPr>
                <w:rFonts w:ascii="Arial;Helvetica;sans-serif" w:hAnsi="Arial;Helvetica;sans-serif"/>
                <w:b/>
                <w:color w:val="071D49"/>
                <w:sz w:val="20"/>
              </w:rPr>
            </w:pPr>
            <w:r>
              <w:rPr>
                <w:rFonts w:ascii="Arial;Helvetica;sans-serif" w:hAnsi="Arial;Helvetica;sans-serif"/>
                <w:b/>
                <w:color w:val="071D49"/>
                <w:sz w:val="20"/>
              </w:rPr>
              <w:t>Compensation</w:t>
            </w:r>
          </w:p>
          <w:p>
            <w:pPr>
              <w:pStyle w:val="TableContents"/>
              <w:bidi w:val="0"/>
              <w:spacing w:before="0" w:after="0"/>
              <w:ind w:left="0" w:right="0" w:hanging="0"/>
              <w:jc w:val="left"/>
              <w:rPr>
                <w:rFonts w:ascii="Arial;Helvetica;sans-serif" w:hAnsi="Arial;Helvetica;sans-serif"/>
                <w:b/>
                <w:color w:val="071D49"/>
                <w:sz w:val="20"/>
              </w:rPr>
            </w:pPr>
            <w:r>
              <w:rPr>
                <w:rFonts w:ascii="Arial;Helvetica;sans-serif" w:hAnsi="Arial;Helvetica;sans-serif"/>
                <w:b/>
                <w:color w:val="071D49"/>
                <w:sz w:val="20"/>
              </w:rPr>
              <w:t>President, Austin Investment Advisors</w:t>
            </w:r>
          </w:p>
          <w:p>
            <w:pPr>
              <w:pStyle w:val="TableContents"/>
              <w:bidi w:val="0"/>
              <w:spacing w:before="0" w:after="0"/>
              <w:ind w:left="0" w:right="0" w:hanging="0"/>
              <w:jc w:val="left"/>
              <w:rPr/>
            </w:pPr>
            <w:r>
              <w:rPr/>
              <w:t>​</w:t>
            </w:r>
          </w:p>
        </w:tc>
      </w:tr>
      <w:tr>
        <w:trPr/>
        <w:tc>
          <w:tcPr>
            <w:tcW w:w="2582" w:type="dxa"/>
            <w:tcBorders/>
            <w:vAlign w:val="center"/>
          </w:tcPr>
          <w:p>
            <w:pPr>
              <w:pStyle w:val="TableContents"/>
              <w:bidi w:val="0"/>
              <w:spacing w:before="0" w:after="0"/>
              <w:ind w:left="0" w:right="0" w:hanging="0"/>
              <w:jc w:val="center"/>
              <w:rPr>
                <w:color w:val="071D49"/>
              </w:rPr>
            </w:pPr>
            <w:r>
              <w:rPr>
                <w:color w:val="071D49"/>
              </w:rPr>
              <w:drawing>
                <wp:inline distT="0" distB="0" distL="0" distR="0">
                  <wp:extent cx="977900" cy="977900"/>
                  <wp:effectExtent l="0" t="0" r="0" b="0"/>
                  <wp:docPr id="51"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34" descr=""/>
                          <pic:cNvPicPr>
                            <a:picLocks noChangeAspect="1" noChangeArrowheads="1"/>
                          </pic:cNvPicPr>
                        </pic:nvPicPr>
                        <pic:blipFill>
                          <a:blip r:embed="rId35"/>
                          <a:stretch>
                            <a:fillRect/>
                          </a:stretch>
                        </pic:blipFill>
                        <pic:spPr bwMode="auto">
                          <a:xfrm>
                            <a:off x="0" y="0"/>
                            <a:ext cx="977900" cy="977900"/>
                          </a:xfrm>
                          <a:prstGeom prst="rect">
                            <a:avLst/>
                          </a:prstGeom>
                        </pic:spPr>
                      </pic:pic>
                    </a:graphicData>
                  </a:graphic>
                </wp:inline>
              </w:drawing>
            </w:r>
          </w:p>
        </w:tc>
        <w:tc>
          <w:tcPr>
            <w:tcW w:w="7623" w:type="dxa"/>
            <w:tcBorders/>
            <w:vAlign w:val="center"/>
          </w:tcPr>
          <w:p>
            <w:pPr>
              <w:pStyle w:val="TableContents"/>
              <w:bidi w:val="0"/>
              <w:spacing w:before="0" w:after="0"/>
              <w:ind w:left="0" w:right="0" w:hanging="0"/>
              <w:jc w:val="left"/>
              <w:rPr>
                <w:rFonts w:ascii="Arial;Helvetica;sans-serif" w:hAnsi="Arial;Helvetica;sans-serif"/>
                <w:b/>
                <w:color w:val="071D49"/>
                <w:sz w:val="28"/>
              </w:rPr>
            </w:pPr>
            <w:r>
              <w:rPr>
                <w:rFonts w:ascii="Arial;Helvetica;sans-serif" w:hAnsi="Arial;Helvetica;sans-serif"/>
                <w:b/>
                <w:color w:val="071D49"/>
                <w:sz w:val="28"/>
              </w:rPr>
              <w:t>Roxanne S. Austin</w:t>
            </w:r>
          </w:p>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Director Since: </w:t>
            </w:r>
            <w:r>
              <w:rPr>
                <w:rFonts w:ascii="Arial;Helvetica;sans-serif" w:hAnsi="Arial;Helvetica;sans-serif"/>
                <w:b/>
                <w:color w:val="071D49"/>
                <w:sz w:val="20"/>
              </w:rPr>
              <w:t>2013</w:t>
            </w:r>
          </w:p>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Age: </w:t>
            </w:r>
            <w:r>
              <w:rPr>
                <w:rFonts w:ascii="Arial;Helvetica;sans-serif" w:hAnsi="Arial;Helvetica;sans-serif"/>
                <w:b/>
                <w:color w:val="071D49"/>
                <w:sz w:val="20"/>
              </w:rPr>
              <w:t>65</w:t>
            </w:r>
          </w:p>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Committees:</w:t>
            </w:r>
            <w:r>
              <w:rPr>
                <w:rFonts w:ascii="Arial;Helvetica;sans-serif" w:hAnsi="Arial;Helvetica;sans-serif"/>
                <w:color w:val="007F91"/>
                <w:sz w:val="20"/>
              </w:rPr>
              <w:t xml:space="preserve"> </w:t>
            </w:r>
            <w:r>
              <w:rPr>
                <w:rFonts w:ascii="Arial;Helvetica;sans-serif" w:hAnsi="Arial;Helvetica;sans-serif"/>
                <w:b/>
                <w:color w:val="071D49"/>
                <w:sz w:val="20"/>
              </w:rPr>
              <w:t>Audit, Compensation, Nominations &amp; Governance, and Public Policy &amp; Sustainability</w:t>
            </w:r>
          </w:p>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Primary Occupation: </w:t>
            </w:r>
            <w:r>
              <w:rPr>
                <w:rFonts w:ascii="Arial;Helvetica;sans-serif" w:hAnsi="Arial;Helvetica;sans-serif"/>
                <w:b/>
                <w:color w:val="071D49"/>
                <w:sz w:val="20"/>
              </w:rPr>
              <w:t>President, Austin Investment Advisors</w:t>
            </w:r>
          </w:p>
          <w:p>
            <w:pPr>
              <w:pStyle w:val="TableContents"/>
              <w:bidi w:val="0"/>
              <w:spacing w:before="0" w:after="0"/>
              <w:ind w:left="0" w:right="0" w:hanging="0"/>
              <w:jc w:val="left"/>
              <w:rPr>
                <w:rFonts w:ascii="Arial;Helvetica;sans-serif" w:hAnsi="Arial;Helvetica;sans-serif"/>
                <w:b/>
                <w:color w:val="071D49"/>
                <w:sz w:val="20"/>
              </w:rPr>
            </w:pPr>
            <w:r>
              <w:rPr>
                <w:rFonts w:ascii="Arial;Helvetica;sans-serif" w:hAnsi="Arial;Helvetica;sans-serif"/>
                <w:b/>
                <w:color w:val="071D49"/>
                <w:sz w:val="20"/>
              </w:rPr>
              <w:t>Lead Independent Director</w:t>
            </w:r>
          </w:p>
        </w:tc>
      </w:tr>
      <w:tr>
        <w:trPr/>
        <w:tc>
          <w:tcPr>
            <w:tcW w:w="2582" w:type="dxa"/>
            <w:tcBorders/>
            <w:vAlign w:val="center"/>
          </w:tcPr>
          <w:p>
            <w:pPr>
              <w:pStyle w:val="TableContents"/>
              <w:bidi w:val="0"/>
              <w:spacing w:before="0" w:after="0"/>
              <w:ind w:left="0" w:right="0" w:hanging="0"/>
              <w:jc w:val="center"/>
              <w:rPr>
                <w:color w:val="071D49"/>
              </w:rPr>
            </w:pPr>
            <w:r>
              <w:rPr>
                <w:color w:val="071D49"/>
              </w:rPr>
              <w:t>​</w:t>
            </w:r>
          </w:p>
        </w:tc>
        <w:tc>
          <w:tcPr>
            <w:tcW w:w="7623" w:type="dxa"/>
            <w:tcBorders/>
            <w:vAlign w:val="center"/>
          </w:tcPr>
          <w:p>
            <w:pPr>
              <w:pStyle w:val="TableContents"/>
              <w:bidi w:val="0"/>
              <w:spacing w:before="0" w:after="0"/>
              <w:ind w:left="0" w:right="0" w:hanging="0"/>
              <w:jc w:val="left"/>
              <w:rPr>
                <w:color w:val="071D49"/>
              </w:rPr>
            </w:pPr>
            <w:r>
              <w:rPr>
                <w:color w:val="071D49"/>
              </w:rPr>
              <w:t>​</w:t>
            </w:r>
          </w:p>
        </w:tc>
      </w:tr>
      <w:tr>
        <w:trPr/>
        <w:tc>
          <w:tcPr>
            <w:tcW w:w="10205" w:type="dxa"/>
            <w:gridSpan w:val="2"/>
            <w:tcBorders/>
            <w:vAlign w:val="center"/>
          </w:tcPr>
          <w:p>
            <w:pPr>
              <w:pStyle w:val="TableContents"/>
              <w:bidi w:val="0"/>
              <w:spacing w:before="0" w:after="0"/>
              <w:ind w:left="144" w:right="0" w:hanging="0"/>
              <w:jc w:val="left"/>
              <w:rPr>
                <w:rFonts w:ascii="Arial;Helvetica;sans-serif" w:hAnsi="Arial;Helvetica;sans-serif"/>
                <w:b/>
                <w:sz w:val="22"/>
              </w:rPr>
            </w:pPr>
            <w:r>
              <w:rPr>
                <w:rFonts w:ascii="Arial;Helvetica;sans-serif" w:hAnsi="Arial;Helvetica;sans-serif"/>
                <w:b/>
                <w:sz w:val="22"/>
              </w:rPr>
              <w:t>Business Experience:</w:t>
            </w:r>
          </w:p>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Ms. Austin is President of Austin Investment Advisors, a private investment and consulting firm. She chaired the U.S. Mid-market Investment Advisory Committee of EQT Partners from 2017 to 2023. Previously, Ms. Austin also served as the President and Chief Executive Officer of Move Networks, Inc., a provider of Internet television services. Ms. Austin served as President and Chief Operating Officer of DIRECTV, Inc. Ms. Austin also served as Executive Vice President and Chief Financial Officer of Hughes Electronics Corporation and as a partner of Deloitte &amp; Touche LLP. Ms. Austin is also a director of Crowdstrike, Inc., Freshworks, Inc., and Verizon Communications Inc. Ms. Austin previously served as a director of Abbott Laboratories from 2000 to 2022, Teledyne Technologies, Inc. from 2006 to 2021, Target Corporation from 2002 to 2020, and Telefonaktiebolaget LM Ericsson from 2008 to 2016.</w:t>
            </w:r>
          </w:p>
        </w:tc>
      </w:tr>
      <w:tr>
        <w:trPr/>
        <w:tc>
          <w:tcPr>
            <w:tcW w:w="10205" w:type="dxa"/>
            <w:gridSpan w:val="2"/>
            <w:tcBorders/>
            <w:vAlign w:val="center"/>
          </w:tcPr>
          <w:p>
            <w:pPr>
              <w:pStyle w:val="TableContents"/>
              <w:bidi w:val="0"/>
              <w:spacing w:before="0" w:after="0"/>
              <w:ind w:left="0" w:right="0" w:hanging="0"/>
              <w:jc w:val="left"/>
              <w:rPr/>
            </w:pPr>
            <w:r>
              <w:rPr/>
              <w:t>​</w:t>
            </w:r>
          </w:p>
        </w:tc>
      </w:tr>
      <w:tr>
        <w:trPr/>
        <w:tc>
          <w:tcPr>
            <w:tcW w:w="10205" w:type="dxa"/>
            <w:gridSpan w:val="2"/>
            <w:tcBorders/>
            <w:vAlign w:val="center"/>
          </w:tcPr>
          <w:p>
            <w:pPr>
              <w:pStyle w:val="TableContents"/>
              <w:bidi w:val="0"/>
              <w:spacing w:before="0" w:after="0"/>
              <w:ind w:left="0" w:right="0" w:hanging="0"/>
              <w:jc w:val="left"/>
              <w:rPr>
                <w:rFonts w:ascii="Arial;Helvetica;sans-serif" w:hAnsi="Arial;Helvetica;sans-serif"/>
                <w:b/>
                <w:sz w:val="22"/>
              </w:rPr>
            </w:pPr>
            <w:r>
              <w:rPr>
                <w:rFonts w:ascii="Arial;Helvetica;sans-serif" w:hAnsi="Arial;Helvetica;sans-serif"/>
                <w:b/>
                <w:sz w:val="22"/>
              </w:rPr>
              <w:t>Key Contributions to the Board:</w:t>
            </w:r>
          </w:p>
        </w:tc>
      </w:tr>
      <w:tr>
        <w:trPr/>
        <w:tc>
          <w:tcPr>
            <w:tcW w:w="10205" w:type="dxa"/>
            <w:gridSpan w:val="2"/>
            <w:tcBorders/>
            <w:shd w:fill="F2F2F2" w:val="clear"/>
            <w:vAlign w:val="center"/>
          </w:tcPr>
          <w:p>
            <w:pPr>
              <w:pStyle w:val="TableContents"/>
              <w:pBdr/>
              <w:bidi w:val="0"/>
              <w:spacing w:before="0" w:after="0"/>
              <w:ind w:left="144" w:right="0" w:hanging="288"/>
              <w:jc w:val="left"/>
              <w:rPr>
                <w:rFonts w:ascii="Arial;Helvetica;sans-serif" w:hAnsi="Arial;Helvetica;sans-serif"/>
                <w:sz w:val="18"/>
              </w:rPr>
            </w:pPr>
            <w:r>
              <w:rPr>
                <w:rFonts w:ascii="Symbol" w:hAnsi="Symbol"/>
                <w:color w:val="071D49"/>
                <w:sz w:val="20"/>
              </w:rPr>
              <w:t>·</w:t>
            </w:r>
            <w:r>
              <w:rPr>
                <w:rFonts w:ascii="Arial;Helvetica;sans-serif" w:hAnsi="Arial;Helvetica;sans-serif"/>
                <w:sz w:val="18"/>
              </w:rPr>
              <w:t>    </w:t>
            </w:r>
            <w:r>
              <w:rPr>
                <w:rFonts w:ascii="Arial;Helvetica;sans-serif" w:hAnsi="Arial;Helvetica;sans-serif"/>
                <w:sz w:val="20"/>
              </w:rPr>
              <w:t>As a result of her extensive management and operating roles, Ms. Austin contributes significant oversight and leadership experience to the Board, including knowledge of global business strategy in health care and other industries, corporate governance, financial statements, and capital allocation strategy. Ms. Austin also provides substantial cybersecurity and other information technology expertise, as a result of her role as a director at Crowdstrike, Inc., a cybersecurity technology company, and other publicly traded companies.</w:t>
            </w:r>
          </w:p>
          <w:p>
            <w:pPr>
              <w:pStyle w:val="TableContents"/>
              <w:pBdr/>
              <w:bidi w:val="0"/>
              <w:spacing w:before="0" w:after="0"/>
              <w:ind w:left="144" w:right="0" w:hanging="288"/>
              <w:jc w:val="left"/>
              <w:rPr>
                <w:rFonts w:ascii="Arial;Helvetica;sans-serif" w:hAnsi="Arial;Helvetica;sans-serif"/>
                <w:sz w:val="20"/>
              </w:rPr>
            </w:pPr>
            <w:r>
              <w:rPr>
                <w:rFonts w:ascii="Symbol" w:hAnsi="Symbol"/>
                <w:color w:val="071D49"/>
                <w:sz w:val="20"/>
              </w:rPr>
              <w:t>·</w:t>
            </w:r>
            <w:r>
              <w:rPr>
                <w:rFonts w:ascii="Arial;Helvetica;sans-serif" w:hAnsi="Arial;Helvetica;sans-serif"/>
                <w:color w:val="071D49"/>
                <w:sz w:val="20"/>
              </w:rPr>
              <w:t xml:space="preserve"> </w:t>
            </w:r>
            <w:r>
              <w:rPr>
                <w:rFonts w:ascii="Arial;Helvetica;sans-serif" w:hAnsi="Arial;Helvetica;sans-serif"/>
                <w:sz w:val="20"/>
              </w:rPr>
              <w:t xml:space="preserve">Her leadership roles at both public and private companies also enhance her independent oversight role as AbbVie’s Lead Independent Director, including effectively leading key board processes such as self-evaluations and succession planning. </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right"/>
        <w:rPr>
          <w:rFonts w:ascii="Arial;Helvetica;sans-serif" w:hAnsi="Arial;Helvetica;sans-serif"/>
          <w:sz w:val="20"/>
        </w:rPr>
      </w:pPr>
      <w:r>
        <w:rPr>
          <w:rFonts w:ascii="Arial;Helvetica;sans-serif" w:hAnsi="Arial;Helvetica;sans-serif"/>
          <w:i/>
          <w:sz w:val="20"/>
        </w:rPr>
        <w:t>2026 Proxy Statement     </w:t>
      </w:r>
      <w:r>
        <w:rPr>
          <w:rFonts w:ascii="Arial;Helvetica;sans-serif" w:hAnsi="Arial;Helvetica;sans-serif"/>
          <w:sz w:val="30"/>
        </w:rPr>
        <w:t>|</w:t>
      </w:r>
      <w:r>
        <w:rPr>
          <w:rFonts w:ascii="Arial;Helvetica;sans-serif" w:hAnsi="Arial;Helvetica;sans-serif"/>
          <w:sz w:val="20"/>
        </w:rPr>
        <w:t>     </w:t>
      </w:r>
      <w:r>
        <w:rPr>
          <w:rFonts w:ascii="Arial;Helvetica;sans-serif" w:hAnsi="Arial;Helvetica;sans-serif"/>
          <w:sz w:val="20"/>
        </w:rPr>
        <w:drawing>
          <wp:inline distT="0" distB="0" distL="0" distR="0">
            <wp:extent cx="971550" cy="180975"/>
            <wp:effectExtent l="0" t="0" r="0" b="0"/>
            <wp:docPr id="52"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35" descr=""/>
                    <pic:cNvPicPr>
                      <a:picLocks noChangeAspect="1" noChangeArrowheads="1"/>
                    </pic:cNvPicPr>
                  </pic:nvPicPr>
                  <pic:blipFill>
                    <a:blip r:embed="rId36"/>
                    <a:stretch>
                      <a:fillRect/>
                    </a:stretch>
                  </pic:blipFill>
                  <pic:spPr bwMode="auto">
                    <a:xfrm>
                      <a:off x="0" y="0"/>
                      <a:ext cx="971550" cy="180975"/>
                    </a:xfrm>
                    <a:prstGeom prst="rect">
                      <a:avLst/>
                    </a:prstGeom>
                  </pic:spPr>
                </pic:pic>
              </a:graphicData>
            </a:graphic>
          </wp:inline>
        </w:drawing>
      </w:r>
      <w:r>
        <w:rPr>
          <w:rFonts w:ascii="Arial;Helvetica;sans-serif" w:hAnsi="Arial;Helvetica;sans-serif"/>
          <w:sz w:val="20"/>
        </w:rPr>
        <w:t>    13</w:t>
      </w:r>
    </w:p>
    <w:p>
      <w:pPr>
        <w:pStyle w:val="TextBody"/>
        <w:bidi w:val="0"/>
        <w:spacing w:before="0" w:after="24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tbl>
      <w:tblPr>
        <w:tblW w:w="5180" w:type="dxa"/>
        <w:jc w:val="left"/>
        <w:tblInd w:w="0" w:type="dxa"/>
        <w:tblLayout w:type="fixed"/>
        <w:tblCellMar>
          <w:top w:w="0" w:type="dxa"/>
          <w:left w:w="0" w:type="dxa"/>
          <w:bottom w:w="0" w:type="dxa"/>
          <w:right w:w="0" w:type="dxa"/>
        </w:tblCellMar>
      </w:tblPr>
      <w:tblGrid>
        <w:gridCol w:w="5026"/>
        <w:gridCol w:w="154"/>
      </w:tblGrid>
      <w:tr>
        <w:trPr/>
        <w:tc>
          <w:tcPr>
            <w:tcW w:w="5026"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5026" w:type="dxa"/>
            <w:tcBorders/>
            <w:vAlign w:val="center"/>
          </w:tcPr>
          <w:p>
            <w:pPr>
              <w:pStyle w:val="TableContents"/>
              <w:bidi w:val="0"/>
              <w:spacing w:before="0" w:after="0"/>
              <w:ind w:left="0" w:right="0" w:hanging="0"/>
              <w:jc w:val="left"/>
              <w:rPr>
                <w:rFonts w:ascii="Arial;Helvetica;sans-serif" w:hAnsi="Arial;Helvetica;sans-serif"/>
                <w:color w:val="808080"/>
                <w:sz w:val="20"/>
              </w:rPr>
            </w:pPr>
            <w:r>
              <w:rPr>
                <w:rFonts w:ascii="Arial;Helvetica;sans-serif" w:hAnsi="Arial;Helvetica;sans-serif"/>
                <w:color w:val="808080"/>
                <w:sz w:val="20"/>
              </w:rPr>
              <w:t>INFORMATION CONCERNING DIRECTOR NOMINEES</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637"/>
        <w:gridCol w:w="7568"/>
      </w:tblGrid>
      <w:tr>
        <w:trPr/>
        <w:tc>
          <w:tcPr>
            <w:tcW w:w="26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1674495" cy="29210"/>
                      <wp:effectExtent l="0" t="0" r="0" b="0"/>
                      <wp:wrapNone/>
                      <wp:docPr id="53" name="Frame18"/>
                      <a:graphic xmlns:a="http://schemas.openxmlformats.org/drawingml/2006/main">
                        <a:graphicData uri="http://schemas.microsoft.com/office/word/2010/wordprocessingShape">
                          <wps:wsp>
                            <wps:cNvSpPr txBox="1"/>
                            <wps:spPr>
                              <a:xfrm>
                                <a:off x="0" y="0"/>
                                <a:ext cx="167449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1.8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7568" w:type="dxa"/>
            <w:tcBorders/>
            <w:vAlign w:val="center"/>
          </w:tcPr>
          <w:p>
            <w:pPr>
              <w:pStyle w:val="TableContents"/>
              <w:bidi w:val="0"/>
              <w:spacing w:before="0" w:after="0"/>
              <w:ind w:left="0" w:right="0" w:hanging="0"/>
              <w:jc w:val="left"/>
              <w:rPr>
                <w:rFonts w:ascii="Arial;Helvetica;sans-serif" w:hAnsi="Arial;Helvetica;sans-serif"/>
                <w:b/>
                <w:color w:val="071D49"/>
                <w:sz w:val="20"/>
              </w:rPr>
            </w:pPr>
            <w:r>
              <w:rPr>
                <w:rFonts w:ascii="Arial;Helvetica;sans-serif" w:hAnsi="Arial;Helvetica;sans-serif"/>
                <w:b/>
                <w:color w:val="071D49"/>
                <w:sz w:val="20"/>
              </w:rPr>
              <w:t>2013</w:t>
            </w:r>
          </w:p>
          <w:p>
            <w:pPr>
              <w:pStyle w:val="TableContents"/>
              <w:bidi w:val="0"/>
              <w:spacing w:before="0" w:after="0"/>
              <w:ind w:left="0" w:right="0" w:hanging="0"/>
              <w:jc w:val="left"/>
              <w:rPr>
                <w:rFonts w:ascii="Arial;Helvetica;sans-serif" w:hAnsi="Arial;Helvetica;sans-serif"/>
                <w:b/>
                <w:color w:val="071D49"/>
                <w:sz w:val="20"/>
              </w:rPr>
            </w:pPr>
            <w:r>
              <w:rPr>
                <w:rFonts w:ascii="Arial;Helvetica;sans-serif" w:hAnsi="Arial;Helvetica;sans-serif"/>
                <w:b/>
                <w:color w:val="071D49"/>
                <w:sz w:val="20"/>
              </w:rPr>
              <w:t>70</w:t>
            </w:r>
          </w:p>
          <w:p>
            <w:pPr>
              <w:pStyle w:val="TableContents"/>
              <w:bidi w:val="0"/>
              <w:spacing w:before="0" w:after="0"/>
              <w:ind w:left="0" w:right="0" w:hanging="0"/>
              <w:jc w:val="left"/>
              <w:rPr>
                <w:rFonts w:ascii="Arial;Helvetica;sans-serif" w:hAnsi="Arial;Helvetica;sans-serif"/>
                <w:b/>
                <w:color w:val="071D49"/>
                <w:sz w:val="20"/>
              </w:rPr>
            </w:pPr>
            <w:r>
              <w:rPr>
                <w:rFonts w:ascii="Arial;Helvetica;sans-serif" w:hAnsi="Arial;Helvetica;sans-serif"/>
                <w:b/>
                <w:color w:val="071D49"/>
                <w:sz w:val="20"/>
              </w:rPr>
              <w:t>Chairman of the Board and Chief Executive Officer, AbbVie Inc.</w:t>
            </w:r>
          </w:p>
          <w:p>
            <w:pPr>
              <w:pStyle w:val="TableContents"/>
              <w:bidi w:val="0"/>
              <w:spacing w:before="0" w:after="0"/>
              <w:ind w:left="0" w:right="0" w:hanging="0"/>
              <w:jc w:val="left"/>
              <w:rPr/>
            </w:pPr>
            <w:r>
              <w:rPr/>
              <w:t>​</w:t>
            </w:r>
          </w:p>
        </w:tc>
      </w:tr>
      <w:tr>
        <w:trPr/>
        <w:tc>
          <w:tcPr>
            <w:tcW w:w="2637" w:type="dxa"/>
            <w:tcBorders/>
            <w:vAlign w:val="center"/>
          </w:tcPr>
          <w:p>
            <w:pPr>
              <w:pStyle w:val="TableContents"/>
              <w:bidi w:val="0"/>
              <w:spacing w:before="0" w:after="0"/>
              <w:ind w:left="0" w:right="0" w:hanging="0"/>
              <w:jc w:val="center"/>
              <w:rPr>
                <w:color w:val="071D49"/>
              </w:rPr>
            </w:pPr>
            <w:r>
              <w:rPr>
                <w:color w:val="071D49"/>
              </w:rPr>
              <w:drawing>
                <wp:inline distT="0" distB="0" distL="0" distR="0">
                  <wp:extent cx="987425" cy="987425"/>
                  <wp:effectExtent l="0" t="0" r="0" b="0"/>
                  <wp:docPr id="54"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36" descr=""/>
                          <pic:cNvPicPr>
                            <a:picLocks noChangeAspect="1" noChangeArrowheads="1"/>
                          </pic:cNvPicPr>
                        </pic:nvPicPr>
                        <pic:blipFill>
                          <a:blip r:embed="rId37"/>
                          <a:stretch>
                            <a:fillRect/>
                          </a:stretch>
                        </pic:blipFill>
                        <pic:spPr bwMode="auto">
                          <a:xfrm>
                            <a:off x="0" y="0"/>
                            <a:ext cx="987425" cy="987425"/>
                          </a:xfrm>
                          <a:prstGeom prst="rect">
                            <a:avLst/>
                          </a:prstGeom>
                        </pic:spPr>
                      </pic:pic>
                    </a:graphicData>
                  </a:graphic>
                </wp:inline>
              </w:drawing>
            </w:r>
          </w:p>
        </w:tc>
        <w:tc>
          <w:tcPr>
            <w:tcW w:w="7568" w:type="dxa"/>
            <w:tcBorders/>
            <w:vAlign w:val="center"/>
          </w:tcPr>
          <w:p>
            <w:pPr>
              <w:pStyle w:val="TableContents"/>
              <w:bidi w:val="0"/>
              <w:spacing w:before="0" w:after="0"/>
              <w:ind w:left="0" w:right="0" w:hanging="0"/>
              <w:jc w:val="left"/>
              <w:rPr>
                <w:rFonts w:ascii="Arial;Helvetica;sans-serif" w:hAnsi="Arial;Helvetica;sans-serif"/>
                <w:b/>
                <w:color w:val="071D49"/>
                <w:sz w:val="28"/>
              </w:rPr>
            </w:pPr>
            <w:r>
              <w:rPr>
                <w:rFonts w:ascii="Arial;Helvetica;sans-serif" w:hAnsi="Arial;Helvetica;sans-serif"/>
                <w:b/>
                <w:color w:val="071D49"/>
                <w:sz w:val="28"/>
              </w:rPr>
              <w:t>Thomas J. Falk</w:t>
            </w:r>
          </w:p>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Director Since: </w:t>
            </w:r>
            <w:r>
              <w:rPr>
                <w:rFonts w:ascii="Arial;Helvetica;sans-serif" w:hAnsi="Arial;Helvetica;sans-serif"/>
                <w:b/>
                <w:color w:val="071D49"/>
                <w:sz w:val="20"/>
              </w:rPr>
              <w:t>2025</w:t>
            </w:r>
          </w:p>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Age: </w:t>
            </w:r>
            <w:r>
              <w:rPr>
                <w:rFonts w:ascii="Arial;Helvetica;sans-serif" w:hAnsi="Arial;Helvetica;sans-serif"/>
                <w:b/>
                <w:color w:val="071D49"/>
                <w:sz w:val="20"/>
              </w:rPr>
              <w:t>67</w:t>
            </w:r>
          </w:p>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Committees: </w:t>
            </w:r>
            <w:r>
              <w:rPr>
                <w:rFonts w:ascii="Arial;Helvetica;sans-serif" w:hAnsi="Arial;Helvetica;sans-serif"/>
                <w:b/>
                <w:color w:val="071D49"/>
                <w:sz w:val="20"/>
              </w:rPr>
              <w:t xml:space="preserve">Audit </w:t>
            </w:r>
          </w:p>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Primary Occupation: </w:t>
            </w:r>
            <w:r>
              <w:rPr>
                <w:rFonts w:ascii="Arial;Helvetica;sans-serif" w:hAnsi="Arial;Helvetica;sans-serif"/>
                <w:b/>
                <w:color w:val="071D49"/>
                <w:sz w:val="20"/>
              </w:rPr>
              <w:t>Retired Chairman and Chief Executive Officer, Kimberly-Clark Corporation</w:t>
            </w:r>
          </w:p>
        </w:tc>
      </w:tr>
      <w:tr>
        <w:trPr/>
        <w:tc>
          <w:tcPr>
            <w:tcW w:w="2637" w:type="dxa"/>
            <w:tcBorders/>
            <w:vAlign w:val="center"/>
          </w:tcPr>
          <w:p>
            <w:pPr>
              <w:pStyle w:val="TableContents"/>
              <w:bidi w:val="0"/>
              <w:spacing w:before="0" w:after="0"/>
              <w:ind w:left="0" w:right="0" w:hanging="0"/>
              <w:jc w:val="center"/>
              <w:rPr>
                <w:color w:val="071D49"/>
              </w:rPr>
            </w:pPr>
            <w:r>
              <w:rPr>
                <w:color w:val="071D49"/>
              </w:rPr>
              <w:t>​</w:t>
            </w:r>
          </w:p>
        </w:tc>
        <w:tc>
          <w:tcPr>
            <w:tcW w:w="7568" w:type="dxa"/>
            <w:tcBorders/>
            <w:vAlign w:val="center"/>
          </w:tcPr>
          <w:p>
            <w:pPr>
              <w:pStyle w:val="TableContents"/>
              <w:bidi w:val="0"/>
              <w:spacing w:before="0" w:after="0"/>
              <w:ind w:left="0" w:right="0" w:hanging="0"/>
              <w:jc w:val="left"/>
              <w:rPr>
                <w:color w:val="071D49"/>
              </w:rPr>
            </w:pPr>
            <w:r>
              <w:rPr>
                <w:color w:val="071D49"/>
              </w:rPr>
              <w:t>​</w:t>
            </w:r>
          </w:p>
        </w:tc>
      </w:tr>
      <w:tr>
        <w:trPr/>
        <w:tc>
          <w:tcPr>
            <w:tcW w:w="10205" w:type="dxa"/>
            <w:gridSpan w:val="2"/>
            <w:tcBorders/>
            <w:vAlign w:val="center"/>
          </w:tcPr>
          <w:p>
            <w:pPr>
              <w:pStyle w:val="TableContents"/>
              <w:bidi w:val="0"/>
              <w:spacing w:before="0" w:after="0"/>
              <w:ind w:left="144" w:right="0" w:hanging="0"/>
              <w:jc w:val="left"/>
              <w:rPr>
                <w:rFonts w:ascii="Arial;Helvetica;sans-serif" w:hAnsi="Arial;Helvetica;sans-serif"/>
                <w:b/>
                <w:sz w:val="22"/>
              </w:rPr>
            </w:pPr>
            <w:r>
              <w:rPr>
                <w:rFonts w:ascii="Arial;Helvetica;sans-serif" w:hAnsi="Arial;Helvetica;sans-serif"/>
                <w:b/>
                <w:sz w:val="22"/>
              </w:rPr>
              <w:t>Business Experience:</w:t>
            </w:r>
          </w:p>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Having served 36 years at Kimberly-Clark Corporation, Mr. Falk served as Executive Chairman from January 2019 until his retirement in December 2019. He previously served as Chairman of the Board and Chief Executive Officer from 2003 until December 2018, as Chief Executive Officer from 2002 to 2003, and as President and Chief Operating Officer from 1999 to 2002. Mr. Falk is also a director on the boards of Lockheed Martin and the Bipartisan Policy Center, the Baker Institute, and as a National Governor of the Boys and Girls Clubs of America.</w:t>
            </w:r>
          </w:p>
        </w:tc>
      </w:tr>
      <w:tr>
        <w:trPr/>
        <w:tc>
          <w:tcPr>
            <w:tcW w:w="10205" w:type="dxa"/>
            <w:gridSpan w:val="2"/>
            <w:tcBorders/>
            <w:vAlign w:val="center"/>
          </w:tcPr>
          <w:p>
            <w:pPr>
              <w:pStyle w:val="TableContents"/>
              <w:bidi w:val="0"/>
              <w:spacing w:before="0" w:after="0"/>
              <w:ind w:left="0" w:right="0" w:hanging="0"/>
              <w:jc w:val="left"/>
              <w:rPr/>
            </w:pPr>
            <w:r>
              <w:rPr/>
              <w:t>​</w:t>
            </w:r>
          </w:p>
        </w:tc>
      </w:tr>
      <w:tr>
        <w:trPr/>
        <w:tc>
          <w:tcPr>
            <w:tcW w:w="10205" w:type="dxa"/>
            <w:gridSpan w:val="2"/>
            <w:tcBorders/>
            <w:vAlign w:val="center"/>
          </w:tcPr>
          <w:p>
            <w:pPr>
              <w:pStyle w:val="TableContents"/>
              <w:bidi w:val="0"/>
              <w:spacing w:before="0" w:after="0"/>
              <w:ind w:left="0" w:right="0" w:hanging="0"/>
              <w:jc w:val="left"/>
              <w:rPr>
                <w:rFonts w:ascii="Arial;Helvetica;sans-serif" w:hAnsi="Arial;Helvetica;sans-serif"/>
                <w:b/>
                <w:sz w:val="22"/>
              </w:rPr>
            </w:pPr>
            <w:r>
              <w:rPr>
                <w:rFonts w:ascii="Arial;Helvetica;sans-serif" w:hAnsi="Arial;Helvetica;sans-serif"/>
                <w:b/>
                <w:sz w:val="22"/>
              </w:rPr>
              <w:t>Key Contributions to the Board:</w:t>
            </w:r>
          </w:p>
        </w:tc>
      </w:tr>
      <w:tr>
        <w:trPr/>
        <w:tc>
          <w:tcPr>
            <w:tcW w:w="10205" w:type="dxa"/>
            <w:gridSpan w:val="2"/>
            <w:tcBorders/>
            <w:shd w:fill="F1F1F1" w:val="clear"/>
            <w:vAlign w:val="center"/>
          </w:tcPr>
          <w:p>
            <w:pPr>
              <w:pStyle w:val="TableContents"/>
              <w:pBdr/>
              <w:bidi w:val="0"/>
              <w:spacing w:before="0" w:after="0"/>
              <w:ind w:left="170" w:right="0" w:hanging="270"/>
              <w:jc w:val="left"/>
              <w:rPr>
                <w:rFonts w:ascii="Arial;Helvetica;sans-serif" w:hAnsi="Arial;Helvetica;sans-serif"/>
                <w:sz w:val="18"/>
              </w:rPr>
            </w:pPr>
            <w:r>
              <w:rPr>
                <w:rFonts w:ascii="Symbol" w:hAnsi="Symbol"/>
                <w:color w:val="071D49"/>
                <w:sz w:val="20"/>
              </w:rPr>
              <w:t>·</w:t>
            </w:r>
            <w:r>
              <w:rPr>
                <w:rFonts w:ascii="Arial;Helvetica;sans-serif" w:hAnsi="Arial;Helvetica;sans-serif"/>
                <w:sz w:val="18"/>
              </w:rPr>
              <w:t>    </w:t>
            </w:r>
            <w:r>
              <w:rPr>
                <w:rFonts w:ascii="Arial;Helvetica;sans-serif" w:hAnsi="Arial;Helvetica;sans-serif"/>
                <w:sz w:val="20"/>
              </w:rPr>
              <w:t>During his tenure as Chairman of the Board and Chief Executive Officer of Kimberly-Clark Corporation, Mr. Falk acquired extensive management experience overseeing a complex multinational business, including strategic, management, financial, and operational expertise. In addition, as a result of his current role as Lead Independent Director at Lockheed Martin, Mr. Falk has garnered significant independent board oversight experience, including related to key board processes such as succession planning and capital allocation oversight. This combined expertise allows him to exercise effective independent oversight of AbbVie’s business.</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204"/>
        <w:gridCol w:w="8001"/>
      </w:tblGrid>
      <w:tr>
        <w:trPr/>
        <w:tc>
          <w:tcPr>
            <w:tcW w:w="22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1399540" cy="29210"/>
                      <wp:effectExtent l="0" t="0" r="0" b="0"/>
                      <wp:wrapNone/>
                      <wp:docPr id="55" name="Frame19"/>
                      <a:graphic xmlns:a="http://schemas.openxmlformats.org/drawingml/2006/main">
                        <a:graphicData uri="http://schemas.microsoft.com/office/word/2010/wordprocessingShape">
                          <wps:wsp>
                            <wps:cNvSpPr txBox="1"/>
                            <wps:spPr>
                              <a:xfrm>
                                <a:off x="0" y="0"/>
                                <a:ext cx="139954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0.2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8001" w:type="dxa"/>
            <w:tcBorders/>
            <w:vAlign w:val="center"/>
          </w:tcPr>
          <w:p>
            <w:pPr>
              <w:pStyle w:val="TableContents"/>
              <w:bidi w:val="0"/>
              <w:spacing w:before="0" w:after="0"/>
              <w:ind w:left="0" w:right="0" w:hanging="0"/>
              <w:jc w:val="left"/>
              <w:rPr>
                <w:rFonts w:ascii="Arial;Helvetica;sans-serif" w:hAnsi="Arial;Helvetica;sans-serif"/>
                <w:b/>
                <w:color w:val="071D49"/>
                <w:sz w:val="20"/>
              </w:rPr>
            </w:pPr>
            <w:r>
              <w:rPr>
                <w:rFonts w:ascii="Arial;Helvetica;sans-serif" w:hAnsi="Arial;Helvetica;sans-serif"/>
                <w:b/>
                <w:color w:val="071D49"/>
                <w:sz w:val="20"/>
              </w:rPr>
              <w:t>2018</w:t>
            </w:r>
          </w:p>
          <w:p>
            <w:pPr>
              <w:pStyle w:val="TableContents"/>
              <w:bidi w:val="0"/>
              <w:spacing w:before="0" w:after="0"/>
              <w:ind w:left="0" w:right="0" w:hanging="0"/>
              <w:jc w:val="left"/>
              <w:rPr>
                <w:rFonts w:ascii="Arial;Helvetica;sans-serif" w:hAnsi="Arial;Helvetica;sans-serif"/>
                <w:b/>
                <w:color w:val="071D49"/>
                <w:sz w:val="20"/>
              </w:rPr>
            </w:pPr>
            <w:r>
              <w:rPr>
                <w:rFonts w:ascii="Arial;Helvetica;sans-serif" w:hAnsi="Arial;Helvetica;sans-serif"/>
                <w:b/>
                <w:color w:val="071D49"/>
                <w:sz w:val="20"/>
              </w:rPr>
              <w:t>70</w:t>
            </w:r>
          </w:p>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r>
              <w:rPr>
                <w:rFonts w:ascii="Arial;Helvetica;sans-serif" w:hAnsi="Arial;Helvetica;sans-serif"/>
                <w:color w:val="007F91"/>
                <w:sz w:val="20"/>
              </w:rPr>
              <w:t xml:space="preserve"> </w:t>
            </w:r>
            <w:r>
              <w:rPr>
                <w:rFonts w:ascii="Arial;Helvetica;sans-serif" w:hAnsi="Arial;Helvetica;sans-serif"/>
                <w:b/>
                <w:color w:val="071D49"/>
                <w:sz w:val="20"/>
              </w:rPr>
              <w:t xml:space="preserve">Nominations &amp; Governance and Public Policy and Sustainability </w:t>
            </w:r>
          </w:p>
          <w:p>
            <w:pPr>
              <w:pStyle w:val="TableContents"/>
              <w:bidi w:val="0"/>
              <w:spacing w:before="0" w:after="0"/>
              <w:ind w:left="0" w:right="0" w:hanging="0"/>
              <w:jc w:val="left"/>
              <w:rPr>
                <w:rFonts w:ascii="Arial;Helvetica;sans-serif" w:hAnsi="Arial;Helvetica;sans-serif"/>
                <w:b/>
                <w:color w:val="071D49"/>
                <w:sz w:val="20"/>
              </w:rPr>
            </w:pPr>
            <w:r>
              <w:rPr>
                <w:rFonts w:ascii="Arial;Helvetica;sans-serif" w:hAnsi="Arial;Helvetica;sans-serif"/>
                <w:b/>
                <w:color w:val="071D49"/>
                <w:sz w:val="20"/>
              </w:rPr>
              <w:t>Retired President of Chevron Pipe Line Company</w:t>
            </w:r>
          </w:p>
          <w:p>
            <w:pPr>
              <w:pStyle w:val="TableContents"/>
              <w:bidi w:val="0"/>
              <w:spacing w:before="0" w:after="0"/>
              <w:ind w:left="0" w:right="0" w:hanging="0"/>
              <w:jc w:val="left"/>
              <w:rPr/>
            </w:pPr>
            <w:r>
              <w:rPr/>
              <w:t>​</w:t>
            </w:r>
          </w:p>
        </w:tc>
      </w:tr>
      <w:tr>
        <w:trPr/>
        <w:tc>
          <w:tcPr>
            <w:tcW w:w="2204" w:type="dxa"/>
            <w:tcBorders/>
            <w:vAlign w:val="center"/>
          </w:tcPr>
          <w:p>
            <w:pPr>
              <w:pStyle w:val="TableContents"/>
              <w:bidi w:val="0"/>
              <w:spacing w:before="0" w:after="0"/>
              <w:ind w:left="0" w:right="0" w:hanging="0"/>
              <w:jc w:val="center"/>
              <w:rPr>
                <w:color w:val="071D49"/>
              </w:rPr>
            </w:pPr>
            <w:r>
              <w:rPr>
                <w:color w:val="071D49"/>
              </w:rPr>
              <w:drawing>
                <wp:inline distT="0" distB="0" distL="0" distR="0">
                  <wp:extent cx="984250" cy="977900"/>
                  <wp:effectExtent l="0" t="0" r="0" b="0"/>
                  <wp:docPr id="56"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37" descr=""/>
                          <pic:cNvPicPr>
                            <a:picLocks noChangeAspect="1" noChangeArrowheads="1"/>
                          </pic:cNvPicPr>
                        </pic:nvPicPr>
                        <pic:blipFill>
                          <a:blip r:embed="rId38"/>
                          <a:stretch>
                            <a:fillRect/>
                          </a:stretch>
                        </pic:blipFill>
                        <pic:spPr bwMode="auto">
                          <a:xfrm>
                            <a:off x="0" y="0"/>
                            <a:ext cx="984250" cy="977900"/>
                          </a:xfrm>
                          <a:prstGeom prst="rect">
                            <a:avLst/>
                          </a:prstGeom>
                        </pic:spPr>
                      </pic:pic>
                    </a:graphicData>
                  </a:graphic>
                </wp:inline>
              </w:drawing>
            </w:r>
          </w:p>
        </w:tc>
        <w:tc>
          <w:tcPr>
            <w:tcW w:w="8001" w:type="dxa"/>
            <w:tcBorders/>
            <w:vAlign w:val="center"/>
          </w:tcPr>
          <w:p>
            <w:pPr>
              <w:pStyle w:val="TableContents"/>
              <w:bidi w:val="0"/>
              <w:spacing w:before="0" w:after="0"/>
              <w:ind w:left="0" w:right="0" w:hanging="0"/>
              <w:jc w:val="left"/>
              <w:rPr>
                <w:rFonts w:ascii="Arial;Helvetica;sans-serif" w:hAnsi="Arial;Helvetica;sans-serif"/>
                <w:b/>
                <w:color w:val="071D49"/>
                <w:sz w:val="28"/>
              </w:rPr>
            </w:pPr>
            <w:r>
              <w:rPr>
                <w:rFonts w:ascii="Arial;Helvetica;sans-serif" w:hAnsi="Arial;Helvetica;sans-serif"/>
                <w:b/>
                <w:color w:val="071D49"/>
                <w:sz w:val="28"/>
              </w:rPr>
              <w:t>Susan E. Quaggin, M.D.</w:t>
            </w:r>
          </w:p>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Director Since: </w:t>
            </w:r>
            <w:r>
              <w:rPr>
                <w:rFonts w:ascii="Arial;Helvetica;sans-serif" w:hAnsi="Arial;Helvetica;sans-serif"/>
                <w:b/>
                <w:color w:val="071D49"/>
                <w:sz w:val="20"/>
              </w:rPr>
              <w:t>2023</w:t>
            </w:r>
          </w:p>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Age: </w:t>
            </w:r>
            <w:r>
              <w:rPr>
                <w:rFonts w:ascii="Arial;Helvetica;sans-serif" w:hAnsi="Arial;Helvetica;sans-serif"/>
                <w:b/>
                <w:color w:val="071D49"/>
                <w:sz w:val="20"/>
              </w:rPr>
              <w:t>62</w:t>
            </w:r>
          </w:p>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Committees:</w:t>
            </w:r>
            <w:r>
              <w:rPr>
                <w:rFonts w:ascii="Arial;Helvetica;sans-serif" w:hAnsi="Arial;Helvetica;sans-serif"/>
                <w:color w:val="007F91"/>
                <w:sz w:val="20"/>
              </w:rPr>
              <w:t xml:space="preserve"> </w:t>
            </w:r>
            <w:r>
              <w:rPr>
                <w:rFonts w:ascii="Arial;Helvetica;sans-serif" w:hAnsi="Arial;Helvetica;sans-serif"/>
                <w:b/>
                <w:color w:val="071D49"/>
                <w:sz w:val="20"/>
              </w:rPr>
              <w:t xml:space="preserve">Public Policy &amp; Sustainability </w:t>
            </w:r>
          </w:p>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Primary Occupation: </w:t>
            </w:r>
            <w:r>
              <w:rPr>
                <w:rFonts w:ascii="Arial;Helvetica;sans-serif" w:hAnsi="Arial;Helvetica;sans-serif"/>
                <w:b/>
                <w:color w:val="071D49"/>
                <w:sz w:val="20"/>
              </w:rPr>
              <w:t>Irving S. Cutter Professor and Chair of Medicine, Northwestern University Feinberg School of Medicine</w:t>
            </w:r>
          </w:p>
        </w:tc>
      </w:tr>
      <w:tr>
        <w:trPr/>
        <w:tc>
          <w:tcPr>
            <w:tcW w:w="2204" w:type="dxa"/>
            <w:tcBorders/>
            <w:vAlign w:val="center"/>
          </w:tcPr>
          <w:p>
            <w:pPr>
              <w:pStyle w:val="TableContents"/>
              <w:bidi w:val="0"/>
              <w:spacing w:before="0" w:after="0"/>
              <w:ind w:left="0" w:right="0" w:hanging="0"/>
              <w:jc w:val="center"/>
              <w:rPr>
                <w:color w:val="071D49"/>
              </w:rPr>
            </w:pPr>
            <w:r>
              <w:rPr>
                <w:color w:val="071D49"/>
              </w:rPr>
              <w:t>​</w:t>
            </w:r>
          </w:p>
        </w:tc>
        <w:tc>
          <w:tcPr>
            <w:tcW w:w="8001" w:type="dxa"/>
            <w:tcBorders/>
            <w:vAlign w:val="center"/>
          </w:tcPr>
          <w:p>
            <w:pPr>
              <w:pStyle w:val="TableContents"/>
              <w:bidi w:val="0"/>
              <w:spacing w:before="0" w:after="0"/>
              <w:ind w:left="0" w:right="0" w:hanging="0"/>
              <w:jc w:val="left"/>
              <w:rPr>
                <w:color w:val="071D49"/>
              </w:rPr>
            </w:pPr>
            <w:r>
              <w:rPr>
                <w:color w:val="071D49"/>
              </w:rPr>
              <w:t>​</w:t>
            </w:r>
          </w:p>
        </w:tc>
      </w:tr>
      <w:tr>
        <w:trPr/>
        <w:tc>
          <w:tcPr>
            <w:tcW w:w="10205" w:type="dxa"/>
            <w:gridSpan w:val="2"/>
            <w:tcBorders/>
            <w:vAlign w:val="center"/>
          </w:tcPr>
          <w:p>
            <w:pPr>
              <w:pStyle w:val="TableContents"/>
              <w:bidi w:val="0"/>
              <w:spacing w:before="0" w:after="0"/>
              <w:ind w:left="144" w:right="0" w:hanging="0"/>
              <w:jc w:val="left"/>
              <w:rPr>
                <w:rFonts w:ascii="Arial;Helvetica;sans-serif" w:hAnsi="Arial;Helvetica;sans-serif"/>
                <w:b/>
                <w:sz w:val="22"/>
              </w:rPr>
            </w:pPr>
            <w:r>
              <w:rPr>
                <w:rFonts w:ascii="Arial;Helvetica;sans-serif" w:hAnsi="Arial;Helvetica;sans-serif"/>
                <w:b/>
                <w:sz w:val="22"/>
              </w:rPr>
              <w:t>Business Experience:</w:t>
            </w:r>
          </w:p>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Dr. Quaggin is currently the Irving S. Cutter Professor of Medicine at Northwestern University Feinberg School of Medicine, where she has served as the Chair of the Department of Medicine since 2023 and Director of the Feinberg Cardiovascular and Renal Research Institute since 2013. Dr. Quaggin serves as a council member of the Association of American Physicians and previously served as President of the American Society of Nephrology in 2021 and 2022.</w:t>
            </w:r>
          </w:p>
        </w:tc>
      </w:tr>
      <w:tr>
        <w:trPr/>
        <w:tc>
          <w:tcPr>
            <w:tcW w:w="10205" w:type="dxa"/>
            <w:gridSpan w:val="2"/>
            <w:tcBorders/>
            <w:vAlign w:val="center"/>
          </w:tcPr>
          <w:p>
            <w:pPr>
              <w:pStyle w:val="TableContents"/>
              <w:bidi w:val="0"/>
              <w:spacing w:before="0" w:after="0"/>
              <w:ind w:left="0" w:right="0" w:hanging="0"/>
              <w:jc w:val="left"/>
              <w:rPr/>
            </w:pPr>
            <w:r>
              <w:rPr/>
              <w:t>​</w:t>
            </w:r>
          </w:p>
        </w:tc>
      </w:tr>
      <w:tr>
        <w:trPr/>
        <w:tc>
          <w:tcPr>
            <w:tcW w:w="10205" w:type="dxa"/>
            <w:gridSpan w:val="2"/>
            <w:tcBorders/>
            <w:vAlign w:val="center"/>
          </w:tcPr>
          <w:p>
            <w:pPr>
              <w:pStyle w:val="TableContents"/>
              <w:bidi w:val="0"/>
              <w:spacing w:before="0" w:after="0"/>
              <w:ind w:left="0" w:right="0" w:hanging="0"/>
              <w:jc w:val="left"/>
              <w:rPr>
                <w:rFonts w:ascii="Arial;Helvetica;sans-serif" w:hAnsi="Arial;Helvetica;sans-serif"/>
                <w:b/>
                <w:sz w:val="22"/>
              </w:rPr>
            </w:pPr>
            <w:r>
              <w:rPr>
                <w:rFonts w:ascii="Arial;Helvetica;sans-serif" w:hAnsi="Arial;Helvetica;sans-serif"/>
                <w:b/>
                <w:sz w:val="22"/>
              </w:rPr>
              <w:t>Key Contributions to the Board:</w:t>
            </w:r>
          </w:p>
        </w:tc>
      </w:tr>
      <w:tr>
        <w:trPr/>
        <w:tc>
          <w:tcPr>
            <w:tcW w:w="10205" w:type="dxa"/>
            <w:gridSpan w:val="2"/>
            <w:tcBorders/>
            <w:shd w:fill="F1F1F1" w:val="clear"/>
            <w:vAlign w:val="center"/>
          </w:tcPr>
          <w:p>
            <w:pPr>
              <w:pStyle w:val="TableContents"/>
              <w:pBdr/>
              <w:bidi w:val="0"/>
              <w:spacing w:before="0" w:after="0"/>
              <w:ind w:left="144" w:right="0" w:hanging="288"/>
              <w:jc w:val="left"/>
              <w:rPr>
                <w:rFonts w:ascii="Arial;Helvetica;sans-serif" w:hAnsi="Arial;Helvetica;sans-serif"/>
                <w:sz w:val="18"/>
              </w:rPr>
            </w:pPr>
            <w:r>
              <w:rPr>
                <w:rFonts w:ascii="Symbol" w:hAnsi="Symbol"/>
                <w:color w:val="071D49"/>
                <w:sz w:val="20"/>
              </w:rPr>
              <w:t>·</w:t>
            </w:r>
            <w:r>
              <w:rPr>
                <w:rFonts w:ascii="Arial;Helvetica;sans-serif" w:hAnsi="Arial;Helvetica;sans-serif"/>
                <w:sz w:val="18"/>
              </w:rPr>
              <w:t>    </w:t>
            </w:r>
            <w:r>
              <w:rPr>
                <w:rFonts w:ascii="Arial;Helvetica;sans-serif" w:hAnsi="Arial;Helvetica;sans-serif"/>
                <w:sz w:val="20"/>
              </w:rPr>
              <w:t>Through her position as the Irving S. Cutter Professor of Medicine at Northwestern University Feinberg School of Medicine, as well as her other leadership roles, Dr. Quaggin has acquired extensive medical and scientific expertise and deep knowledge of the health care environment. This expertise allows her to contribute valuable insights on AbbVie’s key research and development initiatives, among other matters.</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left"/>
        <w:rPr>
          <w:rFonts w:ascii="Arial;Helvetica;sans-serif" w:hAnsi="Arial;Helvetica;sans-serif"/>
          <w:sz w:val="20"/>
        </w:rPr>
      </w:pPr>
      <w:r>
        <w:rPr>
          <w:rFonts w:ascii="Arial;Helvetica;sans-serif" w:hAnsi="Arial;Helvetica;sans-serif"/>
          <w:sz w:val="20"/>
        </w:rPr>
        <w:t>14</w:t>
      </w:r>
      <w:r>
        <w:rPr>
          <w:rFonts w:ascii="Arial;Helvetica;sans-serif" w:hAnsi="Arial;Helvetica;sans-serif"/>
          <w:caps w:val="false"/>
          <w:smallCaps w:val="false"/>
          <w:sz w:val="20"/>
        </w:rPr>
        <w:t>    </w:t>
      </w:r>
      <w:r>
        <w:rPr>
          <w:rFonts w:ascii="Arial;Helvetica;sans-serif" w:hAnsi="Arial;Helvetica;sans-serif"/>
          <w:sz w:val="20"/>
        </w:rPr>
        <w:drawing>
          <wp:inline distT="0" distB="0" distL="0" distR="0">
            <wp:extent cx="970915" cy="180340"/>
            <wp:effectExtent l="0" t="0" r="0" b="0"/>
            <wp:docPr id="57"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38" descr=""/>
                    <pic:cNvPicPr>
                      <a:picLocks noChangeAspect="1" noChangeArrowheads="1"/>
                    </pic:cNvPicPr>
                  </pic:nvPicPr>
                  <pic:blipFill>
                    <a:blip r:embed="rId39"/>
                    <a:stretch>
                      <a:fillRect/>
                    </a:stretch>
                  </pic:blipFill>
                  <pic:spPr bwMode="auto">
                    <a:xfrm>
                      <a:off x="0" y="0"/>
                      <a:ext cx="970915" cy="180340"/>
                    </a:xfrm>
                    <a:prstGeom prst="rect">
                      <a:avLst/>
                    </a:prstGeom>
                  </pic:spPr>
                </pic:pic>
              </a:graphicData>
            </a:graphic>
          </wp:inline>
        </w:drawing>
      </w:r>
      <w:r>
        <w:rPr>
          <w:rFonts w:ascii="Arial;Helvetica;sans-serif" w:hAnsi="Arial;Helvetica;sans-serif"/>
          <w:sz w:val="20"/>
        </w:rPr>
        <w:t>     </w:t>
      </w:r>
      <w:r>
        <w:rPr>
          <w:rFonts w:ascii="Arial;Helvetica;sans-serif" w:hAnsi="Arial;Helvetica;sans-serif"/>
          <w:i/>
          <w:sz w:val="30"/>
        </w:rPr>
        <w:t>|</w:t>
      </w:r>
      <w:r>
        <w:rPr>
          <w:rFonts w:ascii="Arial;Helvetica;sans-serif" w:hAnsi="Arial;Helvetica;sans-serif"/>
          <w:sz w:val="20"/>
        </w:rPr>
        <w:t>     </w:t>
      </w:r>
      <w:r>
        <w:rPr>
          <w:rFonts w:ascii="Arial;Helvetica;sans-serif" w:hAnsi="Arial;Helvetica;sans-serif"/>
          <w:i/>
          <w:sz w:val="20"/>
        </w:rPr>
        <w:t>2026 Proxy Statement</w:t>
      </w:r>
    </w:p>
    <w:p>
      <w:pPr>
        <w:pStyle w:val="TextBody"/>
        <w:bidi w:val="0"/>
        <w:spacing w:before="0" w:after="240"/>
        <w:ind w:left="0" w:right="0" w:hanging="0"/>
        <w:jc w:val="left"/>
        <w:rPr/>
      </w:pPr>
      <w:hyperlink w:anchor="TOC">
        <w:r>
          <w:rPr>
            <w:rStyle w:val="InternetLink"/>
            <w:rFonts w:ascii="Calibri Light" w:hAnsi="Calibri Light"/>
            <w:b w:val="false"/>
            <w:i w:val="false"/>
            <w:caps w:val="false"/>
            <w:smallCaps w:val="false"/>
            <w:sz w:val="20"/>
          </w:rPr>
          <w:t>Table of Contents</w:t>
        </w:r>
      </w:hyperlink>
    </w:p>
    <w:tbl>
      <w:tblPr>
        <w:tblW w:w="5180" w:type="dxa"/>
        <w:jc w:val="left"/>
        <w:tblInd w:w="0" w:type="dxa"/>
        <w:tblLayout w:type="fixed"/>
        <w:tblCellMar>
          <w:top w:w="0" w:type="dxa"/>
          <w:left w:w="0" w:type="dxa"/>
          <w:bottom w:w="0" w:type="dxa"/>
          <w:right w:w="0" w:type="dxa"/>
        </w:tblCellMar>
      </w:tblPr>
      <w:tblGrid>
        <w:gridCol w:w="124"/>
        <w:gridCol w:w="5056"/>
      </w:tblGrid>
      <w:tr>
        <w:trPr/>
        <w:tc>
          <w:tcPr>
            <w:tcW w:w="124" w:type="dxa"/>
            <w:tcBorders/>
            <w:vAlign w:val="center"/>
          </w:tcPr>
          <w:p>
            <w:pPr>
              <w:pStyle w:val="TableContents"/>
              <w:bidi w:val="0"/>
              <w:spacing w:before="0" w:after="0"/>
              <w:ind w:left="0" w:right="0" w:hanging="0"/>
              <w:jc w:val="left"/>
              <w:rPr>
                <w:color w:val="808080"/>
              </w:rPr>
            </w:pPr>
            <w:r>
              <w:rPr>
                <w:color w:val="808080"/>
              </w:rPr>
              <w:t>​</w:t>
            </w:r>
          </w:p>
        </w:tc>
        <w:tc>
          <w:tcPr>
            <w:tcW w:w="5056" w:type="dxa"/>
            <w:tcBorders/>
            <w:vAlign w:val="center"/>
          </w:tcPr>
          <w:p>
            <w:pPr>
              <w:pStyle w:val="TableContents"/>
              <w:bidi w:val="0"/>
              <w:spacing w:before="0" w:after="0"/>
              <w:ind w:left="0" w:right="0" w:hanging="0"/>
              <w:jc w:val="left"/>
              <w:rPr>
                <w:color w:val="808080"/>
              </w:rPr>
            </w:pPr>
            <w:r>
              <w:rPr>
                <w:color w:val="808080"/>
              </w:rPr>
              <w:t>​</w:t>
            </w:r>
          </w:p>
        </w:tc>
      </w:tr>
      <w:tr>
        <w:trPr/>
        <w:tc>
          <w:tcPr>
            <w:tcW w:w="124" w:type="dxa"/>
            <w:tcBorders/>
            <w:vAlign w:val="center"/>
          </w:tcPr>
          <w:p>
            <w:pPr>
              <w:pStyle w:val="TableContents"/>
              <w:bidi w:val="0"/>
              <w:spacing w:before="0" w:after="0"/>
              <w:ind w:left="0" w:right="0" w:hanging="0"/>
              <w:jc w:val="left"/>
              <w:rPr>
                <w:color w:val="808080"/>
              </w:rPr>
            </w:pPr>
            <w:r>
              <w:rPr>
                <w:color w:val="808080"/>
              </w:rPr>
              <w:t>​</w:t>
            </w:r>
          </w:p>
        </w:tc>
        <w:tc>
          <w:tcPr>
            <w:tcW w:w="5056" w:type="dxa"/>
            <w:tcBorders/>
            <w:vAlign w:val="center"/>
          </w:tcPr>
          <w:p>
            <w:pPr>
              <w:pStyle w:val="TableContents"/>
              <w:bidi w:val="0"/>
              <w:spacing w:before="0" w:after="0"/>
              <w:ind w:left="0" w:right="0" w:hanging="0"/>
              <w:jc w:val="right"/>
              <w:rPr>
                <w:rFonts w:ascii="Arial;Helvetica;sans-serif" w:hAnsi="Arial;Helvetica;sans-serif"/>
                <w:color w:val="808080"/>
                <w:sz w:val="20"/>
              </w:rPr>
            </w:pPr>
            <w:r>
              <w:rPr>
                <w:rFonts w:ascii="Arial;Helvetica;sans-serif" w:hAnsi="Arial;Helvetica;sans-serif"/>
                <w:color w:val="808080"/>
                <w:sz w:val="20"/>
              </w:rPr>
              <w:t>INFORMATION CONCERNING DIRECTOR NOMINEES</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605"/>
        <w:gridCol w:w="7600"/>
      </w:tblGrid>
      <w:tr>
        <w:trPr/>
        <w:tc>
          <w:tcPr>
            <w:tcW w:w="26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1654175" cy="29210"/>
                      <wp:effectExtent l="0" t="0" r="0" b="0"/>
                      <wp:wrapNone/>
                      <wp:docPr id="58" name="Frame20"/>
                      <a:graphic xmlns:a="http://schemas.openxmlformats.org/drawingml/2006/main">
                        <a:graphicData uri="http://schemas.microsoft.com/office/word/2010/wordprocessingShape">
                          <wps:wsp>
                            <wps:cNvSpPr txBox="1"/>
                            <wps:spPr>
                              <a:xfrm>
                                <a:off x="0" y="0"/>
                                <a:ext cx="165417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7600" w:type="dxa"/>
            <w:tcBorders/>
            <w:vAlign w:val="center"/>
          </w:tcPr>
          <w:p>
            <w:pPr>
              <w:pStyle w:val="TableContents"/>
              <w:bidi w:val="0"/>
              <w:spacing w:before="0" w:after="0"/>
              <w:ind w:left="0" w:right="0" w:hanging="0"/>
              <w:jc w:val="left"/>
              <w:rPr>
                <w:rFonts w:ascii="Arial;Helvetica;sans-serif" w:hAnsi="Arial;Helvetica;sans-serif"/>
                <w:b/>
                <w:color w:val="071D49"/>
                <w:sz w:val="20"/>
              </w:rPr>
            </w:pPr>
            <w:r>
              <w:rPr>
                <w:rFonts w:ascii="Arial;Helvetica;sans-serif" w:hAnsi="Arial;Helvetica;sans-serif"/>
                <w:b/>
                <w:color w:val="071D49"/>
                <w:sz w:val="20"/>
              </w:rPr>
              <w:t>2018</w:t>
            </w:r>
          </w:p>
          <w:p>
            <w:pPr>
              <w:pStyle w:val="TableContents"/>
              <w:bidi w:val="0"/>
              <w:spacing w:before="0" w:after="0"/>
              <w:ind w:left="0" w:right="0" w:hanging="0"/>
              <w:jc w:val="left"/>
              <w:rPr>
                <w:rFonts w:ascii="Arial;Helvetica;sans-serif" w:hAnsi="Arial;Helvetica;sans-serif"/>
                <w:b/>
                <w:color w:val="071D49"/>
                <w:sz w:val="20"/>
              </w:rPr>
            </w:pPr>
            <w:r>
              <w:rPr>
                <w:rFonts w:ascii="Arial;Helvetica;sans-serif" w:hAnsi="Arial;Helvetica;sans-serif"/>
                <w:b/>
                <w:color w:val="071D49"/>
                <w:sz w:val="20"/>
              </w:rPr>
              <w:t>71</w:t>
            </w:r>
          </w:p>
          <w:p>
            <w:pPr>
              <w:pStyle w:val="TableContents"/>
              <w:bidi w:val="0"/>
              <w:spacing w:before="0" w:after="0"/>
              <w:ind w:left="0" w:right="0" w:hanging="0"/>
              <w:jc w:val="left"/>
              <w:rPr>
                <w:rFonts w:ascii="Arial;Helvetica;sans-serif" w:hAnsi="Arial;Helvetica;sans-serif"/>
                <w:b/>
                <w:color w:val="071D49"/>
                <w:sz w:val="20"/>
              </w:rPr>
            </w:pPr>
            <w:r>
              <w:rPr>
                <w:rFonts w:ascii="Arial;Helvetica;sans-serif" w:hAnsi="Arial;Helvetica;sans-serif"/>
                <w:b/>
                <w:color w:val="071D49"/>
                <w:sz w:val="20"/>
              </w:rPr>
              <w:t xml:space="preserve">Nominations &amp; Governance and Public Policy &amp; Sustainability </w:t>
            </w:r>
          </w:p>
          <w:p>
            <w:pPr>
              <w:pStyle w:val="TableContents"/>
              <w:bidi w:val="0"/>
              <w:spacing w:before="0" w:after="0"/>
              <w:ind w:left="0" w:right="0" w:hanging="0"/>
              <w:jc w:val="left"/>
              <w:rPr>
                <w:rFonts w:ascii="Arial;Helvetica;sans-serif" w:hAnsi="Arial;Helvetica;sans-serif"/>
                <w:b/>
                <w:color w:val="071D49"/>
                <w:sz w:val="20"/>
              </w:rPr>
            </w:pPr>
            <w:r>
              <w:rPr>
                <w:rFonts w:ascii="Arial;Helvetica;sans-serif" w:hAnsi="Arial;Helvetica;sans-serif"/>
                <w:b/>
                <w:color w:val="071D49"/>
                <w:sz w:val="20"/>
              </w:rPr>
              <w:t>Retired President of Chevron Pipe Line Company</w:t>
            </w:r>
          </w:p>
          <w:p>
            <w:pPr>
              <w:pStyle w:val="TableContents"/>
              <w:bidi w:val="0"/>
              <w:spacing w:before="0" w:after="0"/>
              <w:ind w:left="0" w:right="0" w:hanging="0"/>
              <w:jc w:val="left"/>
              <w:rPr/>
            </w:pPr>
            <w:r>
              <w:rPr/>
              <w:t>​</w:t>
            </w:r>
          </w:p>
        </w:tc>
      </w:tr>
      <w:tr>
        <w:trPr/>
        <w:tc>
          <w:tcPr>
            <w:tcW w:w="2605" w:type="dxa"/>
            <w:tcBorders/>
            <w:vAlign w:val="center"/>
          </w:tcPr>
          <w:p>
            <w:pPr>
              <w:pStyle w:val="TableContents"/>
              <w:bidi w:val="0"/>
              <w:spacing w:before="0" w:after="0"/>
              <w:ind w:left="0" w:right="0" w:hanging="0"/>
              <w:jc w:val="center"/>
              <w:rPr/>
            </w:pPr>
            <w:r>
              <w:rPr/>
              <w:drawing>
                <wp:inline distT="0" distB="0" distL="0" distR="0">
                  <wp:extent cx="970915" cy="980440"/>
                  <wp:effectExtent l="0" t="0" r="0" b="0"/>
                  <wp:docPr id="5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39" descr=""/>
                          <pic:cNvPicPr>
                            <a:picLocks noChangeAspect="1" noChangeArrowheads="1"/>
                          </pic:cNvPicPr>
                        </pic:nvPicPr>
                        <pic:blipFill>
                          <a:blip r:embed="rId40"/>
                          <a:stretch>
                            <a:fillRect/>
                          </a:stretch>
                        </pic:blipFill>
                        <pic:spPr bwMode="auto">
                          <a:xfrm>
                            <a:off x="0" y="0"/>
                            <a:ext cx="970915" cy="980440"/>
                          </a:xfrm>
                          <a:prstGeom prst="rect">
                            <a:avLst/>
                          </a:prstGeom>
                        </pic:spPr>
                      </pic:pic>
                    </a:graphicData>
                  </a:graphic>
                </wp:inline>
              </w:drawing>
            </w:r>
          </w:p>
        </w:tc>
        <w:tc>
          <w:tcPr>
            <w:tcW w:w="7600" w:type="dxa"/>
            <w:tcBorders/>
            <w:vAlign w:val="center"/>
          </w:tcPr>
          <w:p>
            <w:pPr>
              <w:pStyle w:val="TableContents"/>
              <w:bidi w:val="0"/>
              <w:spacing w:before="0" w:after="0"/>
              <w:ind w:left="0" w:right="0" w:hanging="0"/>
              <w:jc w:val="left"/>
              <w:rPr>
                <w:rFonts w:ascii="Arial;Helvetica;sans-serif" w:hAnsi="Arial;Helvetica;sans-serif"/>
                <w:b/>
                <w:color w:val="071D49"/>
                <w:sz w:val="28"/>
              </w:rPr>
            </w:pPr>
            <w:r>
              <w:rPr>
                <w:rFonts w:ascii="Arial;Helvetica;sans-serif" w:hAnsi="Arial;Helvetica;sans-serif"/>
                <w:b/>
                <w:color w:val="071D49"/>
                <w:sz w:val="28"/>
              </w:rPr>
              <w:t>Rebecca B. Roberts</w:t>
            </w:r>
          </w:p>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Director Since: </w:t>
            </w:r>
            <w:r>
              <w:rPr>
                <w:rFonts w:ascii="Arial;Helvetica;sans-serif" w:hAnsi="Arial;Helvetica;sans-serif"/>
                <w:b/>
                <w:color w:val="071D49"/>
                <w:sz w:val="20"/>
              </w:rPr>
              <w:t>2018</w:t>
            </w:r>
          </w:p>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Age: </w:t>
            </w:r>
            <w:r>
              <w:rPr>
                <w:rFonts w:ascii="Arial;Helvetica;sans-serif" w:hAnsi="Arial;Helvetica;sans-serif"/>
                <w:b/>
                <w:color w:val="071D49"/>
                <w:sz w:val="20"/>
              </w:rPr>
              <w:t>73</w:t>
            </w:r>
          </w:p>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Committees:</w:t>
            </w:r>
            <w:r>
              <w:rPr>
                <w:rFonts w:ascii="Arial;Helvetica;sans-serif" w:hAnsi="Arial;Helvetica;sans-serif"/>
                <w:color w:val="007F91"/>
                <w:sz w:val="20"/>
              </w:rPr>
              <w:t xml:space="preserve"> </w:t>
            </w:r>
            <w:r>
              <w:rPr>
                <w:rFonts w:ascii="Arial;Helvetica;sans-serif" w:hAnsi="Arial;Helvetica;sans-serif"/>
                <w:b/>
                <w:color w:val="071D49"/>
                <w:sz w:val="20"/>
              </w:rPr>
              <w:t xml:space="preserve">Nominations &amp; Governance and Public Policy &amp; Sustainability </w:t>
            </w:r>
          </w:p>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Primary Occupation: </w:t>
            </w:r>
            <w:r>
              <w:rPr>
                <w:rFonts w:ascii="Arial;Helvetica;sans-serif" w:hAnsi="Arial;Helvetica;sans-serif"/>
                <w:b/>
                <w:color w:val="071D49"/>
                <w:sz w:val="20"/>
              </w:rPr>
              <w:t>Retired President of Chevron Pipe Line Company</w:t>
            </w:r>
          </w:p>
        </w:tc>
      </w:tr>
      <w:tr>
        <w:trPr/>
        <w:tc>
          <w:tcPr>
            <w:tcW w:w="2605" w:type="dxa"/>
            <w:tcBorders/>
            <w:vAlign w:val="center"/>
          </w:tcPr>
          <w:p>
            <w:pPr>
              <w:pStyle w:val="TableContents"/>
              <w:bidi w:val="0"/>
              <w:spacing w:before="0" w:after="0"/>
              <w:ind w:left="0" w:right="0" w:hanging="0"/>
              <w:jc w:val="center"/>
              <w:rPr>
                <w:color w:val="071D49"/>
              </w:rPr>
            </w:pPr>
            <w:r>
              <w:rPr>
                <w:color w:val="071D49"/>
              </w:rPr>
              <w:t>​</w:t>
            </w:r>
          </w:p>
        </w:tc>
        <w:tc>
          <w:tcPr>
            <w:tcW w:w="7600" w:type="dxa"/>
            <w:tcBorders/>
            <w:vAlign w:val="center"/>
          </w:tcPr>
          <w:p>
            <w:pPr>
              <w:pStyle w:val="TableContents"/>
              <w:bidi w:val="0"/>
              <w:spacing w:before="0" w:after="0"/>
              <w:ind w:left="0" w:right="0" w:hanging="0"/>
              <w:jc w:val="left"/>
              <w:rPr>
                <w:color w:val="071D49"/>
              </w:rPr>
            </w:pPr>
            <w:r>
              <w:rPr>
                <w:color w:val="071D49"/>
              </w:rPr>
              <w:t>​</w:t>
            </w:r>
          </w:p>
        </w:tc>
      </w:tr>
      <w:tr>
        <w:trPr/>
        <w:tc>
          <w:tcPr>
            <w:tcW w:w="10205" w:type="dxa"/>
            <w:gridSpan w:val="2"/>
            <w:tcBorders/>
            <w:vAlign w:val="center"/>
          </w:tcPr>
          <w:p>
            <w:pPr>
              <w:pStyle w:val="TableContents"/>
              <w:bidi w:val="0"/>
              <w:spacing w:before="0" w:after="0"/>
              <w:ind w:left="144" w:right="0" w:hanging="0"/>
              <w:jc w:val="left"/>
              <w:rPr>
                <w:rFonts w:ascii="Arial;Helvetica;sans-serif" w:hAnsi="Arial;Helvetica;sans-serif"/>
                <w:b/>
                <w:sz w:val="22"/>
              </w:rPr>
            </w:pPr>
            <w:r>
              <w:rPr>
                <w:rFonts w:ascii="Arial;Helvetica;sans-serif" w:hAnsi="Arial;Helvetica;sans-serif"/>
                <w:b/>
                <w:sz w:val="22"/>
              </w:rPr>
              <w:t>Business Experience:</w:t>
            </w:r>
          </w:p>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Ms. Roberts served as President of Chevron Pipe Line Company from 2006 until her retirement in 2011. She previously served as the President of Chevron Global Power Generation from 2003 to 2006, in addition to various technical and management positions during her thirty-six year career with Chevron. Ms. Roberts began her career as a chemist and research scientist. Ms. Roberts previously served as a director of Enbridge, Inc. from 2015 to 2018, Black Hills Corporation from 2011 to 2025, and MSA Safety Incorporated from 2013 to 2025.</w:t>
            </w:r>
          </w:p>
        </w:tc>
      </w:tr>
      <w:tr>
        <w:trPr/>
        <w:tc>
          <w:tcPr>
            <w:tcW w:w="10205" w:type="dxa"/>
            <w:gridSpan w:val="2"/>
            <w:tcBorders/>
            <w:vAlign w:val="center"/>
          </w:tcPr>
          <w:p>
            <w:pPr>
              <w:pStyle w:val="TableContents"/>
              <w:bidi w:val="0"/>
              <w:spacing w:before="0" w:after="0"/>
              <w:ind w:left="0" w:right="0" w:hanging="0"/>
              <w:jc w:val="left"/>
              <w:rPr/>
            </w:pPr>
            <w:r>
              <w:rPr/>
              <w:t>​</w:t>
            </w:r>
          </w:p>
        </w:tc>
      </w:tr>
      <w:tr>
        <w:trPr/>
        <w:tc>
          <w:tcPr>
            <w:tcW w:w="10205" w:type="dxa"/>
            <w:gridSpan w:val="2"/>
            <w:tcBorders/>
            <w:vAlign w:val="center"/>
          </w:tcPr>
          <w:p>
            <w:pPr>
              <w:pStyle w:val="TableContents"/>
              <w:bidi w:val="0"/>
              <w:spacing w:before="0" w:after="0"/>
              <w:ind w:left="0" w:right="0" w:hanging="0"/>
              <w:jc w:val="left"/>
              <w:rPr>
                <w:rFonts w:ascii="Arial;Helvetica;sans-serif" w:hAnsi="Arial;Helvetica;sans-serif"/>
                <w:b/>
                <w:sz w:val="22"/>
              </w:rPr>
            </w:pPr>
            <w:r>
              <w:rPr>
                <w:rFonts w:ascii="Arial;Helvetica;sans-serif" w:hAnsi="Arial;Helvetica;sans-serif"/>
                <w:b/>
                <w:sz w:val="22"/>
              </w:rPr>
              <w:t>Key Contributions to the Board:</w:t>
            </w:r>
          </w:p>
        </w:tc>
      </w:tr>
      <w:tr>
        <w:trPr/>
        <w:tc>
          <w:tcPr>
            <w:tcW w:w="10205" w:type="dxa"/>
            <w:gridSpan w:val="2"/>
            <w:tcBorders/>
            <w:shd w:fill="F1F1F1" w:val="clear"/>
            <w:vAlign w:val="center"/>
          </w:tcPr>
          <w:p>
            <w:pPr>
              <w:pStyle w:val="TableContents"/>
              <w:pBdr/>
              <w:bidi w:val="0"/>
              <w:spacing w:before="0" w:after="0"/>
              <w:ind w:left="144" w:right="0" w:hanging="288"/>
              <w:jc w:val="left"/>
              <w:rPr>
                <w:rFonts w:ascii="Arial;Helvetica;sans-serif" w:hAnsi="Arial;Helvetica;sans-serif"/>
                <w:sz w:val="18"/>
              </w:rPr>
            </w:pPr>
            <w:r>
              <w:rPr>
                <w:rFonts w:ascii="Symbol" w:hAnsi="Symbol"/>
                <w:color w:val="071D49"/>
                <w:sz w:val="20"/>
              </w:rPr>
              <w:t>·</w:t>
            </w:r>
            <w:r>
              <w:rPr>
                <w:rFonts w:ascii="Arial;Helvetica;sans-serif" w:hAnsi="Arial;Helvetica;sans-serif"/>
                <w:sz w:val="18"/>
              </w:rPr>
              <w:t>    </w:t>
            </w:r>
            <w:r>
              <w:rPr>
                <w:rFonts w:ascii="Arial;Helvetica;sans-serif" w:hAnsi="Arial;Helvetica;sans-serif"/>
                <w:sz w:val="20"/>
              </w:rPr>
              <w:t xml:space="preserve">Ms. Roberts brings management, business development, operational, environmental and safety, marketing, and strategy development expertise with a scientific background and extensive global experience at Chevron. </w:t>
            </w:r>
          </w:p>
          <w:p>
            <w:pPr>
              <w:pStyle w:val="TableContents"/>
              <w:pBdr/>
              <w:bidi w:val="0"/>
              <w:spacing w:before="0" w:after="0"/>
              <w:ind w:left="144" w:right="0" w:hanging="288"/>
              <w:jc w:val="left"/>
              <w:rPr>
                <w:rFonts w:ascii="Arial;Helvetica;sans-serif" w:hAnsi="Arial;Helvetica;sans-serif"/>
                <w:sz w:val="18"/>
              </w:rPr>
            </w:pPr>
            <w:r>
              <w:rPr>
                <w:rFonts w:ascii="Symbol" w:hAnsi="Symbol"/>
                <w:color w:val="071D49"/>
                <w:sz w:val="20"/>
              </w:rPr>
              <w:t>·</w:t>
            </w:r>
            <w:r>
              <w:rPr>
                <w:rFonts w:ascii="Arial;Helvetica;sans-serif" w:hAnsi="Arial;Helvetica;sans-serif"/>
                <w:sz w:val="18"/>
              </w:rPr>
              <w:t>    </w:t>
            </w:r>
            <w:r>
              <w:rPr>
                <w:rFonts w:ascii="Arial;Helvetica;sans-serif" w:hAnsi="Arial;Helvetica;sans-serif"/>
                <w:sz w:val="20"/>
              </w:rPr>
              <w:t>She provides an informed perspective to the Board on regulatory and operational matters faced by a complex international company. She also has broad experience across a range of geographies, including Asia, Europe, and Central America.</w:t>
            </w:r>
          </w:p>
        </w:tc>
      </w:tr>
    </w:tbl>
    <w:p>
      <w:pPr>
        <w:pStyle w:val="TextBody"/>
        <w:bidi w:val="0"/>
        <w:spacing w:before="0" w:after="0"/>
        <w:ind w:left="0" w:right="0" w:hanging="0"/>
        <w:jc w:val="left"/>
        <w:rPr/>
      </w:pPr>
      <w:r>
        <w:rPr/>
        <w:t>​</w:t>
      </w:r>
    </w:p>
    <w:tbl>
      <w:tblPr>
        <w:tblW w:w="8480" w:type="dxa"/>
        <w:jc w:val="left"/>
        <w:tblInd w:w="0" w:type="dxa"/>
        <w:tblLayout w:type="fixed"/>
        <w:tblCellMar>
          <w:top w:w="0" w:type="dxa"/>
          <w:left w:w="0" w:type="dxa"/>
          <w:bottom w:w="0" w:type="dxa"/>
          <w:right w:w="0" w:type="dxa"/>
        </w:tblCellMar>
      </w:tblPr>
      <w:tblGrid>
        <w:gridCol w:w="124"/>
        <w:gridCol w:w="8356"/>
      </w:tblGrid>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8356" w:type="dxa"/>
            <w:tcBorders/>
            <w:vAlign w:val="center"/>
          </w:tcPr>
          <w:p>
            <w:pPr>
              <w:pStyle w:val="TableContents"/>
              <w:bidi w:val="0"/>
              <w:spacing w:before="0" w:after="0"/>
              <w:ind w:left="0" w:right="0" w:hanging="0"/>
              <w:jc w:val="left"/>
              <w:rPr>
                <w:rFonts w:ascii="Arial;Helvetica;sans-serif" w:hAnsi="Arial;Helvetica;sans-serif"/>
                <w:b/>
                <w:color w:val="071D49"/>
                <w:sz w:val="20"/>
              </w:rPr>
            </w:pPr>
            <w:r>
              <w:rPr>
                <w:rFonts w:ascii="Arial;Helvetica;sans-serif" w:hAnsi="Arial;Helvetica;sans-serif"/>
                <w:b/>
                <w:color w:val="071D49"/>
                <w:sz w:val="20"/>
              </w:rPr>
              <w:t>2013</w:t>
            </w:r>
          </w:p>
          <w:p>
            <w:pPr>
              <w:pStyle w:val="TableContents"/>
              <w:bidi w:val="0"/>
              <w:spacing w:before="0" w:after="0"/>
              <w:ind w:left="0" w:right="0" w:hanging="0"/>
              <w:jc w:val="left"/>
              <w:rPr>
                <w:rFonts w:ascii="Arial;Helvetica;sans-serif" w:hAnsi="Arial;Helvetica;sans-serif"/>
                <w:b/>
                <w:color w:val="071D49"/>
                <w:sz w:val="20"/>
              </w:rPr>
            </w:pPr>
            <w:r>
              <w:rPr>
                <w:rFonts w:ascii="Arial;Helvetica;sans-serif" w:hAnsi="Arial;Helvetica;sans-serif"/>
                <w:b/>
                <w:color w:val="071D49"/>
                <w:sz w:val="20"/>
              </w:rPr>
              <w:t>75</w:t>
            </w:r>
          </w:p>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b/>
                <w:color w:val="071D49"/>
                <w:sz w:val="20"/>
              </w:rPr>
              <w:t>Audit, Compensation,</w:t>
            </w:r>
            <w:r>
              <w:rPr>
                <w:rFonts w:ascii="Arial;Helvetica;sans-serif" w:hAnsi="Arial;Helvetica;sans-serif"/>
                <w:color w:val="007F91"/>
                <w:sz w:val="20"/>
              </w:rPr>
              <w:t xml:space="preserve"> </w:t>
            </w:r>
            <w:r>
              <w:rPr>
                <w:rFonts w:ascii="Arial;Helvetica;sans-serif" w:hAnsi="Arial;Helvetica;sans-serif"/>
                <w:b/>
                <w:color w:val="071D49"/>
                <w:sz w:val="20"/>
              </w:rPr>
              <w:t xml:space="preserve">Nominations &amp; Governance, and Public Policy and Sustainability </w:t>
            </w:r>
          </w:p>
          <w:p>
            <w:pPr>
              <w:pStyle w:val="TableContents"/>
              <w:bidi w:val="0"/>
              <w:spacing w:before="0" w:after="0"/>
              <w:ind w:left="0" w:right="0" w:hanging="0"/>
              <w:jc w:val="left"/>
              <w:rPr>
                <w:rFonts w:ascii="Arial;Helvetica;sans-serif" w:hAnsi="Arial;Helvetica;sans-serif"/>
                <w:b/>
                <w:color w:val="071D49"/>
                <w:sz w:val="20"/>
              </w:rPr>
            </w:pPr>
            <w:r>
              <w:rPr>
                <w:rFonts w:ascii="Arial;Helvetica;sans-serif" w:hAnsi="Arial;Helvetica;sans-serif"/>
                <w:b/>
                <w:color w:val="071D49"/>
                <w:sz w:val="20"/>
              </w:rPr>
              <w:t>Retired Chairman and Chief Executive Officer of the UAL Corporation</w:t>
            </w:r>
          </w:p>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00"/>
        <w:ind w:left="0" w:right="0" w:hanging="0"/>
        <w:jc w:val="left"/>
        <w:rPr>
          <w:rFonts w:ascii="Arial;Helvetica;sans-serif" w:hAnsi="Arial;Helvetica;sans-serif"/>
          <w:sz w:val="36"/>
        </w:rPr>
      </w:pPr>
      <w:r>
        <w:rPr>
          <w:rFonts w:ascii="Arial;Helvetica;sans-serif" w:hAnsi="Arial;Helvetica;sans-serif"/>
          <w:sz w:val="36"/>
        </w:rPr>
        <w:t>Class I - Directors whose terms expire in 2028</w:t>
      </w:r>
    </w:p>
    <w:tbl>
      <w:tblPr>
        <w:tblW w:w="10205" w:type="dxa"/>
        <w:jc w:val="left"/>
        <w:tblInd w:w="0" w:type="dxa"/>
        <w:tblLayout w:type="fixed"/>
        <w:tblCellMar>
          <w:top w:w="0" w:type="dxa"/>
          <w:left w:w="0" w:type="dxa"/>
          <w:bottom w:w="0" w:type="dxa"/>
          <w:right w:w="0" w:type="dxa"/>
        </w:tblCellMar>
      </w:tblPr>
      <w:tblGrid>
        <w:gridCol w:w="2472"/>
        <w:gridCol w:w="7733"/>
      </w:tblGrid>
      <w:tr>
        <w:trPr/>
        <w:tc>
          <w:tcPr>
            <w:tcW w:w="2472" w:type="dxa"/>
            <w:tcBorders/>
            <w:vAlign w:val="center"/>
          </w:tcPr>
          <w:p>
            <w:pPr>
              <w:pStyle w:val="TableContents"/>
              <w:bidi w:val="0"/>
              <w:spacing w:before="0" w:after="0"/>
              <w:ind w:left="0" w:right="0" w:hanging="0"/>
              <w:jc w:val="center"/>
              <w:rPr/>
            </w:pPr>
            <w:r>
              <w:rPr/>
              <w:drawing>
                <wp:inline distT="0" distB="0" distL="0" distR="0">
                  <wp:extent cx="969010" cy="976630"/>
                  <wp:effectExtent l="0" t="0" r="0" b="0"/>
                  <wp:docPr id="6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40" descr=""/>
                          <pic:cNvPicPr>
                            <a:picLocks noChangeAspect="1" noChangeArrowheads="1"/>
                          </pic:cNvPicPr>
                        </pic:nvPicPr>
                        <pic:blipFill>
                          <a:blip r:embed="rId41"/>
                          <a:stretch>
                            <a:fillRect/>
                          </a:stretch>
                        </pic:blipFill>
                        <pic:spPr bwMode="auto">
                          <a:xfrm>
                            <a:off x="0" y="0"/>
                            <a:ext cx="969010" cy="976630"/>
                          </a:xfrm>
                          <a:prstGeom prst="rect">
                            <a:avLst/>
                          </a:prstGeom>
                        </pic:spPr>
                      </pic:pic>
                    </a:graphicData>
                  </a:graphic>
                </wp:inline>
              </w:drawing>
            </w:r>
          </w:p>
        </w:tc>
        <w:tc>
          <w:tcPr>
            <w:tcW w:w="7733" w:type="dxa"/>
            <w:tcBorders/>
            <w:vAlign w:val="center"/>
          </w:tcPr>
          <w:p>
            <w:pPr>
              <w:pStyle w:val="TableContents"/>
              <w:bidi w:val="0"/>
              <w:spacing w:before="0" w:after="0"/>
              <w:ind w:left="0" w:right="0" w:hanging="0"/>
              <w:jc w:val="left"/>
              <w:rPr>
                <w:rFonts w:ascii="Arial;Helvetica;sans-serif" w:hAnsi="Arial;Helvetica;sans-serif"/>
                <w:b/>
                <w:color w:val="071D49"/>
                <w:sz w:val="28"/>
              </w:rPr>
            </w:pPr>
            <w:r>
              <w:rPr>
                <w:rFonts w:ascii="Arial;Helvetica;sans-serif" w:hAnsi="Arial;Helvetica;sans-serif"/>
                <w:b/>
                <w:color w:val="071D49"/>
                <w:sz w:val="28"/>
              </w:rPr>
              <w:t>William H.L. Burnside</w:t>
            </w:r>
          </w:p>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Director Since: </w:t>
            </w:r>
            <w:r>
              <w:rPr>
                <w:rFonts w:ascii="Arial;Helvetica;sans-serif" w:hAnsi="Arial;Helvetica;sans-serif"/>
                <w:b/>
                <w:color w:val="071D49"/>
                <w:sz w:val="20"/>
              </w:rPr>
              <w:t>2013</w:t>
            </w:r>
          </w:p>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Age: </w:t>
            </w:r>
            <w:r>
              <w:rPr>
                <w:rFonts w:ascii="Arial;Helvetica;sans-serif" w:hAnsi="Arial;Helvetica;sans-serif"/>
                <w:b/>
                <w:color w:val="071D49"/>
                <w:sz w:val="20"/>
              </w:rPr>
              <w:t>74</w:t>
            </w:r>
          </w:p>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Committees:</w:t>
            </w:r>
            <w:r>
              <w:rPr>
                <w:rFonts w:ascii="Arial;Helvetica;sans-serif" w:hAnsi="Arial;Helvetica;sans-serif"/>
                <w:color w:val="007F91"/>
                <w:sz w:val="20"/>
              </w:rPr>
              <w:t xml:space="preserve"> </w:t>
            </w:r>
            <w:r>
              <w:rPr>
                <w:rFonts w:ascii="Arial;Helvetica;sans-serif" w:hAnsi="Arial;Helvetica;sans-serif"/>
                <w:b/>
                <w:color w:val="071D49"/>
                <w:sz w:val="20"/>
              </w:rPr>
              <w:t>Audit and Public Policy &amp; Sustainability</w:t>
            </w:r>
          </w:p>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Primary Occupation: </w:t>
            </w:r>
            <w:r>
              <w:rPr>
                <w:rFonts w:ascii="Arial;Helvetica;sans-serif" w:hAnsi="Arial;Helvetica;sans-serif"/>
                <w:b/>
                <w:color w:val="071D49"/>
                <w:sz w:val="20"/>
              </w:rPr>
              <w:t>Retired Senior Vice President and Director at The Boston Consulting Group</w:t>
            </w:r>
          </w:p>
        </w:tc>
      </w:tr>
      <w:tr>
        <w:trPr/>
        <w:tc>
          <w:tcPr>
            <w:tcW w:w="2472" w:type="dxa"/>
            <w:tcBorders/>
            <w:vAlign w:val="center"/>
          </w:tcPr>
          <w:p>
            <w:pPr>
              <w:pStyle w:val="TableContents"/>
              <w:bidi w:val="0"/>
              <w:spacing w:before="0" w:after="0"/>
              <w:ind w:left="0" w:right="0" w:hanging="0"/>
              <w:jc w:val="center"/>
              <w:rPr>
                <w:color w:val="071D49"/>
              </w:rPr>
            </w:pPr>
            <w:r>
              <w:rPr>
                <w:color w:val="071D49"/>
              </w:rPr>
              <w:t>​</w:t>
            </w:r>
          </w:p>
        </w:tc>
        <w:tc>
          <w:tcPr>
            <w:tcW w:w="7733" w:type="dxa"/>
            <w:tcBorders/>
            <w:vAlign w:val="center"/>
          </w:tcPr>
          <w:p>
            <w:pPr>
              <w:pStyle w:val="TableContents"/>
              <w:bidi w:val="0"/>
              <w:spacing w:before="0" w:after="0"/>
              <w:ind w:left="0" w:right="0" w:hanging="0"/>
              <w:jc w:val="left"/>
              <w:rPr>
                <w:color w:val="071D49"/>
              </w:rPr>
            </w:pPr>
            <w:r>
              <w:rPr>
                <w:color w:val="071D49"/>
              </w:rPr>
              <w:t>​</w:t>
            </w:r>
          </w:p>
        </w:tc>
      </w:tr>
      <w:tr>
        <w:trPr/>
        <w:tc>
          <w:tcPr>
            <w:tcW w:w="10205" w:type="dxa"/>
            <w:gridSpan w:val="2"/>
            <w:tcBorders/>
            <w:vAlign w:val="center"/>
          </w:tcPr>
          <w:p>
            <w:pPr>
              <w:pStyle w:val="TableContents"/>
              <w:bidi w:val="0"/>
              <w:spacing w:before="0" w:after="0"/>
              <w:ind w:left="144" w:right="0" w:hanging="0"/>
              <w:jc w:val="left"/>
              <w:rPr>
                <w:rFonts w:ascii="Arial;Helvetica;sans-serif" w:hAnsi="Arial;Helvetica;sans-serif"/>
                <w:b/>
                <w:sz w:val="22"/>
              </w:rPr>
            </w:pPr>
            <w:r>
              <w:rPr>
                <w:rFonts w:ascii="Arial;Helvetica;sans-serif" w:hAnsi="Arial;Helvetica;sans-serif"/>
                <w:b/>
                <w:sz w:val="22"/>
              </w:rPr>
              <w:t>Business Experience:</w:t>
            </w:r>
          </w:p>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Mr. Burnside is a retired Senior Vice President and director at The Boston Consulting Group (BCG). Prior to becoming managing partner of BCG’s Los Angeles office in 1987, he worked in BCG’s London and Chicago offices, servicing clients in telecommunications, media, defense, financial services, and manufacturing. He most recently served as an advisor for BCG from 2011 to 2023. </w:t>
            </w:r>
          </w:p>
        </w:tc>
      </w:tr>
      <w:tr>
        <w:trPr/>
        <w:tc>
          <w:tcPr>
            <w:tcW w:w="10205" w:type="dxa"/>
            <w:gridSpan w:val="2"/>
            <w:tcBorders/>
            <w:vAlign w:val="center"/>
          </w:tcPr>
          <w:p>
            <w:pPr>
              <w:pStyle w:val="TableContents"/>
              <w:bidi w:val="0"/>
              <w:spacing w:before="0" w:after="0"/>
              <w:ind w:left="0" w:right="0" w:hanging="0"/>
              <w:jc w:val="left"/>
              <w:rPr/>
            </w:pPr>
            <w:r>
              <w:rPr/>
              <w:t>​</w:t>
            </w:r>
          </w:p>
        </w:tc>
      </w:tr>
      <w:tr>
        <w:trPr/>
        <w:tc>
          <w:tcPr>
            <w:tcW w:w="10205" w:type="dxa"/>
            <w:gridSpan w:val="2"/>
            <w:tcBorders/>
            <w:vAlign w:val="center"/>
          </w:tcPr>
          <w:p>
            <w:pPr>
              <w:pStyle w:val="TableContents"/>
              <w:bidi w:val="0"/>
              <w:spacing w:before="0" w:after="0"/>
              <w:ind w:left="0" w:right="0" w:hanging="0"/>
              <w:jc w:val="left"/>
              <w:rPr>
                <w:rFonts w:ascii="Arial;Helvetica;sans-serif" w:hAnsi="Arial;Helvetica;sans-serif"/>
                <w:b/>
                <w:sz w:val="22"/>
              </w:rPr>
            </w:pPr>
            <w:r>
              <w:rPr>
                <w:rFonts w:ascii="Arial;Helvetica;sans-serif" w:hAnsi="Arial;Helvetica;sans-serif"/>
                <w:b/>
                <w:sz w:val="22"/>
              </w:rPr>
              <w:t>Key Contributions to the Board:</w:t>
            </w:r>
          </w:p>
        </w:tc>
      </w:tr>
      <w:tr>
        <w:trPr/>
        <w:tc>
          <w:tcPr>
            <w:tcW w:w="10205" w:type="dxa"/>
            <w:gridSpan w:val="2"/>
            <w:tcBorders/>
            <w:shd w:fill="F1F1F1" w:val="clear"/>
            <w:vAlign w:val="center"/>
          </w:tcPr>
          <w:p>
            <w:pPr>
              <w:pStyle w:val="TableContents"/>
              <w:pBdr/>
              <w:bidi w:val="0"/>
              <w:spacing w:before="0" w:after="0"/>
              <w:ind w:left="144" w:right="0" w:hanging="288"/>
              <w:jc w:val="left"/>
              <w:rPr/>
            </w:pPr>
            <w:r>
              <w:rPr>
                <w:color w:val="071D49"/>
              </w:rPr>
              <w:t>●</w:t>
            </w:r>
            <w:r>
              <w:rPr/>
              <w:t>    </w:t>
            </w:r>
            <w:r>
              <w:rPr>
                <w:rFonts w:ascii="Arial;Helvetica;sans-serif" w:hAnsi="Arial;Helvetica;sans-serif"/>
                <w:sz w:val="20"/>
              </w:rPr>
              <w:t xml:space="preserve">Through his experience with The Boston Consulting Group, Mr. Burnside contributes knowledge and understanding of corporate finance and capital markets matters to the Board, as well as global and domestic strategic advisory experience across a broad base of industries. He provides an informed perspective to the Board on financial forecasting and planning, mergers and acquisitions, human capital management, marketing, and risk planning. </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right"/>
        <w:rPr>
          <w:rFonts w:ascii="Arial;Helvetica;sans-serif" w:hAnsi="Arial;Helvetica;sans-serif"/>
          <w:sz w:val="20"/>
        </w:rPr>
      </w:pPr>
      <w:r>
        <w:rPr>
          <w:rFonts w:ascii="Arial;Helvetica;sans-serif" w:hAnsi="Arial;Helvetica;sans-serif"/>
          <w:i/>
          <w:sz w:val="20"/>
        </w:rPr>
        <w:t>2026 Proxy Statement     </w:t>
      </w:r>
      <w:r>
        <w:rPr>
          <w:rFonts w:ascii="Arial;Helvetica;sans-serif" w:hAnsi="Arial;Helvetica;sans-serif"/>
          <w:sz w:val="30"/>
        </w:rPr>
        <w:t>|</w:t>
      </w:r>
      <w:r>
        <w:rPr>
          <w:rFonts w:ascii="Arial;Helvetica;sans-serif" w:hAnsi="Arial;Helvetica;sans-serif"/>
          <w:sz w:val="20"/>
        </w:rPr>
        <w:t>     </w:t>
      </w:r>
      <w:r>
        <w:rPr>
          <w:rFonts w:ascii="Arial;Helvetica;sans-serif" w:hAnsi="Arial;Helvetica;sans-serif"/>
          <w:sz w:val="20"/>
        </w:rPr>
        <w:drawing>
          <wp:inline distT="0" distB="0" distL="0" distR="0">
            <wp:extent cx="971550" cy="180975"/>
            <wp:effectExtent l="0" t="0" r="0" b="0"/>
            <wp:docPr id="6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41" descr=""/>
                    <pic:cNvPicPr>
                      <a:picLocks noChangeAspect="1" noChangeArrowheads="1"/>
                    </pic:cNvPicPr>
                  </pic:nvPicPr>
                  <pic:blipFill>
                    <a:blip r:embed="rId42"/>
                    <a:stretch>
                      <a:fillRect/>
                    </a:stretch>
                  </pic:blipFill>
                  <pic:spPr bwMode="auto">
                    <a:xfrm>
                      <a:off x="0" y="0"/>
                      <a:ext cx="971550" cy="180975"/>
                    </a:xfrm>
                    <a:prstGeom prst="rect">
                      <a:avLst/>
                    </a:prstGeom>
                  </pic:spPr>
                </pic:pic>
              </a:graphicData>
            </a:graphic>
          </wp:inline>
        </w:drawing>
      </w:r>
      <w:r>
        <w:rPr>
          <w:rFonts w:ascii="Arial;Helvetica;sans-serif" w:hAnsi="Arial;Helvetica;sans-serif"/>
          <w:sz w:val="20"/>
        </w:rPr>
        <w:t>    15</w:t>
      </w:r>
    </w:p>
    <w:p>
      <w:pPr>
        <w:pStyle w:val="TextBody"/>
        <w:bidi w:val="0"/>
        <w:spacing w:before="0" w:after="24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tbl>
      <w:tblPr>
        <w:tblW w:w="5180" w:type="dxa"/>
        <w:jc w:val="left"/>
        <w:tblInd w:w="0" w:type="dxa"/>
        <w:tblLayout w:type="fixed"/>
        <w:tblCellMar>
          <w:top w:w="0" w:type="dxa"/>
          <w:left w:w="0" w:type="dxa"/>
          <w:bottom w:w="0" w:type="dxa"/>
          <w:right w:w="0" w:type="dxa"/>
        </w:tblCellMar>
      </w:tblPr>
      <w:tblGrid>
        <w:gridCol w:w="5026"/>
        <w:gridCol w:w="154"/>
      </w:tblGrid>
      <w:tr>
        <w:trPr/>
        <w:tc>
          <w:tcPr>
            <w:tcW w:w="5026"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5026" w:type="dxa"/>
            <w:tcBorders/>
            <w:vAlign w:val="center"/>
          </w:tcPr>
          <w:p>
            <w:pPr>
              <w:pStyle w:val="TableContents"/>
              <w:bidi w:val="0"/>
              <w:spacing w:before="0" w:after="0"/>
              <w:ind w:left="0" w:right="0" w:hanging="0"/>
              <w:jc w:val="left"/>
              <w:rPr>
                <w:rFonts w:ascii="Arial;Helvetica;sans-serif" w:hAnsi="Arial;Helvetica;sans-serif"/>
                <w:color w:val="808080"/>
                <w:sz w:val="20"/>
              </w:rPr>
            </w:pPr>
            <w:r>
              <w:rPr>
                <w:rFonts w:ascii="Arial;Helvetica;sans-serif" w:hAnsi="Arial;Helvetica;sans-serif"/>
                <w:color w:val="808080"/>
                <w:sz w:val="20"/>
              </w:rPr>
              <w:t>INFORMATION CONCERNING DIRECTOR NOMINEES</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712"/>
        <w:gridCol w:w="7493"/>
      </w:tblGrid>
      <w:tr>
        <w:trPr/>
        <w:tc>
          <w:tcPr>
            <w:tcW w:w="27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1722120" cy="29210"/>
                      <wp:effectExtent l="0" t="0" r="0" b="0"/>
                      <wp:wrapNone/>
                      <wp:docPr id="62" name="Frame21"/>
                      <a:graphic xmlns:a="http://schemas.openxmlformats.org/drawingml/2006/main">
                        <a:graphicData uri="http://schemas.microsoft.com/office/word/2010/wordprocessingShape">
                          <wps:wsp>
                            <wps:cNvSpPr txBox="1"/>
                            <wps:spPr>
                              <a:xfrm>
                                <a:off x="0" y="0"/>
                                <a:ext cx="172212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6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7493" w:type="dxa"/>
            <w:tcBorders/>
            <w:vAlign w:val="center"/>
          </w:tcPr>
          <w:p>
            <w:pPr>
              <w:pStyle w:val="TableContents"/>
              <w:bidi w:val="0"/>
              <w:spacing w:before="0" w:after="0"/>
              <w:ind w:left="0" w:right="0" w:hanging="0"/>
              <w:jc w:val="left"/>
              <w:rPr>
                <w:rFonts w:ascii="Arial;Helvetica;sans-serif" w:hAnsi="Arial;Helvetica;sans-serif"/>
                <w:b/>
                <w:color w:val="071D49"/>
                <w:sz w:val="20"/>
              </w:rPr>
            </w:pPr>
            <w:r>
              <w:rPr>
                <w:rFonts w:ascii="Arial;Helvetica;sans-serif" w:hAnsi="Arial;Helvetica;sans-serif"/>
                <w:b/>
                <w:color w:val="071D49"/>
                <w:sz w:val="20"/>
              </w:rPr>
              <w:t>2016</w:t>
            </w:r>
          </w:p>
          <w:p>
            <w:pPr>
              <w:pStyle w:val="TableContents"/>
              <w:bidi w:val="0"/>
              <w:spacing w:before="0" w:after="0"/>
              <w:ind w:left="0" w:right="0" w:hanging="0"/>
              <w:jc w:val="left"/>
              <w:rPr>
                <w:rFonts w:ascii="Arial;Helvetica;sans-serif" w:hAnsi="Arial;Helvetica;sans-serif"/>
                <w:b/>
                <w:color w:val="071D49"/>
                <w:sz w:val="20"/>
              </w:rPr>
            </w:pPr>
            <w:r>
              <w:rPr>
                <w:rFonts w:ascii="Arial;Helvetica;sans-serif" w:hAnsi="Arial;Helvetica;sans-serif"/>
                <w:b/>
                <w:color w:val="071D49"/>
                <w:sz w:val="20"/>
              </w:rPr>
              <w:t>50</w:t>
            </w:r>
          </w:p>
          <w:p>
            <w:pPr>
              <w:pStyle w:val="TableContents"/>
              <w:bidi w:val="0"/>
              <w:spacing w:before="0" w:after="0"/>
              <w:ind w:left="0" w:right="0" w:hanging="0"/>
              <w:jc w:val="left"/>
              <w:rPr>
                <w:rFonts w:ascii="Arial;Helvetica;sans-serif" w:hAnsi="Arial;Helvetica;sans-serif"/>
                <w:b/>
                <w:color w:val="071D49"/>
                <w:sz w:val="20"/>
              </w:rPr>
            </w:pPr>
            <w:r>
              <w:rPr>
                <w:rFonts w:ascii="Arial;Helvetica;sans-serif" w:hAnsi="Arial;Helvetica;sans-serif"/>
                <w:b/>
                <w:color w:val="071D49"/>
                <w:sz w:val="20"/>
              </w:rPr>
              <w:t>Executive Vice President and Chief Administrative Officer, United Airlines Holdings, Inc.</w:t>
            </w:r>
          </w:p>
          <w:p>
            <w:pPr>
              <w:pStyle w:val="TableContents"/>
              <w:bidi w:val="0"/>
              <w:spacing w:before="0" w:after="0"/>
              <w:ind w:left="0" w:right="0" w:hanging="0"/>
              <w:jc w:val="left"/>
              <w:rPr/>
            </w:pPr>
            <w:r>
              <w:rPr/>
              <w:t>​</w:t>
            </w:r>
          </w:p>
        </w:tc>
      </w:tr>
      <w:tr>
        <w:trPr/>
        <w:tc>
          <w:tcPr>
            <w:tcW w:w="2712" w:type="dxa"/>
            <w:tcBorders/>
            <w:vAlign w:val="center"/>
          </w:tcPr>
          <w:p>
            <w:pPr>
              <w:pStyle w:val="TableContents"/>
              <w:bidi w:val="0"/>
              <w:spacing w:before="0" w:after="0"/>
              <w:ind w:left="0" w:right="0" w:hanging="0"/>
              <w:jc w:val="center"/>
              <w:rPr/>
            </w:pPr>
            <w:r>
              <w:rPr/>
              <w:drawing>
                <wp:inline distT="0" distB="0" distL="0" distR="0">
                  <wp:extent cx="1018540" cy="1057275"/>
                  <wp:effectExtent l="0" t="0" r="0" b="0"/>
                  <wp:docPr id="63"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42" descr=""/>
                          <pic:cNvPicPr>
                            <a:picLocks noChangeAspect="1" noChangeArrowheads="1"/>
                          </pic:cNvPicPr>
                        </pic:nvPicPr>
                        <pic:blipFill>
                          <a:blip r:embed="rId43"/>
                          <a:stretch>
                            <a:fillRect/>
                          </a:stretch>
                        </pic:blipFill>
                        <pic:spPr bwMode="auto">
                          <a:xfrm>
                            <a:off x="0" y="0"/>
                            <a:ext cx="1018540" cy="1057275"/>
                          </a:xfrm>
                          <a:prstGeom prst="rect">
                            <a:avLst/>
                          </a:prstGeom>
                        </pic:spPr>
                      </pic:pic>
                    </a:graphicData>
                  </a:graphic>
                </wp:inline>
              </w:drawing>
            </w:r>
          </w:p>
        </w:tc>
        <w:tc>
          <w:tcPr>
            <w:tcW w:w="7493" w:type="dxa"/>
            <w:tcBorders/>
            <w:vAlign w:val="center"/>
          </w:tcPr>
          <w:p>
            <w:pPr>
              <w:pStyle w:val="TableContents"/>
              <w:bidi w:val="0"/>
              <w:spacing w:before="0" w:after="0"/>
              <w:ind w:left="0" w:right="0" w:hanging="0"/>
              <w:jc w:val="left"/>
              <w:rPr>
                <w:rFonts w:ascii="Arial;Helvetica;sans-serif" w:hAnsi="Arial;Helvetica;sans-serif"/>
                <w:b/>
                <w:color w:val="071D49"/>
                <w:sz w:val="28"/>
              </w:rPr>
            </w:pPr>
            <w:r>
              <w:rPr>
                <w:rFonts w:ascii="Arial;Helvetica;sans-serif" w:hAnsi="Arial;Helvetica;sans-serif"/>
                <w:b/>
                <w:color w:val="071D49"/>
                <w:sz w:val="28"/>
              </w:rPr>
              <w:t>Thomas C. Freyman</w:t>
            </w:r>
          </w:p>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Director Since: </w:t>
            </w:r>
            <w:r>
              <w:rPr>
                <w:rFonts w:ascii="Arial;Helvetica;sans-serif" w:hAnsi="Arial;Helvetica;sans-serif"/>
                <w:b/>
                <w:color w:val="071D49"/>
                <w:sz w:val="20"/>
              </w:rPr>
              <w:t>2020</w:t>
            </w:r>
          </w:p>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Age: </w:t>
            </w:r>
            <w:r>
              <w:rPr>
                <w:rFonts w:ascii="Arial;Helvetica;sans-serif" w:hAnsi="Arial;Helvetica;sans-serif"/>
                <w:b/>
                <w:color w:val="071D49"/>
                <w:sz w:val="20"/>
              </w:rPr>
              <w:t>71</w:t>
            </w:r>
          </w:p>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Committees:</w:t>
            </w:r>
            <w:r>
              <w:rPr>
                <w:rFonts w:ascii="Arial;Helvetica;sans-serif" w:hAnsi="Arial;Helvetica;sans-serif"/>
                <w:color w:val="007F91"/>
                <w:sz w:val="20"/>
              </w:rPr>
              <w:t xml:space="preserve"> </w:t>
            </w:r>
            <w:r>
              <w:rPr>
                <w:rFonts w:ascii="Arial;Helvetica;sans-serif" w:hAnsi="Arial;Helvetica;sans-serif"/>
                <w:b/>
                <w:color w:val="071D49"/>
                <w:sz w:val="20"/>
              </w:rPr>
              <w:t>Compensation and Nominations &amp; Governance (Chair)</w:t>
            </w:r>
          </w:p>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Primary Occupation: </w:t>
            </w:r>
            <w:r>
              <w:rPr>
                <w:rFonts w:ascii="Arial;Helvetica;sans-serif" w:hAnsi="Arial;Helvetica;sans-serif"/>
                <w:b/>
                <w:color w:val="071D49"/>
                <w:sz w:val="20"/>
              </w:rPr>
              <w:t>Retired Executive Vice President, Finance and Administration,</w:t>
            </w:r>
          </w:p>
          <w:p>
            <w:pPr>
              <w:pStyle w:val="TableContents"/>
              <w:bidi w:val="0"/>
              <w:spacing w:before="0" w:after="0"/>
              <w:ind w:left="0" w:right="0" w:hanging="0"/>
              <w:jc w:val="left"/>
              <w:rPr>
                <w:rFonts w:ascii="Arial;Helvetica;sans-serif" w:hAnsi="Arial;Helvetica;sans-serif"/>
                <w:b/>
                <w:color w:val="071D49"/>
                <w:sz w:val="20"/>
              </w:rPr>
            </w:pPr>
            <w:r>
              <w:rPr>
                <w:rFonts w:ascii="Arial;Helvetica;sans-serif" w:hAnsi="Arial;Helvetica;sans-serif"/>
                <w:b/>
                <w:color w:val="071D49"/>
                <w:sz w:val="20"/>
              </w:rPr>
              <w:t>Abbott Laboratories</w:t>
            </w:r>
          </w:p>
        </w:tc>
      </w:tr>
      <w:tr>
        <w:trPr/>
        <w:tc>
          <w:tcPr>
            <w:tcW w:w="2712" w:type="dxa"/>
            <w:tcBorders/>
            <w:vAlign w:val="center"/>
          </w:tcPr>
          <w:p>
            <w:pPr>
              <w:pStyle w:val="TableContents"/>
              <w:bidi w:val="0"/>
              <w:spacing w:before="0" w:after="0"/>
              <w:ind w:left="0" w:right="0" w:hanging="0"/>
              <w:jc w:val="center"/>
              <w:rPr>
                <w:color w:val="071D49"/>
              </w:rPr>
            </w:pPr>
            <w:r>
              <w:rPr>
                <w:color w:val="071D49"/>
              </w:rPr>
              <w:t>​</w:t>
            </w:r>
          </w:p>
        </w:tc>
        <w:tc>
          <w:tcPr>
            <w:tcW w:w="7493" w:type="dxa"/>
            <w:tcBorders/>
            <w:vAlign w:val="center"/>
          </w:tcPr>
          <w:p>
            <w:pPr>
              <w:pStyle w:val="TableContents"/>
              <w:bidi w:val="0"/>
              <w:spacing w:before="0" w:after="0"/>
              <w:ind w:left="0" w:right="0" w:hanging="0"/>
              <w:jc w:val="left"/>
              <w:rPr>
                <w:color w:val="071D49"/>
              </w:rPr>
            </w:pPr>
            <w:r>
              <w:rPr>
                <w:color w:val="071D49"/>
              </w:rPr>
              <w:t>​</w:t>
            </w:r>
          </w:p>
        </w:tc>
      </w:tr>
      <w:tr>
        <w:trPr/>
        <w:tc>
          <w:tcPr>
            <w:tcW w:w="10205" w:type="dxa"/>
            <w:gridSpan w:val="2"/>
            <w:tcBorders/>
            <w:vAlign w:val="center"/>
          </w:tcPr>
          <w:p>
            <w:pPr>
              <w:pStyle w:val="TableContents"/>
              <w:bidi w:val="0"/>
              <w:spacing w:before="0" w:after="0"/>
              <w:ind w:left="144" w:right="0" w:hanging="0"/>
              <w:jc w:val="left"/>
              <w:rPr>
                <w:rFonts w:ascii="Arial;Helvetica;sans-serif" w:hAnsi="Arial;Helvetica;sans-serif"/>
                <w:b/>
                <w:sz w:val="22"/>
              </w:rPr>
            </w:pPr>
            <w:r>
              <w:rPr>
                <w:rFonts w:ascii="Arial;Helvetica;sans-serif" w:hAnsi="Arial;Helvetica;sans-serif"/>
                <w:b/>
                <w:sz w:val="22"/>
              </w:rPr>
              <w:t>Business Experience:</w:t>
            </w:r>
          </w:p>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Mr. Freyman served as a director at Allergan from 2018 to 2020, when AbbVie acquired Allergan plc. Mr. Freyman previously served as Executive Vice President, Finance and Administration at Abbott Laboratories from 2015 until his retirement in 2017. He previously served at Abbott as Chief Financial Officer and Executive Vice President, Finance and was first appointed Chief Financial Officer and Senior Vice President, Finance in 2001. Mr. Freyman previously served as a director of Tenneco Inc. from 2013 to 2022 and Hanger, Inc. from 2017 to 2022.</w:t>
            </w:r>
          </w:p>
        </w:tc>
      </w:tr>
      <w:tr>
        <w:trPr/>
        <w:tc>
          <w:tcPr>
            <w:tcW w:w="10205" w:type="dxa"/>
            <w:gridSpan w:val="2"/>
            <w:tcBorders/>
            <w:vAlign w:val="center"/>
          </w:tcPr>
          <w:p>
            <w:pPr>
              <w:pStyle w:val="TableContents"/>
              <w:bidi w:val="0"/>
              <w:spacing w:before="0" w:after="0"/>
              <w:ind w:left="0" w:right="0" w:hanging="0"/>
              <w:jc w:val="left"/>
              <w:rPr/>
            </w:pPr>
            <w:r>
              <w:rPr/>
              <w:t>​</w:t>
            </w:r>
          </w:p>
        </w:tc>
      </w:tr>
      <w:tr>
        <w:trPr/>
        <w:tc>
          <w:tcPr>
            <w:tcW w:w="10205" w:type="dxa"/>
            <w:gridSpan w:val="2"/>
            <w:tcBorders/>
            <w:vAlign w:val="center"/>
          </w:tcPr>
          <w:p>
            <w:pPr>
              <w:pStyle w:val="TableContents"/>
              <w:bidi w:val="0"/>
              <w:spacing w:before="0" w:after="0"/>
              <w:ind w:left="0" w:right="0" w:hanging="0"/>
              <w:jc w:val="left"/>
              <w:rPr>
                <w:rFonts w:ascii="Arial;Helvetica;sans-serif" w:hAnsi="Arial;Helvetica;sans-serif"/>
                <w:b/>
                <w:sz w:val="22"/>
              </w:rPr>
            </w:pPr>
            <w:r>
              <w:rPr>
                <w:rFonts w:ascii="Arial;Helvetica;sans-serif" w:hAnsi="Arial;Helvetica;sans-serif"/>
                <w:b/>
                <w:sz w:val="22"/>
              </w:rPr>
              <w:t>Key Contributions to the Board:</w:t>
            </w:r>
          </w:p>
        </w:tc>
      </w:tr>
      <w:tr>
        <w:trPr/>
        <w:tc>
          <w:tcPr>
            <w:tcW w:w="10205" w:type="dxa"/>
            <w:gridSpan w:val="2"/>
            <w:tcBorders/>
            <w:shd w:fill="F1F1F1" w:val="clear"/>
            <w:vAlign w:val="center"/>
          </w:tcPr>
          <w:p>
            <w:pPr>
              <w:pStyle w:val="TableContents"/>
              <w:pBdr/>
              <w:bidi w:val="0"/>
              <w:spacing w:before="0" w:after="0"/>
              <w:ind w:left="144" w:right="0" w:hanging="288"/>
              <w:jc w:val="left"/>
              <w:rPr>
                <w:rFonts w:ascii="Arial;Helvetica;sans-serif" w:hAnsi="Arial;Helvetica;sans-serif"/>
                <w:sz w:val="18"/>
              </w:rPr>
            </w:pPr>
            <w:r>
              <w:rPr>
                <w:rFonts w:ascii="Symbol" w:hAnsi="Symbol"/>
                <w:color w:val="071D49"/>
                <w:sz w:val="18"/>
              </w:rPr>
              <w:t>·</w:t>
            </w:r>
            <w:r>
              <w:rPr>
                <w:rFonts w:ascii="Arial;Helvetica;sans-serif" w:hAnsi="Arial;Helvetica;sans-serif"/>
                <w:sz w:val="18"/>
              </w:rPr>
              <w:t>    </w:t>
            </w:r>
            <w:r>
              <w:rPr>
                <w:rFonts w:ascii="Arial;Helvetica;sans-serif" w:hAnsi="Arial;Helvetica;sans-serif"/>
                <w:sz w:val="20"/>
              </w:rPr>
              <w:t>Mr. Freyman’s extensive experience as a leader in the health care industry, knowledge of the Allergan businesses, and expertise in complex accounting and financial issues provides the Board with significant global industry experience, continuity in oversight of the Allergan businesses, and finance and risk expertise, including related to financial planning. As a result of his previous role as a director at Tenneco Inc., a global automotive products manufacturer, Mr. Freyman also has extensive manufacturing and environmental, health, and safety oversight experience.</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954"/>
        <w:gridCol w:w="7251"/>
      </w:tblGrid>
      <w:tr>
        <w:trPr/>
        <w:tc>
          <w:tcPr>
            <w:tcW w:w="2954" w:type="dxa"/>
            <w:tcBorders/>
            <w:vAlign w:val="center"/>
          </w:tcPr>
          <w:p>
            <w:pPr>
              <w:pStyle w:val="TableContents"/>
              <w:bidi w:val="0"/>
              <w:spacing w:before="0" w:after="0"/>
              <w:ind w:left="0" w:right="0" w:hanging="0"/>
              <w:jc w:val="center"/>
              <w:rPr/>
            </w:pPr>
            <w:r>
              <w:rPr/>
              <w:drawing>
                <wp:inline distT="0" distB="0" distL="0" distR="0">
                  <wp:extent cx="969010" cy="975995"/>
                  <wp:effectExtent l="0" t="0" r="0" b="0"/>
                  <wp:docPr id="64"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43" descr=""/>
                          <pic:cNvPicPr>
                            <a:picLocks noChangeAspect="1" noChangeArrowheads="1"/>
                          </pic:cNvPicPr>
                        </pic:nvPicPr>
                        <pic:blipFill>
                          <a:blip r:embed="rId44"/>
                          <a:stretch>
                            <a:fillRect/>
                          </a:stretch>
                        </pic:blipFill>
                        <pic:spPr bwMode="auto">
                          <a:xfrm>
                            <a:off x="0" y="0"/>
                            <a:ext cx="969010" cy="975995"/>
                          </a:xfrm>
                          <a:prstGeom prst="rect">
                            <a:avLst/>
                          </a:prstGeom>
                        </pic:spPr>
                      </pic:pic>
                    </a:graphicData>
                  </a:graphic>
                </wp:inline>
              </w:drawing>
            </w:r>
          </w:p>
        </w:tc>
        <w:tc>
          <w:tcPr>
            <w:tcW w:w="7251" w:type="dxa"/>
            <w:tcBorders/>
            <w:vAlign w:val="center"/>
          </w:tcPr>
          <w:p>
            <w:pPr>
              <w:pStyle w:val="TableContents"/>
              <w:bidi w:val="0"/>
              <w:spacing w:before="0" w:after="0"/>
              <w:ind w:left="0" w:right="0" w:hanging="0"/>
              <w:jc w:val="left"/>
              <w:rPr>
                <w:rFonts w:ascii="Arial;Helvetica;sans-serif" w:hAnsi="Arial;Helvetica;sans-serif"/>
                <w:b/>
                <w:color w:val="071D49"/>
                <w:sz w:val="28"/>
              </w:rPr>
            </w:pPr>
            <w:r>
              <w:rPr>
                <w:rFonts w:ascii="Arial;Helvetica;sans-serif" w:hAnsi="Arial;Helvetica;sans-serif"/>
                <w:b/>
                <w:color w:val="071D49"/>
                <w:sz w:val="28"/>
              </w:rPr>
              <w:t>Brett J. Hart</w:t>
            </w:r>
          </w:p>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Director Since: </w:t>
            </w:r>
            <w:r>
              <w:rPr>
                <w:rFonts w:ascii="Arial;Helvetica;sans-serif" w:hAnsi="Arial;Helvetica;sans-serif"/>
                <w:b/>
                <w:color w:val="071D49"/>
                <w:sz w:val="20"/>
              </w:rPr>
              <w:t>2016</w:t>
            </w:r>
          </w:p>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Age: </w:t>
            </w:r>
            <w:r>
              <w:rPr>
                <w:rFonts w:ascii="Arial;Helvetica;sans-serif" w:hAnsi="Arial;Helvetica;sans-serif"/>
                <w:b/>
                <w:color w:val="071D49"/>
                <w:sz w:val="20"/>
              </w:rPr>
              <w:t>57</w:t>
            </w:r>
          </w:p>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Committees:</w:t>
            </w:r>
            <w:r>
              <w:rPr>
                <w:rFonts w:ascii="Arial;Helvetica;sans-serif" w:hAnsi="Arial;Helvetica;sans-serif"/>
                <w:color w:val="007F91"/>
                <w:sz w:val="20"/>
              </w:rPr>
              <w:t xml:space="preserve"> </w:t>
            </w:r>
            <w:r>
              <w:rPr>
                <w:rFonts w:ascii="Arial;Helvetica;sans-serif" w:hAnsi="Arial;Helvetica;sans-serif"/>
                <w:b/>
                <w:color w:val="071D49"/>
                <w:sz w:val="20"/>
              </w:rPr>
              <w:t xml:space="preserve">Compensation (Chair) and Nominations &amp; Governance </w:t>
            </w:r>
          </w:p>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Primary Occupation: </w:t>
            </w:r>
            <w:r>
              <w:rPr>
                <w:rFonts w:ascii="Arial;Helvetica;sans-serif" w:hAnsi="Arial;Helvetica;sans-serif"/>
                <w:b/>
                <w:color w:val="071D49"/>
                <w:sz w:val="20"/>
              </w:rPr>
              <w:t>President, United Airlines Holdings, Inc.</w:t>
            </w:r>
          </w:p>
        </w:tc>
      </w:tr>
      <w:tr>
        <w:trPr/>
        <w:tc>
          <w:tcPr>
            <w:tcW w:w="2954" w:type="dxa"/>
            <w:tcBorders/>
            <w:vAlign w:val="center"/>
          </w:tcPr>
          <w:p>
            <w:pPr>
              <w:pStyle w:val="TableContents"/>
              <w:bidi w:val="0"/>
              <w:spacing w:before="0" w:after="0"/>
              <w:ind w:left="0" w:right="0" w:hanging="0"/>
              <w:jc w:val="center"/>
              <w:rPr>
                <w:color w:val="071D49"/>
              </w:rPr>
            </w:pPr>
            <w:r>
              <w:rPr>
                <w:color w:val="071D49"/>
              </w:rPr>
              <w:t>​</w:t>
            </w:r>
          </w:p>
        </w:tc>
        <w:tc>
          <w:tcPr>
            <w:tcW w:w="7251" w:type="dxa"/>
            <w:tcBorders/>
            <w:vAlign w:val="center"/>
          </w:tcPr>
          <w:p>
            <w:pPr>
              <w:pStyle w:val="TableContents"/>
              <w:bidi w:val="0"/>
              <w:spacing w:before="0" w:after="0"/>
              <w:ind w:left="0" w:right="0" w:hanging="0"/>
              <w:jc w:val="left"/>
              <w:rPr>
                <w:color w:val="071D49"/>
              </w:rPr>
            </w:pPr>
            <w:r>
              <w:rPr>
                <w:color w:val="071D49"/>
              </w:rPr>
              <w:t>​</w:t>
            </w:r>
          </w:p>
        </w:tc>
      </w:tr>
      <w:tr>
        <w:trPr/>
        <w:tc>
          <w:tcPr>
            <w:tcW w:w="10205" w:type="dxa"/>
            <w:gridSpan w:val="2"/>
            <w:tcBorders/>
            <w:vAlign w:val="center"/>
          </w:tcPr>
          <w:p>
            <w:pPr>
              <w:pStyle w:val="TableContents"/>
              <w:bidi w:val="0"/>
              <w:spacing w:before="0" w:after="0"/>
              <w:ind w:left="144" w:right="0" w:hanging="0"/>
              <w:jc w:val="left"/>
              <w:rPr>
                <w:rFonts w:ascii="Arial;Helvetica;sans-serif" w:hAnsi="Arial;Helvetica;sans-serif"/>
                <w:b/>
                <w:sz w:val="22"/>
              </w:rPr>
            </w:pPr>
            <w:r>
              <w:rPr>
                <w:rFonts w:ascii="Arial;Helvetica;sans-serif" w:hAnsi="Arial;Helvetica;sans-serif"/>
                <w:b/>
                <w:sz w:val="22"/>
              </w:rPr>
              <w:t>Business Experience:</w:t>
            </w:r>
          </w:p>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Mr. Hart is the President of United Airlines Holdings, Inc. (UAL) and United Airlines, Inc. He served as Executive Vice President and Chief Administrative Officer between March 2019 and May 2020, Executive Vice President, Chief Administrative Officer and General Counsel between May 2017 and March 2019, and as Executive Vice President and General Counsel between February 2012 and May 2017. Mr. Hart also served as acting Chief Executive Officer of UAL and United Airlines, Inc. from October 2015 to March 2016. From December 2010 to February 2012, he served as Senior Vice President, General Counsel and Secretary of UAL, United and Continental. From June 2009 to December 2010, Mr. Hart served as Executive Vice President, General Counsel and Corporate Secretary at Sara Lee Corporation.</w:t>
            </w:r>
          </w:p>
        </w:tc>
      </w:tr>
      <w:tr>
        <w:trPr/>
        <w:tc>
          <w:tcPr>
            <w:tcW w:w="10205" w:type="dxa"/>
            <w:gridSpan w:val="2"/>
            <w:tcBorders/>
            <w:vAlign w:val="center"/>
          </w:tcPr>
          <w:p>
            <w:pPr>
              <w:pStyle w:val="TableContents"/>
              <w:bidi w:val="0"/>
              <w:spacing w:before="0" w:after="0"/>
              <w:ind w:left="0" w:right="0" w:hanging="0"/>
              <w:jc w:val="left"/>
              <w:rPr/>
            </w:pPr>
            <w:r>
              <w:rPr/>
              <w:t>​</w:t>
            </w:r>
          </w:p>
        </w:tc>
      </w:tr>
      <w:tr>
        <w:trPr/>
        <w:tc>
          <w:tcPr>
            <w:tcW w:w="10205" w:type="dxa"/>
            <w:gridSpan w:val="2"/>
            <w:tcBorders/>
            <w:vAlign w:val="center"/>
          </w:tcPr>
          <w:p>
            <w:pPr>
              <w:pStyle w:val="TableContents"/>
              <w:bidi w:val="0"/>
              <w:spacing w:before="0" w:after="0"/>
              <w:ind w:left="0" w:right="0" w:hanging="0"/>
              <w:jc w:val="left"/>
              <w:rPr>
                <w:rFonts w:ascii="Arial;Helvetica;sans-serif" w:hAnsi="Arial;Helvetica;sans-serif"/>
                <w:b/>
                <w:sz w:val="22"/>
              </w:rPr>
            </w:pPr>
            <w:r>
              <w:rPr>
                <w:rFonts w:ascii="Arial;Helvetica;sans-serif" w:hAnsi="Arial;Helvetica;sans-serif"/>
                <w:b/>
                <w:sz w:val="22"/>
              </w:rPr>
              <w:t>Key Contributions to the Board:</w:t>
            </w:r>
          </w:p>
        </w:tc>
      </w:tr>
      <w:tr>
        <w:trPr/>
        <w:tc>
          <w:tcPr>
            <w:tcW w:w="10205" w:type="dxa"/>
            <w:gridSpan w:val="2"/>
            <w:tcBorders/>
            <w:shd w:fill="F1F1F1" w:val="clear"/>
            <w:vAlign w:val="center"/>
          </w:tcPr>
          <w:p>
            <w:pPr>
              <w:pStyle w:val="TableContents"/>
              <w:pBdr/>
              <w:bidi w:val="0"/>
              <w:spacing w:before="0" w:after="0"/>
              <w:ind w:left="144" w:right="0" w:hanging="288"/>
              <w:jc w:val="left"/>
              <w:rPr>
                <w:rFonts w:ascii="Arial;Helvetica;sans-serif" w:hAnsi="Arial;Helvetica;sans-serif"/>
                <w:sz w:val="18"/>
              </w:rPr>
            </w:pPr>
            <w:r>
              <w:rPr>
                <w:rFonts w:ascii="Symbol" w:hAnsi="Symbol"/>
                <w:color w:val="071D49"/>
                <w:sz w:val="18"/>
              </w:rPr>
              <w:t>·</w:t>
            </w:r>
            <w:r>
              <w:rPr>
                <w:rFonts w:ascii="Arial;Helvetica;sans-serif" w:hAnsi="Arial;Helvetica;sans-serif"/>
                <w:sz w:val="18"/>
              </w:rPr>
              <w:t>    </w:t>
            </w:r>
            <w:r>
              <w:rPr>
                <w:rFonts w:ascii="Arial;Helvetica;sans-serif" w:hAnsi="Arial;Helvetica;sans-serif"/>
                <w:sz w:val="20"/>
              </w:rPr>
              <w:t>In his role leading United Airlines Holdings, Inc.’s operations, including safety, government affairs, regulatory, legal, and environmental sustainability teams, among other functions, Mr. Hart has a broad set of skills critical to oversight of a complex international business in a highly regulated industry like AbbVie. These skills include operational and strategic acumen with expertise in risk management, ESG, climate change, legal strategic matters, government and regulatory affairs, corporate governance, and compliance.</w:t>
            </w:r>
          </w:p>
        </w:tc>
      </w:tr>
    </w:tbl>
    <w:p>
      <w:pPr>
        <w:pStyle w:val="TextBody"/>
        <w:bidi w:val="0"/>
        <w:spacing w:before="0" w:after="200"/>
        <w:ind w:left="0" w:right="0" w:hanging="0"/>
        <w:jc w:val="left"/>
        <w:rPr/>
      </w:pPr>
      <w:r>
        <w:rPr/>
        <w:t>​</w:t>
      </w:r>
    </w:p>
    <w:p>
      <w:pPr>
        <w:pStyle w:val="TextBody"/>
        <w:bidi w:val="0"/>
        <w:spacing w:before="0" w:after="200"/>
        <w:ind w:left="0" w:right="0" w:hanging="0"/>
        <w:jc w:val="left"/>
        <w:rPr/>
      </w:pPr>
      <w:r>
        <w:rPr/>
        <w:t>​</w:t>
      </w:r>
    </w:p>
    <w:p>
      <w:pPr>
        <w:pStyle w:val="TextBody"/>
        <w:bidi w:val="0"/>
        <w:spacing w:before="480" w:after="0"/>
        <w:ind w:left="0" w:right="0" w:hanging="0"/>
        <w:jc w:val="left"/>
        <w:rPr>
          <w:rFonts w:ascii="Arial;Helvetica;sans-serif" w:hAnsi="Arial;Helvetica;sans-serif"/>
          <w:sz w:val="20"/>
        </w:rPr>
      </w:pPr>
      <w:r>
        <w:rPr>
          <w:rFonts w:ascii="Arial;Helvetica;sans-serif" w:hAnsi="Arial;Helvetica;sans-serif"/>
          <w:sz w:val="20"/>
        </w:rPr>
        <w:t>16</w:t>
      </w:r>
      <w:r>
        <w:rPr>
          <w:rFonts w:ascii="Arial;Helvetica;sans-serif" w:hAnsi="Arial;Helvetica;sans-serif"/>
          <w:caps w:val="false"/>
          <w:smallCaps w:val="false"/>
          <w:sz w:val="20"/>
        </w:rPr>
        <w:t>    </w:t>
      </w:r>
      <w:r>
        <w:rPr>
          <w:rFonts w:ascii="Arial;Helvetica;sans-serif" w:hAnsi="Arial;Helvetica;sans-serif"/>
          <w:sz w:val="20"/>
        </w:rPr>
        <w:drawing>
          <wp:inline distT="0" distB="0" distL="0" distR="0">
            <wp:extent cx="970915" cy="180340"/>
            <wp:effectExtent l="0" t="0" r="0" b="0"/>
            <wp:docPr id="65"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44" descr=""/>
                    <pic:cNvPicPr>
                      <a:picLocks noChangeAspect="1" noChangeArrowheads="1"/>
                    </pic:cNvPicPr>
                  </pic:nvPicPr>
                  <pic:blipFill>
                    <a:blip r:embed="rId45"/>
                    <a:stretch>
                      <a:fillRect/>
                    </a:stretch>
                  </pic:blipFill>
                  <pic:spPr bwMode="auto">
                    <a:xfrm>
                      <a:off x="0" y="0"/>
                      <a:ext cx="970915" cy="180340"/>
                    </a:xfrm>
                    <a:prstGeom prst="rect">
                      <a:avLst/>
                    </a:prstGeom>
                  </pic:spPr>
                </pic:pic>
              </a:graphicData>
            </a:graphic>
          </wp:inline>
        </w:drawing>
      </w:r>
      <w:r>
        <w:rPr>
          <w:rFonts w:ascii="Arial;Helvetica;sans-serif" w:hAnsi="Arial;Helvetica;sans-serif"/>
          <w:sz w:val="20"/>
        </w:rPr>
        <w:t>     </w:t>
      </w:r>
      <w:r>
        <w:rPr>
          <w:rFonts w:ascii="Arial;Helvetica;sans-serif" w:hAnsi="Arial;Helvetica;sans-serif"/>
          <w:i/>
          <w:sz w:val="30"/>
        </w:rPr>
        <w:t>|</w:t>
      </w:r>
      <w:r>
        <w:rPr>
          <w:rFonts w:ascii="Arial;Helvetica;sans-serif" w:hAnsi="Arial;Helvetica;sans-serif"/>
          <w:sz w:val="20"/>
        </w:rPr>
        <w:t>     </w:t>
      </w:r>
      <w:r>
        <w:rPr>
          <w:rFonts w:ascii="Arial;Helvetica;sans-serif" w:hAnsi="Arial;Helvetica;sans-serif"/>
          <w:i/>
          <w:sz w:val="20"/>
        </w:rPr>
        <w:t>2026 Proxy Statement</w:t>
      </w:r>
    </w:p>
    <w:p>
      <w:pPr>
        <w:pStyle w:val="TextBody"/>
        <w:bidi w:val="0"/>
        <w:spacing w:before="0" w:after="240"/>
        <w:ind w:left="0" w:right="0" w:hanging="0"/>
        <w:jc w:val="left"/>
        <w:rPr/>
      </w:pPr>
      <w:hyperlink w:anchor="TOC">
        <w:r>
          <w:rPr>
            <w:rStyle w:val="InternetLink"/>
            <w:rFonts w:ascii="Calibri Light" w:hAnsi="Calibri Light"/>
            <w:b w:val="false"/>
            <w:i w:val="false"/>
            <w:caps w:val="false"/>
            <w:smallCaps w:val="false"/>
            <w:sz w:val="20"/>
          </w:rPr>
          <w:t>Table of Contents</w:t>
        </w:r>
      </w:hyperlink>
    </w:p>
    <w:tbl>
      <w:tblPr>
        <w:tblW w:w="5180" w:type="dxa"/>
        <w:jc w:val="left"/>
        <w:tblInd w:w="0" w:type="dxa"/>
        <w:tblLayout w:type="fixed"/>
        <w:tblCellMar>
          <w:top w:w="0" w:type="dxa"/>
          <w:left w:w="0" w:type="dxa"/>
          <w:bottom w:w="0" w:type="dxa"/>
          <w:right w:w="0" w:type="dxa"/>
        </w:tblCellMar>
      </w:tblPr>
      <w:tblGrid>
        <w:gridCol w:w="124"/>
        <w:gridCol w:w="5056"/>
      </w:tblGrid>
      <w:tr>
        <w:trPr/>
        <w:tc>
          <w:tcPr>
            <w:tcW w:w="124" w:type="dxa"/>
            <w:tcBorders/>
            <w:vAlign w:val="center"/>
          </w:tcPr>
          <w:p>
            <w:pPr>
              <w:pStyle w:val="TableContents"/>
              <w:bidi w:val="0"/>
              <w:spacing w:before="0" w:after="0"/>
              <w:ind w:left="0" w:right="0" w:hanging="0"/>
              <w:jc w:val="left"/>
              <w:rPr>
                <w:color w:val="808080"/>
              </w:rPr>
            </w:pPr>
            <w:r>
              <w:rPr>
                <w:color w:val="808080"/>
              </w:rPr>
              <w:t>​</w:t>
            </w:r>
          </w:p>
        </w:tc>
        <w:tc>
          <w:tcPr>
            <w:tcW w:w="5056" w:type="dxa"/>
            <w:tcBorders/>
            <w:vAlign w:val="center"/>
          </w:tcPr>
          <w:p>
            <w:pPr>
              <w:pStyle w:val="TableContents"/>
              <w:bidi w:val="0"/>
              <w:spacing w:before="0" w:after="0"/>
              <w:ind w:left="0" w:right="0" w:hanging="0"/>
              <w:jc w:val="left"/>
              <w:rPr>
                <w:color w:val="808080"/>
              </w:rPr>
            </w:pPr>
            <w:r>
              <w:rPr>
                <w:color w:val="808080"/>
              </w:rPr>
              <w:t>​</w:t>
            </w:r>
          </w:p>
        </w:tc>
      </w:tr>
      <w:tr>
        <w:trPr/>
        <w:tc>
          <w:tcPr>
            <w:tcW w:w="124" w:type="dxa"/>
            <w:tcBorders/>
            <w:vAlign w:val="center"/>
          </w:tcPr>
          <w:p>
            <w:pPr>
              <w:pStyle w:val="TableContents"/>
              <w:bidi w:val="0"/>
              <w:spacing w:before="0" w:after="0"/>
              <w:ind w:left="0" w:right="0" w:hanging="0"/>
              <w:jc w:val="left"/>
              <w:rPr>
                <w:color w:val="808080"/>
              </w:rPr>
            </w:pPr>
            <w:r>
              <w:rPr>
                <w:color w:val="808080"/>
              </w:rPr>
              <w:t>​</w:t>
            </w:r>
          </w:p>
        </w:tc>
        <w:tc>
          <w:tcPr>
            <w:tcW w:w="5056" w:type="dxa"/>
            <w:tcBorders/>
            <w:vAlign w:val="center"/>
          </w:tcPr>
          <w:p>
            <w:pPr>
              <w:pStyle w:val="TableContents"/>
              <w:bidi w:val="0"/>
              <w:spacing w:before="0" w:after="0"/>
              <w:ind w:left="0" w:right="0" w:hanging="0"/>
              <w:jc w:val="right"/>
              <w:rPr>
                <w:rFonts w:ascii="Arial;Helvetica;sans-serif" w:hAnsi="Arial;Helvetica;sans-serif"/>
                <w:color w:val="808080"/>
                <w:sz w:val="20"/>
              </w:rPr>
            </w:pPr>
            <w:r>
              <w:rPr>
                <w:rFonts w:ascii="Arial;Helvetica;sans-serif" w:hAnsi="Arial;Helvetica;sans-serif"/>
                <w:color w:val="808080"/>
                <w:sz w:val="20"/>
              </w:rPr>
              <w:t>INFORMATION CONCERNING DIRECTOR NOMINEES</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637"/>
        <w:gridCol w:w="7568"/>
      </w:tblGrid>
      <w:tr>
        <w:trPr/>
        <w:tc>
          <w:tcPr>
            <w:tcW w:w="2637" w:type="dxa"/>
            <w:tcBorders/>
            <w:vAlign w:val="center"/>
          </w:tcPr>
          <w:p>
            <w:pPr>
              <w:pStyle w:val="TableContents"/>
              <w:bidi w:val="0"/>
              <w:spacing w:before="0" w:after="0"/>
              <w:ind w:left="0" w:right="0" w:hanging="0"/>
              <w:jc w:val="center"/>
              <w:rPr/>
            </w:pPr>
            <w:r>
              <w:rPr/>
              <w:drawing>
                <wp:inline distT="0" distB="0" distL="0" distR="0">
                  <wp:extent cx="977900" cy="977900"/>
                  <wp:effectExtent l="0" t="0" r="0" b="0"/>
                  <wp:docPr id="66"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45" descr=""/>
                          <pic:cNvPicPr>
                            <a:picLocks noChangeAspect="1" noChangeArrowheads="1"/>
                          </pic:cNvPicPr>
                        </pic:nvPicPr>
                        <pic:blipFill>
                          <a:blip r:embed="rId46"/>
                          <a:stretch>
                            <a:fillRect/>
                          </a:stretch>
                        </pic:blipFill>
                        <pic:spPr bwMode="auto">
                          <a:xfrm>
                            <a:off x="0" y="0"/>
                            <a:ext cx="977900" cy="977900"/>
                          </a:xfrm>
                          <a:prstGeom prst="rect">
                            <a:avLst/>
                          </a:prstGeom>
                        </pic:spPr>
                      </pic:pic>
                    </a:graphicData>
                  </a:graphic>
                </wp:inline>
              </w:drawing>
            </w:r>
          </w:p>
        </w:tc>
        <w:tc>
          <w:tcPr>
            <w:tcW w:w="7568" w:type="dxa"/>
            <w:tcBorders/>
            <w:vAlign w:val="center"/>
          </w:tcPr>
          <w:p>
            <w:pPr>
              <w:pStyle w:val="TableContents"/>
              <w:bidi w:val="0"/>
              <w:spacing w:before="0" w:after="0"/>
              <w:ind w:left="0" w:right="0" w:hanging="0"/>
              <w:jc w:val="left"/>
              <w:rPr>
                <w:rFonts w:ascii="Arial;Helvetica;sans-serif" w:hAnsi="Arial;Helvetica;sans-serif"/>
                <w:b/>
                <w:color w:val="071D49"/>
                <w:sz w:val="28"/>
              </w:rPr>
            </w:pPr>
            <w:r>
              <w:rPr>
                <w:rFonts w:ascii="Arial;Helvetica;sans-serif" w:hAnsi="Arial;Helvetica;sans-serif"/>
                <w:b/>
                <w:color w:val="071D49"/>
                <w:sz w:val="28"/>
              </w:rPr>
              <w:t>Edward J. Rapp</w:t>
            </w:r>
          </w:p>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Director Since: </w:t>
            </w:r>
            <w:r>
              <w:rPr>
                <w:rFonts w:ascii="Arial;Helvetica;sans-serif" w:hAnsi="Arial;Helvetica;sans-serif"/>
                <w:b/>
                <w:color w:val="071D49"/>
                <w:sz w:val="20"/>
              </w:rPr>
              <w:t>2013</w:t>
            </w:r>
          </w:p>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Age: </w:t>
            </w:r>
            <w:r>
              <w:rPr>
                <w:rFonts w:ascii="Arial;Helvetica;sans-serif" w:hAnsi="Arial;Helvetica;sans-serif"/>
                <w:b/>
                <w:color w:val="071D49"/>
                <w:sz w:val="20"/>
              </w:rPr>
              <w:t>68</w:t>
            </w:r>
          </w:p>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Committees:</w:t>
            </w:r>
            <w:r>
              <w:rPr>
                <w:rFonts w:ascii="Arial;Helvetica;sans-serif" w:hAnsi="Arial;Helvetica;sans-serif"/>
                <w:color w:val="007F91"/>
                <w:sz w:val="20"/>
              </w:rPr>
              <w:t xml:space="preserve"> </w:t>
            </w:r>
            <w:r>
              <w:rPr>
                <w:rFonts w:ascii="Arial;Helvetica;sans-serif" w:hAnsi="Arial;Helvetica;sans-serif"/>
                <w:b/>
                <w:color w:val="071D49"/>
                <w:sz w:val="20"/>
              </w:rPr>
              <w:t xml:space="preserve">Audit and Nominations &amp; Governance </w:t>
            </w:r>
          </w:p>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Primary Occupation: </w:t>
            </w:r>
            <w:r>
              <w:rPr>
                <w:rFonts w:ascii="Arial;Helvetica;sans-serif" w:hAnsi="Arial;Helvetica;sans-serif"/>
                <w:b/>
                <w:color w:val="071D49"/>
                <w:sz w:val="20"/>
              </w:rPr>
              <w:t>Retired Group President for Resource Industries of Caterpillar Inc.</w:t>
            </w:r>
          </w:p>
        </w:tc>
      </w:tr>
      <w:tr>
        <w:trPr/>
        <w:tc>
          <w:tcPr>
            <w:tcW w:w="2637" w:type="dxa"/>
            <w:tcBorders/>
            <w:vAlign w:val="center"/>
          </w:tcPr>
          <w:p>
            <w:pPr>
              <w:pStyle w:val="TableContents"/>
              <w:bidi w:val="0"/>
              <w:spacing w:before="0" w:after="0"/>
              <w:ind w:left="0" w:right="0" w:hanging="0"/>
              <w:jc w:val="center"/>
              <w:rPr>
                <w:color w:val="071D49"/>
              </w:rPr>
            </w:pPr>
            <w:r>
              <w:rPr>
                <w:color w:val="071D49"/>
              </w:rPr>
              <w:t>​</w:t>
            </w:r>
          </w:p>
        </w:tc>
        <w:tc>
          <w:tcPr>
            <w:tcW w:w="7568" w:type="dxa"/>
            <w:tcBorders/>
            <w:vAlign w:val="center"/>
          </w:tcPr>
          <w:p>
            <w:pPr>
              <w:pStyle w:val="TableContents"/>
              <w:bidi w:val="0"/>
              <w:spacing w:before="0" w:after="0"/>
              <w:ind w:left="0" w:right="0" w:hanging="0"/>
              <w:jc w:val="left"/>
              <w:rPr>
                <w:color w:val="071D49"/>
              </w:rPr>
            </w:pPr>
            <w:r>
              <w:rPr>
                <w:color w:val="071D49"/>
              </w:rPr>
              <w:t>​</w:t>
            </w:r>
          </w:p>
        </w:tc>
      </w:tr>
      <w:tr>
        <w:trPr/>
        <w:tc>
          <w:tcPr>
            <w:tcW w:w="10205" w:type="dxa"/>
            <w:gridSpan w:val="2"/>
            <w:tcBorders/>
            <w:vAlign w:val="center"/>
          </w:tcPr>
          <w:p>
            <w:pPr>
              <w:pStyle w:val="TableContents"/>
              <w:bidi w:val="0"/>
              <w:spacing w:before="0" w:after="0"/>
              <w:ind w:left="144" w:right="0" w:hanging="0"/>
              <w:jc w:val="left"/>
              <w:rPr>
                <w:rFonts w:ascii="Arial;Helvetica;sans-serif" w:hAnsi="Arial;Helvetica;sans-serif"/>
                <w:b/>
                <w:sz w:val="22"/>
              </w:rPr>
            </w:pPr>
            <w:r>
              <w:rPr>
                <w:rFonts w:ascii="Arial;Helvetica;sans-serif" w:hAnsi="Arial;Helvetica;sans-serif"/>
                <w:b/>
                <w:sz w:val="22"/>
              </w:rPr>
              <w:t>Business Experience:</w:t>
            </w:r>
          </w:p>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Mr. Rapp served as the Caterpillar Inc. Group President for resource industries from 2014 until his retirement in mid-2016. He previously served at Caterpillar as Group President based in Singapore in 2013 and 2014 and as the Chief Financial Officer from 2010 to 2013, and he was named a Group President in 2007. He also serves as a director of Xos, Inc. He is currently a member of the University of Missouri College of Business Advisory Board. Mr. Rapp previously served as a director of FM Global.</w:t>
            </w:r>
          </w:p>
        </w:tc>
      </w:tr>
      <w:tr>
        <w:trPr/>
        <w:tc>
          <w:tcPr>
            <w:tcW w:w="10205" w:type="dxa"/>
            <w:gridSpan w:val="2"/>
            <w:tcBorders/>
            <w:vAlign w:val="center"/>
          </w:tcPr>
          <w:p>
            <w:pPr>
              <w:pStyle w:val="TableContents"/>
              <w:bidi w:val="0"/>
              <w:spacing w:before="0" w:after="0"/>
              <w:ind w:left="0" w:right="0" w:hanging="0"/>
              <w:jc w:val="left"/>
              <w:rPr/>
            </w:pPr>
            <w:r>
              <w:rPr/>
              <w:t>​</w:t>
            </w:r>
          </w:p>
        </w:tc>
      </w:tr>
      <w:tr>
        <w:trPr/>
        <w:tc>
          <w:tcPr>
            <w:tcW w:w="10205" w:type="dxa"/>
            <w:gridSpan w:val="2"/>
            <w:tcBorders/>
            <w:vAlign w:val="center"/>
          </w:tcPr>
          <w:p>
            <w:pPr>
              <w:pStyle w:val="TableContents"/>
              <w:bidi w:val="0"/>
              <w:spacing w:before="0" w:after="0"/>
              <w:ind w:left="0" w:right="0" w:hanging="0"/>
              <w:jc w:val="left"/>
              <w:rPr>
                <w:rFonts w:ascii="Arial;Helvetica;sans-serif" w:hAnsi="Arial;Helvetica;sans-serif"/>
                <w:b/>
                <w:sz w:val="22"/>
              </w:rPr>
            </w:pPr>
            <w:r>
              <w:rPr>
                <w:rFonts w:ascii="Arial;Helvetica;sans-serif" w:hAnsi="Arial;Helvetica;sans-serif"/>
                <w:b/>
                <w:sz w:val="22"/>
              </w:rPr>
              <w:t>Key Contributions to the Board:</w:t>
            </w:r>
          </w:p>
        </w:tc>
      </w:tr>
      <w:tr>
        <w:trPr/>
        <w:tc>
          <w:tcPr>
            <w:tcW w:w="10205" w:type="dxa"/>
            <w:gridSpan w:val="2"/>
            <w:tcBorders/>
            <w:shd w:fill="F1F1F1" w:val="clear"/>
            <w:vAlign w:val="center"/>
          </w:tcPr>
          <w:p>
            <w:pPr>
              <w:pStyle w:val="TableContents"/>
              <w:pBdr/>
              <w:bidi w:val="0"/>
              <w:spacing w:before="0" w:after="0"/>
              <w:ind w:left="144" w:right="0" w:hanging="288"/>
              <w:jc w:val="left"/>
              <w:rPr>
                <w:rFonts w:ascii="Arial;Helvetica;sans-serif" w:hAnsi="Arial;Helvetica;sans-serif"/>
                <w:sz w:val="18"/>
              </w:rPr>
            </w:pPr>
            <w:r>
              <w:rPr>
                <w:rFonts w:ascii="Symbol" w:hAnsi="Symbol"/>
                <w:color w:val="071D49"/>
                <w:sz w:val="20"/>
              </w:rPr>
              <w:t>·</w:t>
            </w:r>
            <w:r>
              <w:rPr>
                <w:rFonts w:ascii="Arial;Helvetica;sans-serif" w:hAnsi="Arial;Helvetica;sans-serif"/>
                <w:sz w:val="18"/>
              </w:rPr>
              <w:t>    </w:t>
            </w:r>
            <w:r>
              <w:rPr>
                <w:rFonts w:ascii="Arial;Helvetica;sans-serif" w:hAnsi="Arial;Helvetica;sans-serif"/>
                <w:sz w:val="20"/>
              </w:rPr>
              <w:t>As a result of his tenure as Group President and Chief Financial Officer at Caterpillar Inc., Mr. Rapp has acquired management, operational, and financial expertise with extensive global experience and provides the Board with an informed perspective on financial and operational matters faced by a complex international company.</w:t>
            </w:r>
          </w:p>
          <w:p>
            <w:pPr>
              <w:pStyle w:val="TableContents"/>
              <w:pBdr/>
              <w:bidi w:val="0"/>
              <w:spacing w:before="0" w:after="0"/>
              <w:ind w:left="144" w:right="0" w:hanging="288"/>
              <w:jc w:val="left"/>
              <w:rPr>
                <w:rFonts w:ascii="Arial;Helvetica;sans-serif" w:hAnsi="Arial;Helvetica;sans-serif"/>
                <w:sz w:val="18"/>
              </w:rPr>
            </w:pPr>
            <w:r>
              <w:rPr>
                <w:rFonts w:ascii="Symbol" w:hAnsi="Symbol"/>
                <w:color w:val="071D49"/>
                <w:sz w:val="20"/>
              </w:rPr>
              <w:t>·</w:t>
            </w:r>
            <w:r>
              <w:rPr>
                <w:rFonts w:ascii="Arial;Helvetica;sans-serif" w:hAnsi="Arial;Helvetica;sans-serif"/>
                <w:sz w:val="18"/>
              </w:rPr>
              <w:t>    </w:t>
            </w:r>
            <w:r>
              <w:rPr>
                <w:rFonts w:ascii="Arial;Helvetica;sans-serif" w:hAnsi="Arial;Helvetica;sans-serif"/>
                <w:sz w:val="20"/>
              </w:rPr>
              <w:t>Mr. Rapp brings experience with business operations in numerous geographies, including Asia, Africa, and Europe, which provides a strong international perspective for AbbVie’s business across more than 180 countries and territories. As a result of his role on the board of Xos, Inc., a manufacturer of zero-emission commercial vehicles, Mr. Rapp has gained substantial experience in climate change and emissions oversight.</w:t>
            </w:r>
          </w:p>
        </w:tc>
      </w:tr>
    </w:tbl>
    <w:p>
      <w:pPr>
        <w:pStyle w:val="TextBody"/>
        <w:bidi w:val="0"/>
        <w:spacing w:before="0" w:after="0"/>
        <w:ind w:left="0" w:right="0" w:hanging="0"/>
        <w:jc w:val="left"/>
        <w:rPr/>
      </w:pPr>
      <w:r>
        <w:rPr/>
        <w:t>​</w:t>
      </w:r>
    </w:p>
    <w:p>
      <w:pPr>
        <w:pStyle w:val="TextBody"/>
        <w:bidi w:val="0"/>
        <w:spacing w:before="480" w:after="0"/>
        <w:ind w:left="0" w:right="0" w:hanging="0"/>
        <w:jc w:val="right"/>
        <w:rPr>
          <w:rFonts w:ascii="Arial;Helvetica;sans-serif" w:hAnsi="Arial;Helvetica;sans-serif"/>
          <w:sz w:val="20"/>
        </w:rPr>
      </w:pPr>
      <w:r>
        <w:rPr>
          <w:rFonts w:ascii="Arial;Helvetica;sans-serif" w:hAnsi="Arial;Helvetica;sans-serif"/>
          <w:i/>
          <w:sz w:val="20"/>
        </w:rPr>
        <w:t>2026 Proxy Statement     </w:t>
      </w:r>
      <w:r>
        <w:rPr>
          <w:rFonts w:ascii="Arial;Helvetica;sans-serif" w:hAnsi="Arial;Helvetica;sans-serif"/>
          <w:sz w:val="30"/>
        </w:rPr>
        <w:t>|</w:t>
      </w:r>
      <w:r>
        <w:rPr>
          <w:rFonts w:ascii="Arial;Helvetica;sans-serif" w:hAnsi="Arial;Helvetica;sans-serif"/>
          <w:sz w:val="20"/>
        </w:rPr>
        <w:t>     </w:t>
      </w:r>
      <w:r>
        <w:rPr>
          <w:rFonts w:ascii="Arial;Helvetica;sans-serif" w:hAnsi="Arial;Helvetica;sans-serif"/>
          <w:sz w:val="20"/>
        </w:rPr>
        <w:drawing>
          <wp:inline distT="0" distB="0" distL="0" distR="0">
            <wp:extent cx="971550" cy="180975"/>
            <wp:effectExtent l="0" t="0" r="0" b="0"/>
            <wp:docPr id="67"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46" descr=""/>
                    <pic:cNvPicPr>
                      <a:picLocks noChangeAspect="1" noChangeArrowheads="1"/>
                    </pic:cNvPicPr>
                  </pic:nvPicPr>
                  <pic:blipFill>
                    <a:blip r:embed="rId47"/>
                    <a:stretch>
                      <a:fillRect/>
                    </a:stretch>
                  </pic:blipFill>
                  <pic:spPr bwMode="auto">
                    <a:xfrm>
                      <a:off x="0" y="0"/>
                      <a:ext cx="971550" cy="180975"/>
                    </a:xfrm>
                    <a:prstGeom prst="rect">
                      <a:avLst/>
                    </a:prstGeom>
                  </pic:spPr>
                </pic:pic>
              </a:graphicData>
            </a:graphic>
          </wp:inline>
        </w:drawing>
      </w:r>
      <w:r>
        <w:rPr>
          <w:rFonts w:ascii="Arial;Helvetica;sans-serif" w:hAnsi="Arial;Helvetica;sans-serif"/>
          <w:sz w:val="20"/>
        </w:rPr>
        <w:t>    17</w:t>
      </w:r>
    </w:p>
    <w:p>
      <w:pPr>
        <w:pStyle w:val="TextBody"/>
        <w:bidi w:val="0"/>
        <w:spacing w:before="0" w:after="24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Normal"/>
        <w:bidi w:val="0"/>
        <w:spacing w:before="432" w:after="283"/>
        <w:jc w:val="left"/>
        <w:rPr>
          <w:sz w:val="4"/>
          <w:szCs w:val="4"/>
        </w:rPr>
      </w:pPr>
      <w:r>
        <w:rPr>
          <w:sz w:val="4"/>
          <w:szCs w:val="4"/>
        </w:rPr>
      </w:r>
      <w:bookmarkStart w:id="43" w:name="_7bc41a37_fbb6_4d9f_a58e_b1347555255f"/>
      <w:bookmarkStart w:id="44" w:name="_7bc41a37_fbb6_4d9f_a58e_b1347555255f"/>
      <w:bookmarkEnd w:id="44"/>
    </w:p>
    <w:tbl>
      <w:tblPr>
        <w:tblW w:w="5522" w:type="dxa"/>
        <w:jc w:val="left"/>
        <w:tblInd w:w="0" w:type="dxa"/>
        <w:tblLayout w:type="fixed"/>
        <w:tblCellMar>
          <w:top w:w="0" w:type="dxa"/>
          <w:left w:w="0" w:type="dxa"/>
          <w:bottom w:w="0" w:type="dxa"/>
          <w:right w:w="0" w:type="dxa"/>
        </w:tblCellMar>
      </w:tblPr>
      <w:tblGrid>
        <w:gridCol w:w="5011"/>
        <w:gridCol w:w="511"/>
      </w:tblGrid>
      <w:tr>
        <w:trPr/>
        <w:tc>
          <w:tcPr>
            <w:tcW w:w="5011"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left"/>
              <w:rPr/>
            </w:pPr>
            <w:r>
              <w:rPr/>
              <w:t>​</w:t>
            </w:r>
          </w:p>
        </w:tc>
      </w:tr>
      <w:tr>
        <w:trPr/>
        <w:tc>
          <w:tcPr>
            <w:tcW w:w="5011" w:type="dxa"/>
            <w:tcBorders/>
            <w:vAlign w:val="center"/>
          </w:tcPr>
          <w:p>
            <w:pPr>
              <w:pStyle w:val="TableContents"/>
              <w:bidi w:val="0"/>
              <w:spacing w:before="0" w:after="0"/>
              <w:ind w:left="0" w:right="0" w:hanging="0"/>
              <w:jc w:val="left"/>
              <w:rPr>
                <w:rFonts w:ascii="Arial;Helvetica;sans-serif" w:hAnsi="Arial;Helvetica;sans-serif"/>
                <w:color w:val="808080"/>
                <w:sz w:val="20"/>
              </w:rPr>
            </w:pPr>
            <w:r>
              <w:rPr>
                <w:rFonts w:ascii="Arial;Helvetica;sans-serif" w:hAnsi="Arial;Helvetica;sans-serif"/>
                <w:color w:val="808080"/>
                <w:sz w:val="20"/>
              </w:rPr>
              <w:t>THE BOARD OF DIRECTORS AND ITS COMMITTEES</w:t>
            </w:r>
          </w:p>
        </w:tc>
        <w:tc>
          <w:tcPr>
            <w:tcW w:w="511" w:type="dxa"/>
            <w:tcBorders/>
            <w:vAlign w:val="center"/>
          </w:tcPr>
          <w:p>
            <w:pPr>
              <w:pStyle w:val="TableContents"/>
              <w:bidi w:val="0"/>
              <w:spacing w:before="0" w:after="0"/>
              <w:ind w:left="0" w:right="360" w:hanging="0"/>
              <w:jc w:val="right"/>
              <w:rPr>
                <w:color w:val="808080"/>
              </w:rPr>
            </w:pPr>
            <w:r>
              <w:rPr>
                <w:color w:val="808080"/>
              </w:rPr>
              <w:t>​</w:t>
            </w:r>
          </w:p>
        </w:tc>
      </w:tr>
    </w:tbl>
    <w:p>
      <w:pPr>
        <w:pStyle w:val="TextBody"/>
        <w:bidi w:val="0"/>
        <w:spacing w:before="0" w:after="0"/>
        <w:ind w:left="0" w:right="0" w:hanging="0"/>
        <w:jc w:val="left"/>
        <w:rPr/>
      </w:pPr>
      <w:r>
        <w:rPr/>
        <w:t>​</w:t>
      </w:r>
    </w:p>
    <w:p>
      <w:pPr>
        <w:pStyle w:val="TextBody"/>
        <w:pBdr>
          <w:bottom w:val="single" w:sz="12" w:space="1" w:color="071D49"/>
        </w:pBdr>
        <w:bidi w:val="0"/>
        <w:spacing w:before="0" w:after="240"/>
        <w:ind w:left="0" w:right="0" w:hanging="0"/>
        <w:jc w:val="left"/>
        <w:rPr>
          <w:rFonts w:ascii="Arial;Helvetica;sans-serif" w:hAnsi="Arial;Helvetica;sans-serif"/>
          <w:color w:val="071D49"/>
          <w:sz w:val="40"/>
        </w:rPr>
      </w:pPr>
      <w:bookmarkStart w:id="45" w:name="THEBOARDOFDIRECTORSANDITSCOMMITTEES_5779"/>
      <w:bookmarkStart w:id="46" w:name="_d910c364_2e2c_49c8_848b_355bbbcbbc7f"/>
      <w:bookmarkEnd w:id="45"/>
      <w:bookmarkEnd w:id="46"/>
      <w:r>
        <w:rPr>
          <w:rFonts w:ascii="Arial;Helvetica;sans-serif" w:hAnsi="Arial;Helvetica;sans-serif"/>
          <w:color w:val="071D49"/>
          <w:sz w:val="40"/>
        </w:rPr>
        <w:t>THE BOARD OF DIRECTORS AND ITS COMMITTEES</w:t>
      </w:r>
    </w:p>
    <w:p>
      <w:pPr>
        <w:pStyle w:val="TextBody"/>
        <w:bidi w:val="0"/>
        <w:spacing w:before="240" w:after="120"/>
        <w:ind w:left="0" w:right="0" w:hanging="0"/>
        <w:jc w:val="left"/>
        <w:rPr>
          <w:rFonts w:ascii="Arial;Helvetica;sans-serif" w:hAnsi="Arial;Helvetica;sans-serif"/>
          <w:sz w:val="20"/>
        </w:rPr>
      </w:pPr>
      <w:r>
        <w:rPr>
          <w:rFonts w:ascii="Arial;Helvetica;sans-serif" w:hAnsi="Arial;Helvetica;sans-serif"/>
          <w:sz w:val="20"/>
        </w:rPr>
        <w:t>The Board of Directors held six meetings in 2025. The average attendance of all directors at Board and committee meetings in 2025 was 97% percent, and each director attended at least 75% of the total number of Board meetings and meetings of the committees of which they served. AbbVie encourages its Board members to attend the annual stockholder meeting. All of AbbVie’s directors attended the 2025 annual stockholder meeting.</w:t>
      </w:r>
    </w:p>
    <w:p>
      <w:pPr>
        <w:pStyle w:val="TextBody"/>
        <w:bidi w:val="0"/>
        <w:spacing w:before="120" w:after="120"/>
        <w:ind w:left="0" w:right="0" w:hanging="0"/>
        <w:jc w:val="left"/>
        <w:rPr>
          <w:rFonts w:ascii="Arial;Helvetica;sans-serif" w:hAnsi="Arial;Helvetica;sans-serif"/>
          <w:sz w:val="20"/>
        </w:rPr>
      </w:pPr>
      <w:r>
        <w:rPr>
          <w:rFonts w:ascii="Arial;Helvetica;sans-serif" w:hAnsi="Arial;Helvetica;sans-serif"/>
          <w:sz w:val="20"/>
        </w:rPr>
        <w:t>The Board has determined that each of the following individuals is independent in accordance with the New York Stock Exchange (NYSE) listing standards: Dr. Alpern, Ms. Austin, Mr. Burnside, Ms. Davis, Mr. Falk, Mr. Freyman, Mr. Hart, Ms. Meyer, Dr. Quaggin, Mr. Rapp, Ms. Roberts, and Mr. Waddell. To determine independence, the Board applied the AbbVie Inc. director independence guidelines. The Board also considered whether a director has any other material relationships with AbbVie or its subsidiaries and concluded that none of these directors had a relationship that impaired the director’s independence. This included consideration of the fact that some of the directors are officers or serve on boards of companies or entities to which AbbVie sold products or made contributions or from which AbbVie purchased products and services during the year. In making its determination, the Board relied on both information provided by the directors and information developed internally by AbbVie.</w:t>
      </w:r>
    </w:p>
    <w:p>
      <w:pPr>
        <w:pStyle w:val="TextBody"/>
        <w:bidi w:val="0"/>
        <w:spacing w:before="0" w:after="0"/>
        <w:ind w:left="0" w:right="0" w:hanging="0"/>
        <w:jc w:val="left"/>
        <w:rPr>
          <w:rFonts w:ascii="Arial;Helvetica;sans-serif" w:hAnsi="Arial;Helvetica;sans-serif"/>
          <w:sz w:val="36"/>
        </w:rPr>
      </w:pPr>
      <w:r>
        <w:rPr>
          <w:rFonts w:ascii="Arial;Helvetica;sans-serif" w:hAnsi="Arial;Helvetica;sans-serif"/>
          <w:sz w:val="36"/>
        </w:rPr>
        <w:t>Board Leadership Structure</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As announced on February 14, 2025, Mr. Michael, AbbVie’s Chief Executive Officer, became Chairman of the Board effective July 1, 2025. The Board has determined that this leadership structure, in which the offices of Chairman of the Board and Chief Executive Officer are held by one individual with a Board appointed Lead Independent Director, ensures the appropriate level of oversight, independence, and responsibility is applied to all Board decisions, including risk oversight, and is in the best interests of AbbVie and its stockholders. The Lead Independent Director is chosen annually by and from the independent members of the Board of Directors. The Board regularly reviews its leadership structure and effectiveness. This structure has proven to be an effective form of governance for AbbVie and its stockholders.</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In determining this leadership structure, the Board weighed numerous factors, such as: </w:t>
      </w:r>
    </w:p>
    <w:p>
      <w:pPr>
        <w:pStyle w:val="TextBody"/>
        <w:bidi w:val="0"/>
        <w:spacing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Arial;Helvetica;sans-serif" w:hAnsi="Arial;Helvetica;sans-serif"/>
                <w:b w:val="false"/>
                <w:i/>
                <w:sz w:val="20"/>
              </w:rPr>
              <w:t>The qualifications of the Lead Independent Director</w:t>
            </w:r>
            <w:r>
              <w:rPr>
                <w:caps w:val="false"/>
                <w:smallCaps w:val="false"/>
              </w:rPr>
              <w:t xml:space="preserve"> </w:t>
            </w:r>
            <w:r>
              <w:rPr>
                <w:rFonts w:ascii="Arial;Helvetica;sans-serif" w:hAnsi="Arial;Helvetica;sans-serif"/>
                <w:b w:val="false"/>
                <w:i/>
                <w:sz w:val="20"/>
              </w:rPr>
              <w:t>and performance in the role, including stockholder votes in favor of re-election</w:t>
            </w:r>
            <w:r>
              <w:rPr>
                <w:rFonts w:ascii="Arial;Helvetica;sans-serif" w:hAnsi="Arial;Helvetica;sans-serif"/>
                <w:b w:val="false"/>
                <w:i w:val="false"/>
                <w:caps w:val="false"/>
                <w:smallCaps w:val="false"/>
                <w:sz w:val="20"/>
              </w:rPr>
              <w:t xml:space="preserve">. Ms. Austin’s extensive leadership skills as a former CEO as well as her current and past experience as a director at other publicly traded companies, and Chair of the Board at Freshworks, Inc., ensures that she is able to exercise effective independent leadership over AbbVie’s Board, including in relation to risk oversight and financial matters. When she was most recently up for re-election, Ms. Austin received nearly 94% of votes in favor. </w:t>
            </w:r>
          </w:p>
        </w:tc>
      </w:tr>
    </w:tbl>
    <w:p>
      <w:pPr>
        <w:pStyle w:val="TextBody"/>
        <w:bidi w:val="0"/>
        <w:spacing w:lineRule="auto" w:line="304" w:before="0" w:after="0"/>
        <w:ind w:left="72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Arial;Helvetica;sans-serif" w:hAnsi="Arial;Helvetica;sans-serif"/>
                <w:b w:val="false"/>
                <w:i/>
                <w:sz w:val="20"/>
              </w:rPr>
              <w:t>The historical performance of the company under this leadership structure.</w:t>
            </w:r>
            <w:r>
              <w:rPr>
                <w:caps w:val="false"/>
                <w:smallCaps w:val="false"/>
              </w:rPr>
              <w:t xml:space="preserve"> </w:t>
            </w:r>
            <w:r>
              <w:rPr>
                <w:rFonts w:ascii="Arial;Helvetica;sans-serif" w:hAnsi="Arial;Helvetica;sans-serif"/>
                <w:b w:val="false"/>
                <w:i w:val="false"/>
                <w:caps w:val="false"/>
                <w:smallCaps w:val="false"/>
                <w:sz w:val="20"/>
              </w:rPr>
              <w:t>As discussed elsewhere in this proxy statement, AbbVie has established an outstanding track record of performance with a combined CEO and chair role.</w:t>
            </w:r>
          </w:p>
        </w:tc>
      </w:tr>
    </w:tbl>
    <w:p>
      <w:pPr>
        <w:pStyle w:val="TextBody"/>
        <w:bidi w:val="0"/>
        <w:spacing w:lineRule="auto" w:line="304" w:before="0" w:after="0"/>
        <w:ind w:left="72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Arial;Helvetica;sans-serif" w:hAnsi="Arial;Helvetica;sans-serif"/>
                <w:b w:val="false"/>
                <w:i/>
                <w:sz w:val="20"/>
              </w:rPr>
              <w:t>Investor feedback on this topic</w:t>
            </w:r>
            <w:r>
              <w:rPr>
                <w:rFonts w:ascii="Arial;Helvetica;sans-serif" w:hAnsi="Arial;Helvetica;sans-serif"/>
                <w:b w:val="false"/>
                <w:i w:val="false"/>
                <w:caps w:val="false"/>
                <w:smallCaps w:val="false"/>
                <w:sz w:val="20"/>
              </w:rPr>
              <w:t xml:space="preserve">. At the most recent stockholder meeting where a stockholder proposal to mandate an independent chair was voted on, nearly 70% of the shares voted against mandating an independent chair. Investors have also expressed support for our current leadership structure through our stockholder engagement program. AbbVie’s investors who do support an independent chair structure generally state that this preference is not unique to AbbVie and is a consistent preference across all portfolio companies. </w:t>
            </w:r>
          </w:p>
        </w:tc>
      </w:tr>
    </w:tbl>
    <w:p>
      <w:pPr>
        <w:pStyle w:val="TextBody"/>
        <w:bidi w:val="0"/>
        <w:spacing w:lineRule="auto" w:line="304" w:before="0" w:after="0"/>
        <w:ind w:left="72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Arial;Helvetica;sans-serif" w:hAnsi="Arial;Helvetica;sans-serif"/>
                <w:b w:val="false"/>
                <w:i/>
                <w:sz w:val="20"/>
              </w:rPr>
              <w:t>Other Board leadership and independence considerations</w:t>
            </w:r>
            <w:r>
              <w:rPr>
                <w:rFonts w:ascii="Arial;Helvetica;sans-serif" w:hAnsi="Arial;Helvetica;sans-serif"/>
                <w:b w:val="false"/>
                <w:i w:val="false"/>
                <w:caps w:val="false"/>
                <w:smallCaps w:val="false"/>
                <w:sz w:val="20"/>
              </w:rPr>
              <w:t xml:space="preserve">. In addition to Ms. Austin’s strong independent leadership, AbbVie has recently made several additional changes to the Board, all of which further strengthen the independent oversight of the Board. The Board added four new directors since October 2023 (three of whom are independent) and appointed all new committee chairs for the four key Board </w:t>
            </w:r>
          </w:p>
        </w:tc>
      </w:tr>
    </w:tbl>
    <w:p>
      <w:pPr>
        <w:pStyle w:val="TextBody"/>
        <w:bidi w:val="0"/>
        <w:spacing w:before="480" w:after="0"/>
        <w:ind w:left="0" w:right="0" w:hanging="0"/>
        <w:jc w:val="left"/>
        <w:rPr>
          <w:rFonts w:ascii="Arial;Helvetica;sans-serif" w:hAnsi="Arial;Helvetica;sans-serif"/>
          <w:sz w:val="20"/>
        </w:rPr>
      </w:pPr>
      <w:r>
        <w:rPr>
          <w:rFonts w:ascii="Arial;Helvetica;sans-serif" w:hAnsi="Arial;Helvetica;sans-serif"/>
          <w:sz w:val="20"/>
        </w:rPr>
        <w:t>18</w:t>
      </w:r>
      <w:r>
        <w:rPr>
          <w:rFonts w:ascii="Arial;Helvetica;sans-serif" w:hAnsi="Arial;Helvetica;sans-serif"/>
          <w:caps w:val="false"/>
          <w:smallCaps w:val="false"/>
          <w:sz w:val="20"/>
        </w:rPr>
        <w:t>    </w:t>
      </w:r>
      <w:r>
        <w:rPr>
          <w:rFonts w:ascii="Arial;Helvetica;sans-serif" w:hAnsi="Arial;Helvetica;sans-serif"/>
          <w:sz w:val="20"/>
        </w:rPr>
        <w:drawing>
          <wp:inline distT="0" distB="0" distL="0" distR="0">
            <wp:extent cx="970915" cy="180340"/>
            <wp:effectExtent l="0" t="0" r="0" b="0"/>
            <wp:docPr id="68"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47" descr=""/>
                    <pic:cNvPicPr>
                      <a:picLocks noChangeAspect="1" noChangeArrowheads="1"/>
                    </pic:cNvPicPr>
                  </pic:nvPicPr>
                  <pic:blipFill>
                    <a:blip r:embed="rId48"/>
                    <a:stretch>
                      <a:fillRect/>
                    </a:stretch>
                  </pic:blipFill>
                  <pic:spPr bwMode="auto">
                    <a:xfrm>
                      <a:off x="0" y="0"/>
                      <a:ext cx="970915" cy="180340"/>
                    </a:xfrm>
                    <a:prstGeom prst="rect">
                      <a:avLst/>
                    </a:prstGeom>
                  </pic:spPr>
                </pic:pic>
              </a:graphicData>
            </a:graphic>
          </wp:inline>
        </w:drawing>
      </w:r>
      <w:r>
        <w:rPr>
          <w:rFonts w:ascii="Arial;Helvetica;sans-serif" w:hAnsi="Arial;Helvetica;sans-serif"/>
          <w:sz w:val="20"/>
        </w:rPr>
        <w:t>     </w:t>
      </w:r>
      <w:r>
        <w:rPr>
          <w:rFonts w:ascii="Arial;Helvetica;sans-serif" w:hAnsi="Arial;Helvetica;sans-serif"/>
          <w:i/>
          <w:sz w:val="30"/>
        </w:rPr>
        <w:t>|</w:t>
      </w:r>
      <w:r>
        <w:rPr>
          <w:rFonts w:ascii="Arial;Helvetica;sans-serif" w:hAnsi="Arial;Helvetica;sans-serif"/>
          <w:sz w:val="20"/>
        </w:rPr>
        <w:t>     </w:t>
      </w:r>
      <w:r>
        <w:rPr>
          <w:rFonts w:ascii="Arial;Helvetica;sans-serif" w:hAnsi="Arial;Helvetica;sans-serif"/>
          <w:i/>
          <w:sz w:val="20"/>
        </w:rPr>
        <w:t>2026 Proxy Statement</w:t>
      </w:r>
    </w:p>
    <w:p>
      <w:pPr>
        <w:pStyle w:val="TextBody"/>
        <w:bidi w:val="0"/>
        <w:spacing w:before="0" w:after="24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Normal"/>
        <w:bidi w:val="0"/>
        <w:spacing w:before="432" w:after="283"/>
        <w:jc w:val="left"/>
        <w:rPr>
          <w:sz w:val="4"/>
          <w:szCs w:val="4"/>
        </w:rPr>
      </w:pPr>
      <w:r>
        <w:rPr>
          <w:sz w:val="4"/>
          <w:szCs w:val="4"/>
        </w:rPr>
      </w:r>
      <w:bookmarkStart w:id="47" w:name="_6c6cf237_1f9f_4495_9efc_53481a79ff06"/>
      <w:bookmarkStart w:id="48" w:name="_6c6cf237_1f9f_4495_9efc_53481a79ff06"/>
      <w:bookmarkEnd w:id="48"/>
    </w:p>
    <w:tbl>
      <w:tblPr>
        <w:tblW w:w="5165" w:type="dxa"/>
        <w:jc w:val="left"/>
        <w:tblInd w:w="0" w:type="dxa"/>
        <w:tblLayout w:type="fixed"/>
        <w:tblCellMar>
          <w:top w:w="0" w:type="dxa"/>
          <w:left w:w="0" w:type="dxa"/>
          <w:bottom w:w="0" w:type="dxa"/>
          <w:right w:w="0" w:type="dxa"/>
        </w:tblCellMar>
      </w:tblPr>
      <w:tblGrid>
        <w:gridCol w:w="124"/>
        <w:gridCol w:w="5041"/>
      </w:tblGrid>
      <w:tr>
        <w:trPr/>
        <w:tc>
          <w:tcPr>
            <w:tcW w:w="124" w:type="dxa"/>
            <w:tcBorders/>
            <w:vAlign w:val="center"/>
          </w:tcPr>
          <w:p>
            <w:pPr>
              <w:pStyle w:val="TableContents"/>
              <w:bidi w:val="0"/>
              <w:spacing w:before="0" w:after="0"/>
              <w:ind w:left="0" w:right="0" w:hanging="0"/>
              <w:jc w:val="left"/>
              <w:rPr/>
            </w:pPr>
            <w:r>
              <w:rPr/>
              <w:t>​</w:t>
            </w:r>
          </w:p>
        </w:tc>
        <w:tc>
          <w:tcPr>
            <w:tcW w:w="5041"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color w:val="808080"/>
              </w:rPr>
            </w:pPr>
            <w:r>
              <w:rPr>
                <w:color w:val="808080"/>
              </w:rPr>
              <w:t>​</w:t>
            </w:r>
          </w:p>
        </w:tc>
        <w:tc>
          <w:tcPr>
            <w:tcW w:w="5041" w:type="dxa"/>
            <w:tcBorders/>
            <w:vAlign w:val="center"/>
          </w:tcPr>
          <w:p>
            <w:pPr>
              <w:pStyle w:val="TableContents"/>
              <w:bidi w:val="0"/>
              <w:spacing w:before="0" w:after="0"/>
              <w:ind w:left="0" w:right="0" w:hanging="0"/>
              <w:jc w:val="right"/>
              <w:rPr>
                <w:rFonts w:ascii="Arial;Helvetica;sans-serif" w:hAnsi="Arial;Helvetica;sans-serif"/>
                <w:color w:val="808080"/>
                <w:sz w:val="20"/>
              </w:rPr>
            </w:pPr>
            <w:r>
              <w:rPr>
                <w:rFonts w:ascii="Arial;Helvetica;sans-serif" w:hAnsi="Arial;Helvetica;sans-serif"/>
                <w:color w:val="808080"/>
                <w:sz w:val="20"/>
              </w:rPr>
              <w:t>THE BOARD OF DIRECTORS AND ITS COMMITTEES</w:t>
            </w:r>
          </w:p>
        </w:tc>
      </w:tr>
    </w:tbl>
    <w:p>
      <w:pPr>
        <w:pStyle w:val="TextBody"/>
        <w:bidi w:val="0"/>
        <w:spacing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109"/>
        <w:gridCol w:w="997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2"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committees in July 2024. This commitment to refreshment further supports the use of a combined CEO and chair role.</w:t>
            </w:r>
          </w:p>
        </w:tc>
      </w:tr>
    </w:tbl>
    <w:p>
      <w:pPr>
        <w:pStyle w:val="TextBody"/>
        <w:bidi w:val="0"/>
        <w:spacing w:lineRule="auto" w:line="304" w:before="0" w:after="0"/>
        <w:ind w:left="72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Arial;Helvetica;sans-serif" w:hAnsi="Arial;Helvetica;sans-serif"/>
                <w:b w:val="false"/>
                <w:i/>
                <w:sz w:val="20"/>
              </w:rPr>
              <w:t>Practices at peer companies and trends across the S&amp;P 500</w:t>
            </w:r>
            <w:r>
              <w:rPr>
                <w:rFonts w:ascii="Arial;Helvetica;sans-serif" w:hAnsi="Arial;Helvetica;sans-serif"/>
                <w:b w:val="false"/>
                <w:i w:val="false"/>
                <w:caps w:val="false"/>
                <w:smallCaps w:val="false"/>
                <w:sz w:val="20"/>
              </w:rPr>
              <w:t>. AbbVie benchmarks peer companies and their leadership structures on an ongoing basis and also monitors the external landscape in terms of the number of S&amp;P 500 companies that utilize independent chairs.</w:t>
            </w:r>
          </w:p>
        </w:tc>
      </w:tr>
    </w:tbl>
    <w:p>
      <w:pPr>
        <w:pStyle w:val="TextBody"/>
        <w:bidi w:val="0"/>
        <w:spacing w:lineRule="auto" w:line="304"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5558"/>
        <w:gridCol w:w="4647"/>
      </w:tblGrid>
      <w:tr>
        <w:trPr/>
        <w:tc>
          <w:tcPr>
            <w:tcW w:w="5558" w:type="dxa"/>
            <w:tcBorders/>
            <w:vAlign w:val="center"/>
          </w:tcPr>
          <w:p>
            <w:pPr>
              <w:pStyle w:val="TableContents"/>
              <w:bidi w:val="0"/>
              <w:spacing w:before="0" w:after="0"/>
              <w:ind w:left="0" w:right="0" w:hanging="0"/>
              <w:jc w:val="left"/>
              <w:rPr/>
            </w:pPr>
            <w:r>
              <w:rPr/>
              <w:t>  ​ ​</w:t>
            </w:r>
            <w:r>
              <w:rPr>
                <w:rFonts w:ascii="Arial;Helvetica;sans-serif" w:hAnsi="Arial;Helvetica;sans-serif"/>
                <w:sz w:val="20"/>
              </w:rPr>
              <w:t>facilitates communication with the board and presides over regularly conducted executive sessions of the independent directors or sessions where the chair of the board is not present</w:t>
            </w:r>
          </w:p>
          <w:p>
            <w:pPr>
              <w:pStyle w:val="TableContents"/>
              <w:bidi w:val="0"/>
              <w:spacing w:before="0" w:after="0"/>
              <w:ind w:left="0" w:right="0" w:hanging="0"/>
              <w:jc w:val="left"/>
              <w:rPr/>
            </w:pPr>
            <w:r>
              <w:rPr/>
              <w:t>  ​ ​</w:t>
            </w:r>
            <w:r>
              <w:rPr>
                <w:rFonts w:ascii="Arial;Helvetica;sans-serif" w:hAnsi="Arial;Helvetica;sans-serif"/>
                <w:sz w:val="20"/>
              </w:rPr>
              <w:t>reviews and approves matters, such as schedule sufficiency, and, where appropriate, information provided to other board members</w:t>
            </w:r>
          </w:p>
          <w:p>
            <w:pPr>
              <w:pStyle w:val="TableContents"/>
              <w:bidi w:val="0"/>
              <w:spacing w:before="0" w:after="0"/>
              <w:ind w:left="0" w:right="0" w:hanging="0"/>
              <w:jc w:val="left"/>
              <w:rPr/>
            </w:pPr>
            <w:r>
              <w:rPr/>
              <w:t>  ​ ​</w:t>
            </w:r>
            <w:r>
              <w:rPr>
                <w:rFonts w:ascii="Arial;Helvetica;sans-serif" w:hAnsi="Arial;Helvetica;sans-serif"/>
                <w:sz w:val="20"/>
              </w:rPr>
              <w:t>serves as the liaison between the chair of the board and the independent directors</w:t>
            </w:r>
          </w:p>
          <w:p>
            <w:pPr>
              <w:pStyle w:val="TableContents"/>
              <w:bidi w:val="0"/>
              <w:spacing w:before="0" w:after="0"/>
              <w:ind w:left="0" w:right="0" w:hanging="0"/>
              <w:jc w:val="left"/>
              <w:rPr/>
            </w:pPr>
            <w:r>
              <w:rPr/>
              <w:t>  ​ ​</w:t>
            </w:r>
            <w:r>
              <w:rPr>
                <w:rFonts w:ascii="Arial;Helvetica;sans-serif" w:hAnsi="Arial;Helvetica;sans-serif"/>
                <w:sz w:val="20"/>
              </w:rPr>
              <w:t>has the authority to call meetings of the independent directors</w:t>
            </w:r>
          </w:p>
          <w:p>
            <w:pPr>
              <w:pStyle w:val="TableContents"/>
              <w:bidi w:val="0"/>
              <w:spacing w:before="0" w:after="0"/>
              <w:ind w:left="0" w:right="0" w:hanging="0"/>
              <w:jc w:val="left"/>
              <w:rPr/>
            </w:pPr>
            <w:r>
              <w:rPr/>
              <w:t>  ​ ​</w:t>
            </w:r>
            <w:r>
              <w:rPr>
                <w:rFonts w:ascii="Arial;Helvetica;sans-serif" w:hAnsi="Arial;Helvetica;sans-serif"/>
                <w:sz w:val="20"/>
              </w:rPr>
              <w:t>leads the board’s evaluation of the CEO</w:t>
            </w:r>
          </w:p>
          <w:p>
            <w:pPr>
              <w:pStyle w:val="TableContents"/>
              <w:bidi w:val="0"/>
              <w:spacing w:before="0" w:after="0"/>
              <w:ind w:left="0" w:right="0" w:hanging="0"/>
              <w:jc w:val="left"/>
              <w:rPr/>
            </w:pPr>
            <w:r>
              <w:rPr/>
              <w:t>  ​ ​</w:t>
            </w:r>
            <w:r>
              <w:rPr>
                <w:rFonts w:ascii="Arial;Helvetica;sans-serif" w:hAnsi="Arial;Helvetica;sans-serif"/>
                <w:sz w:val="20"/>
              </w:rPr>
              <w:t>leads the annual board and committee evaluation process, including discussing evaluations with each director individually</w:t>
            </w:r>
          </w:p>
          <w:p>
            <w:pPr>
              <w:pStyle w:val="TableContents"/>
              <w:bidi w:val="0"/>
              <w:spacing w:before="0" w:after="0"/>
              <w:ind w:left="0" w:right="0" w:hanging="0"/>
              <w:jc w:val="left"/>
              <w:rPr/>
            </w:pPr>
            <w:r>
              <w:rPr/>
              <w:t>​</w:t>
            </w:r>
          </w:p>
        </w:tc>
        <w:tc>
          <w:tcPr>
            <w:tcW w:w="4647" w:type="dxa"/>
            <w:tcBorders/>
            <w:vAlign w:val="center"/>
          </w:tcPr>
          <w:p>
            <w:pPr>
              <w:pStyle w:val="TableContents"/>
              <w:bidi w:val="0"/>
              <w:spacing w:before="0" w:after="0"/>
              <w:ind w:left="0" w:right="0" w:hanging="0"/>
              <w:jc w:val="left"/>
              <w:rPr/>
            </w:pPr>
            <w:r>
              <w:rPr/>
              <w:t>  ​ ​</w:t>
            </w:r>
            <w:r>
              <w:rPr>
                <w:rFonts w:ascii="Arial;Helvetica;sans-serif" w:hAnsi="Arial;Helvetica;sans-serif"/>
                <w:sz w:val="20"/>
              </w:rPr>
              <w:t>encourages effective director participation by fostering an environment of open dialogue and constructive feedback among independent directors</w:t>
            </w:r>
          </w:p>
          <w:p>
            <w:pPr>
              <w:pStyle w:val="TableContents"/>
              <w:bidi w:val="0"/>
              <w:spacing w:before="0" w:after="0"/>
              <w:ind w:left="0" w:right="0" w:hanging="0"/>
              <w:jc w:val="left"/>
              <w:rPr/>
            </w:pPr>
            <w:r>
              <w:rPr/>
              <w:t>  ​ ​</w:t>
            </w:r>
            <w:r>
              <w:rPr>
                <w:rFonts w:ascii="Arial;Helvetica;sans-serif" w:hAnsi="Arial;Helvetica;sans-serif"/>
                <w:sz w:val="20"/>
              </w:rPr>
              <w:t>involved in selection and interviewing of new board members</w:t>
            </w:r>
          </w:p>
          <w:p>
            <w:pPr>
              <w:pStyle w:val="TableContents"/>
              <w:bidi w:val="0"/>
              <w:spacing w:before="0" w:after="0"/>
              <w:ind w:left="0" w:right="0" w:hanging="0"/>
              <w:jc w:val="left"/>
              <w:rPr/>
            </w:pPr>
            <w:r>
              <w:rPr/>
              <w:t>  ​ ​</w:t>
            </w:r>
            <w:r>
              <w:rPr>
                <w:rFonts w:ascii="Arial;Helvetica;sans-serif" w:hAnsi="Arial;Helvetica;sans-serif"/>
                <w:sz w:val="20"/>
              </w:rPr>
              <w:t>if requested by major stockholders, ensures that he or she is available for consultation and direct communication as needed</w:t>
            </w:r>
          </w:p>
          <w:p>
            <w:pPr>
              <w:pStyle w:val="TableContents"/>
              <w:bidi w:val="0"/>
              <w:spacing w:before="0" w:after="0"/>
              <w:ind w:left="0" w:right="0" w:hanging="0"/>
              <w:jc w:val="left"/>
              <w:rPr/>
            </w:pPr>
            <w:r>
              <w:rPr/>
              <w:t>  ​ ​</w:t>
            </w:r>
            <w:r>
              <w:rPr>
                <w:rFonts w:ascii="Arial;Helvetica;sans-serif" w:hAnsi="Arial;Helvetica;sans-serif"/>
                <w:sz w:val="20"/>
              </w:rPr>
              <w:t>if required, represents independent board members externally, including in communications with stockholders and other stakeholders</w:t>
            </w:r>
          </w:p>
          <w:p>
            <w:pPr>
              <w:pStyle w:val="TableContents"/>
              <w:bidi w:val="0"/>
              <w:spacing w:before="0" w:after="0"/>
              <w:ind w:left="0" w:right="0" w:hanging="0"/>
              <w:jc w:val="left"/>
              <w:rPr/>
            </w:pPr>
            <w:r>
              <w:rPr/>
              <w:t>  ​ ​</w:t>
            </w:r>
            <w:r>
              <w:rPr>
                <w:rFonts w:ascii="Arial;Helvetica;sans-serif" w:hAnsi="Arial;Helvetica;sans-serif"/>
                <w:sz w:val="20"/>
              </w:rPr>
              <w:t>performs such other duties as the board may determine from time to time</w:t>
            </w:r>
          </w:p>
          <w:p>
            <w:pPr>
              <w:pStyle w:val="TableContents"/>
              <w:bidi w:val="0"/>
              <w:spacing w:before="0" w:after="0"/>
              <w:ind w:left="0" w:right="0" w:hanging="0"/>
              <w:jc w:val="left"/>
              <w:rPr/>
            </w:pPr>
            <w:r>
              <w:rPr/>
              <w:t>​</w:t>
            </w:r>
          </w:p>
        </w:tc>
      </w:tr>
      <w:tr>
        <w:trPr/>
        <w:tc>
          <w:tcPr>
            <w:tcW w:w="10205" w:type="dxa"/>
            <w:gridSpan w:val="2"/>
            <w:tcBorders>
              <w:top w:val="single" w:sz="12" w:space="0" w:color="071D49"/>
              <w:left w:val="single" w:sz="12" w:space="0" w:color="071D49"/>
            </w:tcBorders>
            <w:tcMar>
              <w:top w:w="28" w:type="dxa"/>
              <w:left w:w="93" w:type="dxa"/>
            </w:tcMar>
            <w:vAlign w:val="center"/>
          </w:tcPr>
          <w:p>
            <w:pPr>
              <w:pStyle w:val="TableContents"/>
              <w:bidi w:val="0"/>
              <w:spacing w:before="0" w:after="160"/>
              <w:ind w:left="0" w:right="0" w:hanging="0"/>
              <w:jc w:val="left"/>
              <w:rPr>
                <w:rFonts w:ascii="Arial;Helvetica;sans-serif" w:hAnsi="Arial;Helvetica;sans-serif"/>
                <w:sz w:val="20"/>
              </w:rPr>
            </w:pPr>
            <w:r>
              <w:rPr>
                <w:rFonts w:ascii="Arial;Helvetica;sans-serif" w:hAnsi="Arial;Helvetica;sans-serif"/>
                <w:sz w:val="20"/>
              </w:rPr>
              <w:t xml:space="preserve">Our </w:t>
            </w:r>
            <w:r>
              <w:rPr>
                <w:rFonts w:ascii="Arial;Helvetica;sans-serif" w:hAnsi="Arial;Helvetica;sans-serif"/>
                <w:b/>
                <w:sz w:val="20"/>
              </w:rPr>
              <w:t>Lead Independent Director</w:t>
            </w:r>
            <w:r>
              <w:rPr>
                <w:rFonts w:ascii="Arial;Helvetica;sans-serif" w:hAnsi="Arial;Helvetica;sans-serif"/>
                <w:sz w:val="20"/>
              </w:rPr>
              <w:t xml:space="preserve"> has robust and well-defined responsibilities that provide our Board with significant leadership and oversight:</w:t>
            </w:r>
          </w:p>
        </w:tc>
      </w:tr>
      <w:tr>
        <w:trPr/>
        <w:tc>
          <w:tcPr>
            <w:tcW w:w="5558" w:type="dxa"/>
            <w:tcBorders>
              <w:left w:val="single" w:sz="12" w:space="0" w:color="071D49"/>
            </w:tcBorders>
            <w:tcMar>
              <w:left w:w="93" w:type="dxa"/>
            </w:tcMar>
            <w:vAlign w:val="center"/>
          </w:tcPr>
          <w:p>
            <w:pPr>
              <w:pStyle w:val="TableContents"/>
              <w:bidi w:val="0"/>
              <w:spacing w:before="0" w:after="160"/>
              <w:ind w:left="0" w:right="0" w:hanging="0"/>
              <w:jc w:val="left"/>
              <w:rPr/>
            </w:pPr>
            <w:r>
              <w:rPr/>
              <w:t>✓  ​ ​</w:t>
            </w:r>
            <w:r>
              <w:rPr>
                <w:rFonts w:ascii="Arial;Helvetica;sans-serif" w:hAnsi="Arial;Helvetica;sans-serif"/>
                <w:sz w:val="20"/>
              </w:rPr>
              <w:t>leads the CEO succession planning process</w:t>
            </w:r>
          </w:p>
          <w:p>
            <w:pPr>
              <w:pStyle w:val="TableContents"/>
              <w:bidi w:val="0"/>
              <w:spacing w:before="0" w:after="160"/>
              <w:ind w:left="0" w:right="0" w:hanging="0"/>
              <w:jc w:val="left"/>
              <w:rPr/>
            </w:pPr>
            <w:r>
              <w:rPr/>
              <w:t>✓  ​ ​</w:t>
            </w:r>
            <w:r>
              <w:rPr>
                <w:rFonts w:ascii="Arial;Helvetica;sans-serif" w:hAnsi="Arial;Helvetica;sans-serif"/>
                <w:sz w:val="20"/>
              </w:rPr>
              <w:t>facilitates communication with the Board and presides over regularly conducted executive sessions of the independent directors or sessions where the Chairman of the Board is not present</w:t>
            </w:r>
          </w:p>
          <w:p>
            <w:pPr>
              <w:pStyle w:val="TableContents"/>
              <w:bidi w:val="0"/>
              <w:spacing w:before="0" w:after="160"/>
              <w:ind w:left="0" w:right="0" w:hanging="0"/>
              <w:jc w:val="left"/>
              <w:rPr/>
            </w:pPr>
            <w:r>
              <w:rPr/>
              <w:t>✓  ​ ​</w:t>
            </w:r>
            <w:r>
              <w:rPr>
                <w:rFonts w:ascii="Arial;Helvetica;sans-serif" w:hAnsi="Arial;Helvetica;sans-serif"/>
                <w:sz w:val="20"/>
              </w:rPr>
              <w:t>reviews and approves matters, such as schedule sufficiency, and, where appropriate, information provided to other Board members</w:t>
            </w:r>
          </w:p>
          <w:p>
            <w:pPr>
              <w:pStyle w:val="TableContents"/>
              <w:bidi w:val="0"/>
              <w:spacing w:before="0" w:after="160"/>
              <w:ind w:left="0" w:right="0" w:hanging="0"/>
              <w:jc w:val="left"/>
              <w:rPr/>
            </w:pPr>
            <w:r>
              <w:rPr/>
              <w:t>✓  ​ ​</w:t>
            </w:r>
            <w:r>
              <w:rPr>
                <w:rFonts w:ascii="Arial;Helvetica;sans-serif" w:hAnsi="Arial;Helvetica;sans-serif"/>
                <w:sz w:val="20"/>
              </w:rPr>
              <w:t>serves as the liaison between the Chairman of the Board and the independent directors</w:t>
            </w:r>
          </w:p>
          <w:p>
            <w:pPr>
              <w:pStyle w:val="TableContents"/>
              <w:bidi w:val="0"/>
              <w:spacing w:before="0" w:after="160"/>
              <w:ind w:left="0" w:right="0" w:hanging="0"/>
              <w:jc w:val="left"/>
              <w:rPr/>
            </w:pPr>
            <w:r>
              <w:rPr/>
              <w:t>✓  ​ ​</w:t>
            </w:r>
            <w:r>
              <w:rPr>
                <w:rFonts w:ascii="Arial;Helvetica;sans-serif" w:hAnsi="Arial;Helvetica;sans-serif"/>
                <w:sz w:val="20"/>
              </w:rPr>
              <w:t>has the authority to call meetings of the independent directors</w:t>
            </w:r>
          </w:p>
          <w:p>
            <w:pPr>
              <w:pStyle w:val="TableContents"/>
              <w:bidi w:val="0"/>
              <w:spacing w:before="0" w:after="160"/>
              <w:ind w:left="0" w:right="0" w:hanging="0"/>
              <w:jc w:val="left"/>
              <w:rPr/>
            </w:pPr>
            <w:r>
              <w:rPr/>
              <w:t>✓  ​ ​</w:t>
            </w:r>
            <w:r>
              <w:rPr>
                <w:rFonts w:ascii="Arial;Helvetica;sans-serif" w:hAnsi="Arial;Helvetica;sans-serif"/>
                <w:sz w:val="20"/>
              </w:rPr>
              <w:t>leads the Board’s evaluation of the CEO</w:t>
            </w:r>
          </w:p>
          <w:p>
            <w:pPr>
              <w:pStyle w:val="TableContents"/>
              <w:bidi w:val="0"/>
              <w:spacing w:before="0" w:after="160"/>
              <w:ind w:left="0" w:right="0" w:hanging="0"/>
              <w:jc w:val="left"/>
              <w:rPr/>
            </w:pPr>
            <w:r>
              <w:rPr/>
              <w:t>✓  ​ ​</w:t>
            </w:r>
            <w:r>
              <w:rPr>
                <w:rFonts w:ascii="Arial;Helvetica;sans-serif" w:hAnsi="Arial;Helvetica;sans-serif"/>
                <w:sz w:val="20"/>
              </w:rPr>
              <w:t>leads the annual Board and committee evaluation process, including discussing evaluations with each director individually</w:t>
            </w:r>
          </w:p>
        </w:tc>
        <w:tc>
          <w:tcPr>
            <w:tcW w:w="4647" w:type="dxa"/>
            <w:tcBorders/>
            <w:vAlign w:val="center"/>
          </w:tcPr>
          <w:p>
            <w:pPr>
              <w:pStyle w:val="TableContents"/>
              <w:bidi w:val="0"/>
              <w:spacing w:before="0" w:after="160"/>
              <w:ind w:left="0" w:right="0" w:hanging="0"/>
              <w:jc w:val="left"/>
              <w:rPr/>
            </w:pPr>
            <w:r>
              <w:rPr/>
              <w:t>✓  ​ ​</w:t>
            </w:r>
            <w:r>
              <w:rPr>
                <w:rFonts w:ascii="Arial;Helvetica;sans-serif" w:hAnsi="Arial;Helvetica;sans-serif"/>
                <w:sz w:val="20"/>
              </w:rPr>
              <w:t>reviews and guides agenda items for Board meetings</w:t>
            </w:r>
          </w:p>
          <w:p>
            <w:pPr>
              <w:pStyle w:val="TableContents"/>
              <w:bidi w:val="0"/>
              <w:spacing w:before="0" w:after="160"/>
              <w:ind w:left="0" w:right="0" w:hanging="0"/>
              <w:jc w:val="left"/>
              <w:rPr/>
            </w:pPr>
            <w:r>
              <w:rPr/>
              <w:t>✓  ​ ​</w:t>
            </w:r>
            <w:r>
              <w:rPr>
                <w:rFonts w:ascii="Arial;Helvetica;sans-serif" w:hAnsi="Arial;Helvetica;sans-serif"/>
                <w:sz w:val="20"/>
              </w:rPr>
              <w:t>encourages effective director participation by fostering an environment of open dialogue and constructive feedback among independent directors</w:t>
            </w:r>
          </w:p>
          <w:p>
            <w:pPr>
              <w:pStyle w:val="TableContents"/>
              <w:bidi w:val="0"/>
              <w:spacing w:before="0" w:after="160"/>
              <w:ind w:left="0" w:right="0" w:hanging="0"/>
              <w:jc w:val="left"/>
              <w:rPr/>
            </w:pPr>
            <w:r>
              <w:rPr/>
              <w:t>✓  ​ ​</w:t>
            </w:r>
            <w:r>
              <w:rPr>
                <w:rFonts w:ascii="Arial;Helvetica;sans-serif" w:hAnsi="Arial;Helvetica;sans-serif"/>
                <w:sz w:val="20"/>
              </w:rPr>
              <w:t>involved in selection and interviewing of new Board members</w:t>
            </w:r>
          </w:p>
          <w:p>
            <w:pPr>
              <w:pStyle w:val="TableContents"/>
              <w:bidi w:val="0"/>
              <w:spacing w:before="0" w:after="160"/>
              <w:ind w:left="0" w:right="0" w:hanging="0"/>
              <w:jc w:val="left"/>
              <w:rPr/>
            </w:pPr>
            <w:r>
              <w:rPr/>
              <w:t>✓  ​ ​</w:t>
            </w:r>
            <w:r>
              <w:rPr>
                <w:rFonts w:ascii="Arial;Helvetica;sans-serif" w:hAnsi="Arial;Helvetica;sans-serif"/>
                <w:sz w:val="20"/>
              </w:rPr>
              <w:t>if requested by major stockholders, ensures that they are available for consultation and direct communication as needed</w:t>
            </w:r>
          </w:p>
          <w:p>
            <w:pPr>
              <w:pStyle w:val="TableContents"/>
              <w:bidi w:val="0"/>
              <w:spacing w:before="0" w:after="160"/>
              <w:ind w:left="0" w:right="0" w:hanging="0"/>
              <w:jc w:val="left"/>
              <w:rPr/>
            </w:pPr>
            <w:r>
              <w:rPr/>
              <w:t>✓  ​ ​</w:t>
            </w:r>
            <w:r>
              <w:rPr>
                <w:rFonts w:ascii="Arial;Helvetica;sans-serif" w:hAnsi="Arial;Helvetica;sans-serif"/>
                <w:sz w:val="20"/>
              </w:rPr>
              <w:t>if required, represents independent Board members externally, including in communications with stockholders and other stakeholders</w:t>
            </w:r>
          </w:p>
          <w:p>
            <w:pPr>
              <w:pStyle w:val="TableContents"/>
              <w:bidi w:val="0"/>
              <w:spacing w:before="0" w:after="160"/>
              <w:ind w:left="0" w:right="0" w:hanging="0"/>
              <w:jc w:val="left"/>
              <w:rPr/>
            </w:pPr>
            <w:r>
              <w:rPr/>
              <w:t>✓  ​ ​</w:t>
            </w:r>
            <w:r>
              <w:rPr>
                <w:rFonts w:ascii="Arial;Helvetica;sans-serif" w:hAnsi="Arial;Helvetica;sans-serif"/>
                <w:sz w:val="20"/>
              </w:rPr>
              <w:t>performs such other duties as the Board may determine from time to time</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All directors are encouraged to consult with the Chairman of the Board and Chief Executive Officer on each of the above topics, as well. The Lead Independent Director, and each of the other directors, communicates regularly with the Chairman of the Board and Chief Executive Officer regarding appropriate agenda topics and other Board related matters. </w:t>
      </w:r>
    </w:p>
    <w:p>
      <w:pPr>
        <w:pStyle w:val="TextBody"/>
        <w:bidi w:val="0"/>
        <w:spacing w:before="0" w:after="0"/>
        <w:ind w:left="0" w:right="0" w:hanging="0"/>
        <w:jc w:val="left"/>
        <w:rPr/>
      </w:pPr>
      <w:r>
        <w:rPr/>
        <w:t>​</w:t>
      </w:r>
    </w:p>
    <w:p>
      <w:pPr>
        <w:pStyle w:val="TextBody"/>
        <w:bidi w:val="0"/>
        <w:spacing w:before="0" w:after="160"/>
        <w:ind w:left="0" w:right="0" w:hanging="0"/>
        <w:jc w:val="left"/>
        <w:rPr>
          <w:rFonts w:ascii="Arial;Helvetica;sans-serif" w:hAnsi="Arial;Helvetica;sans-serif"/>
          <w:sz w:val="36"/>
        </w:rPr>
      </w:pPr>
      <w:r>
        <w:rPr>
          <w:rFonts w:ascii="Arial;Helvetica;sans-serif" w:hAnsi="Arial;Helvetica;sans-serif"/>
          <w:sz w:val="36"/>
        </w:rPr>
        <w:t>Board Succession Planning and Composition</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AbbVie directors have backgrounds that when combined provide a portfolio of experience and knowledge that serve AbbVie’s governance and strategic needs. Director nominees are considered based on a range of criteria including broad-based business knowledge and relationships, prominence and excellent reputations in their primary fields of endeavor, as well as a global business perspective and commitment to good corporate citizenship, and ability to commit sufficient time and attention to the activities of the Board. They must have demonstrated experience and ability that is relevant to the Board’s oversight role with respect to AbbVie’s business and affairs. They must also be able and willing to represent the stockholders’ economic interests and satisfy their fiduciary duties to stockholders without conflicts of interest. For more details on director qualifications, please see Exhibit A to AbbVie’s Governance Guidelines.</w:t>
      </w:r>
    </w:p>
    <w:p>
      <w:pPr>
        <w:pStyle w:val="TextBody"/>
        <w:bidi w:val="0"/>
        <w:spacing w:before="0" w:after="0"/>
        <w:ind w:left="0" w:right="0" w:hanging="0"/>
        <w:jc w:val="left"/>
        <w:rPr/>
      </w:pPr>
      <w:r>
        <w:rPr/>
        <w:t>​</w:t>
      </w:r>
    </w:p>
    <w:p>
      <w:pPr>
        <w:pStyle w:val="TextBody"/>
        <w:bidi w:val="0"/>
        <w:spacing w:before="480" w:after="0"/>
        <w:ind w:left="0" w:right="0" w:hanging="0"/>
        <w:jc w:val="right"/>
        <w:rPr>
          <w:rFonts w:ascii="Arial;Helvetica;sans-serif" w:hAnsi="Arial;Helvetica;sans-serif"/>
          <w:sz w:val="20"/>
        </w:rPr>
      </w:pPr>
      <w:r>
        <w:rPr>
          <w:rFonts w:ascii="Arial;Helvetica;sans-serif" w:hAnsi="Arial;Helvetica;sans-serif"/>
          <w:i/>
          <w:sz w:val="20"/>
        </w:rPr>
        <w:t>2026 Proxy Statement     </w:t>
      </w:r>
      <w:r>
        <w:rPr>
          <w:rFonts w:ascii="Arial;Helvetica;sans-serif" w:hAnsi="Arial;Helvetica;sans-serif"/>
          <w:sz w:val="30"/>
        </w:rPr>
        <w:t>|</w:t>
      </w:r>
      <w:r>
        <w:rPr>
          <w:rFonts w:ascii="Arial;Helvetica;sans-serif" w:hAnsi="Arial;Helvetica;sans-serif"/>
          <w:sz w:val="20"/>
        </w:rPr>
        <w:t>     </w:t>
      </w:r>
      <w:r>
        <w:rPr>
          <w:rFonts w:ascii="Arial;Helvetica;sans-serif" w:hAnsi="Arial;Helvetica;sans-serif"/>
          <w:sz w:val="20"/>
        </w:rPr>
        <w:drawing>
          <wp:inline distT="0" distB="0" distL="0" distR="0">
            <wp:extent cx="970915" cy="180340"/>
            <wp:effectExtent l="0" t="0" r="0" b="0"/>
            <wp:docPr id="69"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48" descr=""/>
                    <pic:cNvPicPr>
                      <a:picLocks noChangeAspect="1" noChangeArrowheads="1"/>
                    </pic:cNvPicPr>
                  </pic:nvPicPr>
                  <pic:blipFill>
                    <a:blip r:embed="rId49"/>
                    <a:stretch>
                      <a:fillRect/>
                    </a:stretch>
                  </pic:blipFill>
                  <pic:spPr bwMode="auto">
                    <a:xfrm>
                      <a:off x="0" y="0"/>
                      <a:ext cx="970915" cy="180340"/>
                    </a:xfrm>
                    <a:prstGeom prst="rect">
                      <a:avLst/>
                    </a:prstGeom>
                  </pic:spPr>
                </pic:pic>
              </a:graphicData>
            </a:graphic>
          </wp:inline>
        </w:drawing>
      </w:r>
      <w:r>
        <w:rPr>
          <w:rFonts w:ascii="Arial;Helvetica;sans-serif" w:hAnsi="Arial;Helvetica;sans-serif"/>
          <w:sz w:val="20"/>
        </w:rPr>
        <w:t>    19</w:t>
      </w:r>
    </w:p>
    <w:p>
      <w:pPr>
        <w:pStyle w:val="TextBody"/>
        <w:bidi w:val="0"/>
        <w:spacing w:before="0" w:after="24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tbl>
      <w:tblPr>
        <w:tblW w:w="5522" w:type="dxa"/>
        <w:jc w:val="left"/>
        <w:tblInd w:w="0" w:type="dxa"/>
        <w:tblLayout w:type="fixed"/>
        <w:tblCellMar>
          <w:top w:w="0" w:type="dxa"/>
          <w:left w:w="0" w:type="dxa"/>
          <w:bottom w:w="0" w:type="dxa"/>
          <w:right w:w="0" w:type="dxa"/>
        </w:tblCellMar>
      </w:tblPr>
      <w:tblGrid>
        <w:gridCol w:w="5011"/>
        <w:gridCol w:w="511"/>
      </w:tblGrid>
      <w:tr>
        <w:trPr/>
        <w:tc>
          <w:tcPr>
            <w:tcW w:w="5011"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left"/>
              <w:rPr/>
            </w:pPr>
            <w:r>
              <w:rPr/>
              <w:t>​</w:t>
            </w:r>
          </w:p>
        </w:tc>
      </w:tr>
      <w:tr>
        <w:trPr/>
        <w:tc>
          <w:tcPr>
            <w:tcW w:w="5011" w:type="dxa"/>
            <w:tcBorders/>
            <w:vAlign w:val="center"/>
          </w:tcPr>
          <w:p>
            <w:pPr>
              <w:pStyle w:val="TableContents"/>
              <w:bidi w:val="0"/>
              <w:spacing w:before="0" w:after="0"/>
              <w:ind w:left="0" w:right="0" w:hanging="0"/>
              <w:jc w:val="left"/>
              <w:rPr>
                <w:rFonts w:ascii="Arial;Helvetica;sans-serif" w:hAnsi="Arial;Helvetica;sans-serif"/>
                <w:color w:val="808080"/>
                <w:sz w:val="20"/>
              </w:rPr>
            </w:pPr>
            <w:r>
              <w:rPr>
                <w:rFonts w:ascii="Arial;Helvetica;sans-serif" w:hAnsi="Arial;Helvetica;sans-serif"/>
                <w:color w:val="808080"/>
                <w:sz w:val="20"/>
              </w:rPr>
              <w:t>THE BOARD OF DIRECTORS AND ITS COMMITTEES</w:t>
            </w:r>
          </w:p>
        </w:tc>
        <w:tc>
          <w:tcPr>
            <w:tcW w:w="511" w:type="dxa"/>
            <w:tcBorders/>
            <w:vAlign w:val="center"/>
          </w:tcPr>
          <w:p>
            <w:pPr>
              <w:pStyle w:val="TableContents"/>
              <w:bidi w:val="0"/>
              <w:spacing w:before="0" w:after="0"/>
              <w:ind w:left="0" w:right="360" w:hanging="0"/>
              <w:jc w:val="right"/>
              <w:rPr>
                <w:color w:val="808080"/>
              </w:rPr>
            </w:pPr>
            <w:r>
              <w:rPr>
                <w:color w:val="808080"/>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In addition to executive succession planning, the Board actively plans for its own succession. Over the past several years, the Board has undergone significant refreshment, including four new directors since 2023, a new lead independent director starting in 2024, all new committee chairs starting in 2024, and a new Chairman in 2025. Two directors, who had served since the company’s inception in 2013, also retired in 2025. All of these changes were the result of an established, robust board succession planning process. The Board anticipates potential director retirement timelines well in advance and assesses what skills may need to be added to the Board when retirements occur, as well as what Board leadership positions a retiring director has. This allows the Board to actively recruit for specific skillsets and plan for Board leadership changes in advance of retirements. For example, the two directors who retired in 2025 were both former chief executive officers. The Board was therefore able to recruit and elect Mr. Falk, a former chief executive officer of a large, publicly traded company, to supplement that skillset on the Board shortly before the planned retirements.</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Each director’s biography includes the particular experience and qualifications that led the Board to conclude that the director should serve on the Board and how their qualifications add to the mix of skills on the Board. The directors’ biographies are in the section of this proxy statement captioned “Information Concerning Director Nominees.”</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The following table highlights our directors’ skills and experience. The skills identified below are considered by the nominations and governance committee to be the most relevant to the Board’s oversight role with respect to AbbVie’s business and affairs and to drive our culture of innovation and responsibility. The specific importance of each skill also is noted.</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Such skills include, among others: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24"/>
        <w:gridCol w:w="2996"/>
        <w:gridCol w:w="7085"/>
      </w:tblGrid>
      <w:tr>
        <w:trPr/>
        <w:tc>
          <w:tcPr>
            <w:tcW w:w="124" w:type="dxa"/>
            <w:tcBorders/>
            <w:vAlign w:val="center"/>
          </w:tcPr>
          <w:p>
            <w:pPr>
              <w:pStyle w:val="TableContents"/>
              <w:bidi w:val="0"/>
              <w:spacing w:before="0" w:after="0"/>
              <w:ind w:left="0" w:right="0" w:hanging="0"/>
              <w:jc w:val="left"/>
              <w:rPr/>
            </w:pPr>
            <w:r>
              <w:rPr/>
              <w:t>​</w:t>
            </w:r>
          </w:p>
        </w:tc>
        <w:tc>
          <w:tcPr>
            <w:tcW w:w="2996" w:type="dxa"/>
            <w:tcBorders/>
            <w:vAlign w:val="center"/>
          </w:tcPr>
          <w:p>
            <w:pPr>
              <w:pStyle w:val="TableContents"/>
              <w:bidi w:val="0"/>
              <w:spacing w:before="0" w:after="0"/>
              <w:ind w:left="0" w:right="0" w:hanging="0"/>
              <w:jc w:val="left"/>
              <w:rPr/>
            </w:pPr>
            <w:r>
              <w:rPr/>
              <w:t>​</w:t>
            </w:r>
          </w:p>
        </w:tc>
        <w:tc>
          <w:tcPr>
            <w:tcW w:w="7085" w:type="dxa"/>
            <w:tcBorders/>
            <w:vAlign w:val="center"/>
          </w:tcPr>
          <w:p>
            <w:pPr>
              <w:pStyle w:val="TableContents"/>
              <w:bidi w:val="0"/>
              <w:spacing w:before="0" w:after="0"/>
              <w:ind w:left="0" w:right="0" w:hanging="0"/>
              <w:jc w:val="left"/>
              <w:rPr/>
            </w:pPr>
            <w:r>
              <w:rPr/>
              <w:t>​</w:t>
            </w:r>
          </w:p>
        </w:tc>
      </w:tr>
      <w:tr>
        <w:trPr/>
        <w:tc>
          <w:tcPr>
            <w:tcW w:w="124" w:type="dxa"/>
            <w:tcBorders>
              <w:left w:val="single" w:sz="36" w:space="0" w:color="071D49"/>
            </w:tcBorders>
            <w:tcMar>
              <w:left w:w="28" w:type="dxa"/>
            </w:tcMar>
            <w:vAlign w:val="center"/>
          </w:tcPr>
          <w:p>
            <w:pPr>
              <w:pStyle w:val="TableContents"/>
              <w:bidi w:val="0"/>
              <w:spacing w:before="120" w:after="120"/>
              <w:ind w:left="0" w:right="0" w:hanging="0"/>
              <w:jc w:val="left"/>
              <w:rPr/>
            </w:pPr>
            <w:r>
              <w:rPr/>
              <w:t>​</w:t>
            </w:r>
          </w:p>
        </w:tc>
        <w:tc>
          <w:tcPr>
            <w:tcW w:w="2996" w:type="dxa"/>
            <w:tcBorders>
              <w:right w:val="single" w:sz="12" w:space="0" w:color="071D49"/>
            </w:tcBorders>
            <w:tcMar>
              <w:right w:w="28" w:type="dxa"/>
            </w:tcMar>
            <w:vAlign w:val="center"/>
          </w:tcPr>
          <w:p>
            <w:pPr>
              <w:pStyle w:val="TableContents"/>
              <w:bidi w:val="0"/>
              <w:spacing w:before="120" w:after="120"/>
              <w:ind w:left="0" w:right="0" w:hanging="0"/>
              <w:jc w:val="center"/>
              <w:rPr>
                <w:rFonts w:ascii="Arial;Helvetica;sans-serif" w:hAnsi="Arial;Helvetica;sans-serif"/>
                <w:sz w:val="22"/>
              </w:rPr>
            </w:pPr>
            <w:r>
              <w:rPr>
                <w:rFonts w:ascii="Arial;Helvetica;sans-serif" w:hAnsi="Arial;Helvetica;sans-serif"/>
                <w:sz w:val="22"/>
              </w:rPr>
              <w:t>Health Care Industry</w:t>
            </w:r>
          </w:p>
        </w:tc>
        <w:tc>
          <w:tcPr>
            <w:tcW w:w="7085" w:type="dxa"/>
            <w:tcBorders>
              <w:left w:val="single" w:sz="12" w:space="0" w:color="071D49"/>
            </w:tcBorders>
            <w:tcMar>
              <w:left w:w="28" w:type="dxa"/>
            </w:tcMar>
            <w:vAlign w:val="center"/>
          </w:tcPr>
          <w:p>
            <w:pPr>
              <w:pStyle w:val="TableContents"/>
              <w:bidi w:val="0"/>
              <w:spacing w:before="120" w:after="120"/>
              <w:ind w:left="0" w:right="0" w:hanging="0"/>
              <w:jc w:val="left"/>
              <w:rPr>
                <w:rFonts w:ascii="Arial;Helvetica;sans-serif" w:hAnsi="Arial;Helvetica;sans-serif"/>
                <w:sz w:val="22"/>
              </w:rPr>
            </w:pPr>
            <w:r>
              <w:rPr>
                <w:rFonts w:ascii="Arial;Helvetica;sans-serif" w:hAnsi="Arial;Helvetica;sans-serif"/>
                <w:sz w:val="22"/>
              </w:rPr>
              <w:t>Relevant to an industry understanding and review of our business and strategy for continued innovation.</w:t>
            </w:r>
          </w:p>
        </w:tc>
      </w:tr>
      <w:tr>
        <w:trPr/>
        <w:tc>
          <w:tcPr>
            <w:tcW w:w="124" w:type="dxa"/>
            <w:tcBorders>
              <w:left w:val="single" w:sz="36" w:space="0" w:color="071D49"/>
            </w:tcBorders>
            <w:tcMar>
              <w:left w:w="28" w:type="dxa"/>
            </w:tcMar>
            <w:vAlign w:val="center"/>
          </w:tcPr>
          <w:p>
            <w:pPr>
              <w:pStyle w:val="TableContents"/>
              <w:bidi w:val="0"/>
              <w:spacing w:before="120" w:after="120"/>
              <w:ind w:left="0" w:right="0" w:hanging="0"/>
              <w:jc w:val="left"/>
              <w:rPr/>
            </w:pPr>
            <w:r>
              <w:rPr/>
              <w:t>​</w:t>
            </w:r>
          </w:p>
        </w:tc>
        <w:tc>
          <w:tcPr>
            <w:tcW w:w="2996" w:type="dxa"/>
            <w:tcBorders>
              <w:top w:val="single" w:sz="12" w:space="0" w:color="071D49"/>
              <w:right w:val="single" w:sz="12" w:space="0" w:color="071D49"/>
            </w:tcBorders>
            <w:tcMar>
              <w:top w:w="28" w:type="dxa"/>
              <w:right w:w="28" w:type="dxa"/>
            </w:tcMar>
            <w:vAlign w:val="center"/>
          </w:tcPr>
          <w:p>
            <w:pPr>
              <w:pStyle w:val="TableContents"/>
              <w:bidi w:val="0"/>
              <w:spacing w:before="120" w:after="120"/>
              <w:ind w:left="0" w:right="0" w:hanging="0"/>
              <w:jc w:val="center"/>
              <w:rPr>
                <w:rFonts w:ascii="Arial;Helvetica;sans-serif" w:hAnsi="Arial;Helvetica;sans-serif"/>
                <w:sz w:val="22"/>
              </w:rPr>
            </w:pPr>
            <w:r>
              <w:rPr>
                <w:rFonts w:ascii="Arial;Helvetica;sans-serif" w:hAnsi="Arial;Helvetica;sans-serif"/>
                <w:sz w:val="22"/>
              </w:rPr>
              <w:t>Leadership</w:t>
            </w:r>
          </w:p>
        </w:tc>
        <w:tc>
          <w:tcPr>
            <w:tcW w:w="7085" w:type="dxa"/>
            <w:tcBorders>
              <w:top w:val="single" w:sz="12" w:space="0" w:color="071D49"/>
              <w:left w:val="single" w:sz="12" w:space="0" w:color="071D49"/>
            </w:tcBorders>
            <w:tcMar>
              <w:top w:w="28" w:type="dxa"/>
              <w:left w:w="28" w:type="dxa"/>
            </w:tcMar>
            <w:vAlign w:val="center"/>
          </w:tcPr>
          <w:p>
            <w:pPr>
              <w:pStyle w:val="TableContents"/>
              <w:bidi w:val="0"/>
              <w:spacing w:before="120" w:after="120"/>
              <w:ind w:left="0" w:right="0" w:hanging="0"/>
              <w:jc w:val="left"/>
              <w:rPr>
                <w:rFonts w:ascii="Arial;Helvetica;sans-serif" w:hAnsi="Arial;Helvetica;sans-serif"/>
                <w:sz w:val="22"/>
              </w:rPr>
            </w:pPr>
            <w:r>
              <w:rPr>
                <w:rFonts w:ascii="Arial;Helvetica;sans-serif" w:hAnsi="Arial;Helvetica;sans-serif"/>
                <w:sz w:val="22"/>
              </w:rPr>
              <w:t>For a board that can successfully advise and oversee the company’s business performance and represent stockholders’ interests.</w:t>
            </w:r>
          </w:p>
        </w:tc>
      </w:tr>
      <w:tr>
        <w:trPr/>
        <w:tc>
          <w:tcPr>
            <w:tcW w:w="124" w:type="dxa"/>
            <w:tcBorders>
              <w:left w:val="single" w:sz="36" w:space="0" w:color="071D49"/>
            </w:tcBorders>
            <w:tcMar>
              <w:left w:w="28" w:type="dxa"/>
            </w:tcMar>
            <w:vAlign w:val="center"/>
          </w:tcPr>
          <w:p>
            <w:pPr>
              <w:pStyle w:val="TableContents"/>
              <w:bidi w:val="0"/>
              <w:spacing w:before="120" w:after="120"/>
              <w:ind w:left="0" w:right="0" w:hanging="0"/>
              <w:jc w:val="left"/>
              <w:rPr/>
            </w:pPr>
            <w:r>
              <w:rPr/>
              <w:t>​</w:t>
            </w:r>
          </w:p>
        </w:tc>
        <w:tc>
          <w:tcPr>
            <w:tcW w:w="2996" w:type="dxa"/>
            <w:tcBorders>
              <w:top w:val="single" w:sz="12" w:space="0" w:color="071D49"/>
              <w:right w:val="single" w:sz="12" w:space="0" w:color="071D49"/>
            </w:tcBorders>
            <w:tcMar>
              <w:top w:w="28" w:type="dxa"/>
              <w:right w:w="28" w:type="dxa"/>
            </w:tcMar>
            <w:vAlign w:val="center"/>
          </w:tcPr>
          <w:p>
            <w:pPr>
              <w:pStyle w:val="TableContents"/>
              <w:bidi w:val="0"/>
              <w:spacing w:before="120" w:after="120"/>
              <w:ind w:left="0" w:right="0" w:hanging="0"/>
              <w:jc w:val="center"/>
              <w:rPr>
                <w:rFonts w:ascii="Arial;Helvetica;sans-serif" w:hAnsi="Arial;Helvetica;sans-serif"/>
                <w:sz w:val="22"/>
              </w:rPr>
            </w:pPr>
            <w:r>
              <w:rPr>
                <w:rFonts w:ascii="Arial;Helvetica;sans-serif" w:hAnsi="Arial;Helvetica;sans-serif"/>
                <w:sz w:val="22"/>
              </w:rPr>
              <w:t>Global Business and Strategy</w:t>
            </w:r>
          </w:p>
        </w:tc>
        <w:tc>
          <w:tcPr>
            <w:tcW w:w="7085" w:type="dxa"/>
            <w:tcBorders>
              <w:top w:val="single" w:sz="12" w:space="0" w:color="071D49"/>
              <w:left w:val="single" w:sz="12" w:space="0" w:color="071D49"/>
            </w:tcBorders>
            <w:tcMar>
              <w:top w:w="28" w:type="dxa"/>
              <w:left w:w="28" w:type="dxa"/>
            </w:tcMar>
            <w:vAlign w:val="center"/>
          </w:tcPr>
          <w:p>
            <w:pPr>
              <w:pStyle w:val="TableContents"/>
              <w:bidi w:val="0"/>
              <w:spacing w:before="120" w:after="120"/>
              <w:ind w:left="0" w:right="0" w:hanging="0"/>
              <w:jc w:val="left"/>
              <w:rPr>
                <w:rFonts w:ascii="Arial;Helvetica;sans-serif" w:hAnsi="Arial;Helvetica;sans-serif"/>
                <w:sz w:val="22"/>
              </w:rPr>
            </w:pPr>
            <w:r>
              <w:rPr>
                <w:rFonts w:ascii="Arial;Helvetica;sans-serif" w:hAnsi="Arial;Helvetica;sans-serif"/>
                <w:sz w:val="22"/>
              </w:rPr>
              <w:t>For oversight of a complex global organization like AbbVie to successfully advise and oversee the strategic development and direction of the company.</w:t>
            </w:r>
          </w:p>
        </w:tc>
      </w:tr>
      <w:tr>
        <w:trPr/>
        <w:tc>
          <w:tcPr>
            <w:tcW w:w="124" w:type="dxa"/>
            <w:tcBorders>
              <w:left w:val="single" w:sz="36" w:space="0" w:color="071D49"/>
            </w:tcBorders>
            <w:tcMar>
              <w:left w:w="28" w:type="dxa"/>
            </w:tcMar>
            <w:vAlign w:val="center"/>
          </w:tcPr>
          <w:p>
            <w:pPr>
              <w:pStyle w:val="TableContents"/>
              <w:bidi w:val="0"/>
              <w:spacing w:before="120" w:after="120"/>
              <w:ind w:left="0" w:right="0" w:hanging="0"/>
              <w:jc w:val="left"/>
              <w:rPr/>
            </w:pPr>
            <w:r>
              <w:rPr/>
              <w:t>​</w:t>
            </w:r>
          </w:p>
        </w:tc>
        <w:tc>
          <w:tcPr>
            <w:tcW w:w="2996" w:type="dxa"/>
            <w:tcBorders>
              <w:top w:val="single" w:sz="12" w:space="0" w:color="071D49"/>
              <w:right w:val="single" w:sz="12" w:space="0" w:color="071D49"/>
            </w:tcBorders>
            <w:tcMar>
              <w:top w:w="28" w:type="dxa"/>
              <w:right w:w="28" w:type="dxa"/>
            </w:tcMar>
            <w:vAlign w:val="center"/>
          </w:tcPr>
          <w:p>
            <w:pPr>
              <w:pStyle w:val="TableContents"/>
              <w:bidi w:val="0"/>
              <w:spacing w:before="120" w:after="120"/>
              <w:ind w:left="0" w:right="0" w:hanging="0"/>
              <w:jc w:val="center"/>
              <w:rPr>
                <w:rFonts w:ascii="Arial;Helvetica;sans-serif" w:hAnsi="Arial;Helvetica;sans-serif"/>
                <w:sz w:val="22"/>
              </w:rPr>
            </w:pPr>
            <w:r>
              <w:rPr>
                <w:rFonts w:ascii="Arial;Helvetica;sans-serif" w:hAnsi="Arial;Helvetica;sans-serif"/>
                <w:sz w:val="22"/>
              </w:rPr>
              <w:t>Science/Research &amp; Development</w:t>
            </w:r>
          </w:p>
        </w:tc>
        <w:tc>
          <w:tcPr>
            <w:tcW w:w="7085" w:type="dxa"/>
            <w:tcBorders>
              <w:top w:val="single" w:sz="12" w:space="0" w:color="071D49"/>
              <w:left w:val="single" w:sz="12" w:space="0" w:color="071D49"/>
            </w:tcBorders>
            <w:tcMar>
              <w:top w:w="28" w:type="dxa"/>
              <w:left w:w="28" w:type="dxa"/>
            </w:tcMar>
            <w:vAlign w:val="center"/>
          </w:tcPr>
          <w:p>
            <w:pPr>
              <w:pStyle w:val="TableContents"/>
              <w:bidi w:val="0"/>
              <w:spacing w:before="120" w:after="120"/>
              <w:ind w:left="0" w:right="0" w:hanging="0"/>
              <w:jc w:val="left"/>
              <w:rPr>
                <w:rFonts w:ascii="Arial;Helvetica;sans-serif" w:hAnsi="Arial;Helvetica;sans-serif"/>
                <w:sz w:val="22"/>
              </w:rPr>
            </w:pPr>
            <w:r>
              <w:rPr>
                <w:rFonts w:ascii="Arial;Helvetica;sans-serif" w:hAnsi="Arial;Helvetica;sans-serif"/>
                <w:sz w:val="22"/>
              </w:rPr>
              <w:t xml:space="preserve">For an understanding of AbbVie’s scientific and research and development initiatives. </w:t>
            </w:r>
          </w:p>
        </w:tc>
      </w:tr>
      <w:tr>
        <w:trPr/>
        <w:tc>
          <w:tcPr>
            <w:tcW w:w="124" w:type="dxa"/>
            <w:tcBorders>
              <w:left w:val="single" w:sz="36" w:space="0" w:color="071D49"/>
            </w:tcBorders>
            <w:tcMar>
              <w:left w:w="28" w:type="dxa"/>
            </w:tcMar>
            <w:vAlign w:val="center"/>
          </w:tcPr>
          <w:p>
            <w:pPr>
              <w:pStyle w:val="TableContents"/>
              <w:bidi w:val="0"/>
              <w:spacing w:before="120" w:after="120"/>
              <w:ind w:left="0" w:right="0" w:hanging="0"/>
              <w:jc w:val="left"/>
              <w:rPr/>
            </w:pPr>
            <w:r>
              <w:rPr/>
              <w:t>​</w:t>
            </w:r>
          </w:p>
        </w:tc>
        <w:tc>
          <w:tcPr>
            <w:tcW w:w="2996" w:type="dxa"/>
            <w:tcBorders>
              <w:top w:val="single" w:sz="12" w:space="0" w:color="071D49"/>
              <w:bottom w:val="single" w:sz="12" w:space="0" w:color="071D49"/>
              <w:right w:val="single" w:sz="12" w:space="0" w:color="071D49"/>
            </w:tcBorders>
            <w:tcMar>
              <w:top w:w="28" w:type="dxa"/>
              <w:bottom w:w="28" w:type="dxa"/>
              <w:right w:w="28" w:type="dxa"/>
            </w:tcMar>
            <w:vAlign w:val="center"/>
          </w:tcPr>
          <w:p>
            <w:pPr>
              <w:pStyle w:val="TableContents"/>
              <w:bidi w:val="0"/>
              <w:spacing w:before="120" w:after="120"/>
              <w:ind w:left="0" w:right="0" w:hanging="0"/>
              <w:jc w:val="center"/>
              <w:rPr>
                <w:rFonts w:ascii="Arial;Helvetica;sans-serif" w:hAnsi="Arial;Helvetica;sans-serif"/>
                <w:sz w:val="22"/>
              </w:rPr>
            </w:pPr>
            <w:r>
              <w:rPr>
                <w:rFonts w:ascii="Arial;Helvetica;sans-serif" w:hAnsi="Arial;Helvetica;sans-serif"/>
                <w:sz w:val="22"/>
              </w:rPr>
              <w:t>Corporate Governance and Public Company Board</w:t>
            </w:r>
          </w:p>
        </w:tc>
        <w:tc>
          <w:tcPr>
            <w:tcW w:w="7085" w:type="dxa"/>
            <w:tcBorders>
              <w:top w:val="single" w:sz="12" w:space="0" w:color="071D49"/>
              <w:left w:val="single" w:sz="12" w:space="0" w:color="071D49"/>
              <w:bottom w:val="single" w:sz="12" w:space="0" w:color="071D49"/>
            </w:tcBorders>
            <w:tcMar>
              <w:top w:w="28" w:type="dxa"/>
              <w:left w:w="28" w:type="dxa"/>
              <w:bottom w:w="28" w:type="dxa"/>
            </w:tcMar>
            <w:vAlign w:val="center"/>
          </w:tcPr>
          <w:p>
            <w:pPr>
              <w:pStyle w:val="TableContents"/>
              <w:bidi w:val="0"/>
              <w:spacing w:before="120" w:after="120"/>
              <w:ind w:left="0" w:right="0" w:hanging="0"/>
              <w:jc w:val="left"/>
              <w:rPr>
                <w:rFonts w:ascii="Arial;Helvetica;sans-serif" w:hAnsi="Arial;Helvetica;sans-serif"/>
                <w:sz w:val="22"/>
              </w:rPr>
            </w:pPr>
            <w:r>
              <w:rPr>
                <w:rFonts w:ascii="Arial;Helvetica;sans-serif" w:hAnsi="Arial;Helvetica;sans-serif"/>
                <w:sz w:val="22"/>
              </w:rPr>
              <w:t>Ensuring directors have the background and knowledge to perform oversight and governance roles.</w:t>
            </w:r>
          </w:p>
        </w:tc>
      </w:tr>
      <w:tr>
        <w:trPr/>
        <w:tc>
          <w:tcPr>
            <w:tcW w:w="124" w:type="dxa"/>
            <w:tcBorders>
              <w:left w:val="single" w:sz="36" w:space="0" w:color="071D49"/>
            </w:tcBorders>
            <w:tcMar>
              <w:left w:w="28" w:type="dxa"/>
            </w:tcMar>
            <w:vAlign w:val="center"/>
          </w:tcPr>
          <w:p>
            <w:pPr>
              <w:pStyle w:val="TableContents"/>
              <w:bidi w:val="0"/>
              <w:spacing w:before="120" w:after="120"/>
              <w:ind w:left="0" w:right="0" w:hanging="0"/>
              <w:jc w:val="left"/>
              <w:rPr/>
            </w:pPr>
            <w:r>
              <w:rPr/>
              <w:t>​</w:t>
            </w:r>
          </w:p>
        </w:tc>
        <w:tc>
          <w:tcPr>
            <w:tcW w:w="2996" w:type="dxa"/>
            <w:tcBorders>
              <w:top w:val="single" w:sz="12" w:space="0" w:color="071D49"/>
              <w:bottom w:val="single" w:sz="12" w:space="0" w:color="071D49"/>
              <w:right w:val="single" w:sz="12" w:space="0" w:color="071D49"/>
            </w:tcBorders>
            <w:tcMar>
              <w:top w:w="28" w:type="dxa"/>
              <w:bottom w:w="28" w:type="dxa"/>
              <w:right w:w="28" w:type="dxa"/>
            </w:tcMar>
            <w:vAlign w:val="center"/>
          </w:tcPr>
          <w:p>
            <w:pPr>
              <w:pStyle w:val="TableContents"/>
              <w:bidi w:val="0"/>
              <w:spacing w:before="120" w:after="120"/>
              <w:ind w:left="0" w:right="0" w:hanging="0"/>
              <w:jc w:val="center"/>
              <w:rPr>
                <w:rFonts w:ascii="Arial;Helvetica;sans-serif" w:hAnsi="Arial;Helvetica;sans-serif"/>
                <w:sz w:val="22"/>
              </w:rPr>
            </w:pPr>
            <w:r>
              <w:rPr>
                <w:rFonts w:ascii="Arial;Helvetica;sans-serif" w:hAnsi="Arial;Helvetica;sans-serif"/>
                <w:sz w:val="22"/>
              </w:rPr>
              <w:t>Finance or Accounting</w:t>
            </w:r>
          </w:p>
        </w:tc>
        <w:tc>
          <w:tcPr>
            <w:tcW w:w="7085" w:type="dxa"/>
            <w:tcBorders>
              <w:top w:val="single" w:sz="12" w:space="0" w:color="071D49"/>
              <w:left w:val="single" w:sz="12" w:space="0" w:color="071D49"/>
              <w:bottom w:val="single" w:sz="12" w:space="0" w:color="071D49"/>
            </w:tcBorders>
            <w:tcMar>
              <w:top w:w="28" w:type="dxa"/>
              <w:left w:w="28" w:type="dxa"/>
              <w:bottom w:w="28" w:type="dxa"/>
            </w:tcMar>
            <w:vAlign w:val="center"/>
          </w:tcPr>
          <w:p>
            <w:pPr>
              <w:pStyle w:val="TableContents"/>
              <w:bidi w:val="0"/>
              <w:spacing w:before="120" w:after="120"/>
              <w:ind w:left="0" w:right="0" w:hanging="0"/>
              <w:jc w:val="left"/>
              <w:rPr>
                <w:rFonts w:ascii="Arial;Helvetica;sans-serif" w:hAnsi="Arial;Helvetica;sans-serif"/>
                <w:sz w:val="22"/>
              </w:rPr>
            </w:pPr>
            <w:r>
              <w:rPr>
                <w:rFonts w:ascii="Arial;Helvetica;sans-serif" w:hAnsi="Arial;Helvetica;sans-serif"/>
                <w:sz w:val="22"/>
              </w:rPr>
              <w:t>Enabling our directors to analyze our financial statements, oversee our capital structure, and consider financial transactions.</w:t>
            </w:r>
          </w:p>
        </w:tc>
      </w:tr>
      <w:tr>
        <w:trPr/>
        <w:tc>
          <w:tcPr>
            <w:tcW w:w="124" w:type="dxa"/>
            <w:tcBorders>
              <w:left w:val="single" w:sz="36" w:space="0" w:color="071D49"/>
            </w:tcBorders>
            <w:tcMar>
              <w:left w:w="28" w:type="dxa"/>
            </w:tcMar>
            <w:vAlign w:val="center"/>
          </w:tcPr>
          <w:p>
            <w:pPr>
              <w:pStyle w:val="TableContents"/>
              <w:bidi w:val="0"/>
              <w:spacing w:before="120" w:after="120"/>
              <w:ind w:left="0" w:right="0" w:hanging="0"/>
              <w:jc w:val="left"/>
              <w:rPr/>
            </w:pPr>
            <w:r>
              <w:rPr/>
              <w:t>​</w:t>
            </w:r>
          </w:p>
        </w:tc>
        <w:tc>
          <w:tcPr>
            <w:tcW w:w="2996" w:type="dxa"/>
            <w:tcBorders>
              <w:top w:val="single" w:sz="12" w:space="0" w:color="071D49"/>
              <w:bottom w:val="single" w:sz="12" w:space="0" w:color="071D49"/>
              <w:right w:val="single" w:sz="12" w:space="0" w:color="071D49"/>
            </w:tcBorders>
            <w:tcMar>
              <w:top w:w="28" w:type="dxa"/>
              <w:bottom w:w="28" w:type="dxa"/>
              <w:right w:w="28" w:type="dxa"/>
            </w:tcMar>
            <w:vAlign w:val="center"/>
          </w:tcPr>
          <w:p>
            <w:pPr>
              <w:pStyle w:val="TableContents"/>
              <w:bidi w:val="0"/>
              <w:spacing w:before="120" w:after="120"/>
              <w:ind w:left="0" w:right="0" w:hanging="0"/>
              <w:jc w:val="center"/>
              <w:rPr>
                <w:rFonts w:ascii="Arial;Helvetica;sans-serif" w:hAnsi="Arial;Helvetica;sans-serif"/>
                <w:sz w:val="22"/>
              </w:rPr>
            </w:pPr>
            <w:r>
              <w:rPr>
                <w:rFonts w:ascii="Arial;Helvetica;sans-serif" w:hAnsi="Arial;Helvetica;sans-serif"/>
                <w:sz w:val="22"/>
              </w:rPr>
              <w:t>Government Relations and Regulatory</w:t>
            </w:r>
          </w:p>
        </w:tc>
        <w:tc>
          <w:tcPr>
            <w:tcW w:w="7085" w:type="dxa"/>
            <w:tcBorders>
              <w:top w:val="single" w:sz="12" w:space="0" w:color="071D49"/>
              <w:left w:val="single" w:sz="12" w:space="0" w:color="071D49"/>
              <w:bottom w:val="single" w:sz="12" w:space="0" w:color="071D49"/>
            </w:tcBorders>
            <w:tcMar>
              <w:top w:w="28" w:type="dxa"/>
              <w:left w:w="28" w:type="dxa"/>
              <w:bottom w:w="28" w:type="dxa"/>
            </w:tcMar>
            <w:vAlign w:val="center"/>
          </w:tcPr>
          <w:p>
            <w:pPr>
              <w:pStyle w:val="TableContents"/>
              <w:bidi w:val="0"/>
              <w:spacing w:before="120" w:after="120"/>
              <w:ind w:left="0" w:right="0" w:hanging="0"/>
              <w:jc w:val="left"/>
              <w:rPr>
                <w:rFonts w:ascii="Arial;Helvetica;sans-serif" w:hAnsi="Arial;Helvetica;sans-serif"/>
                <w:sz w:val="22"/>
              </w:rPr>
            </w:pPr>
            <w:r>
              <w:rPr>
                <w:rFonts w:ascii="Arial;Helvetica;sans-serif" w:hAnsi="Arial;Helvetica;sans-serif"/>
                <w:sz w:val="22"/>
              </w:rPr>
              <w:t>For an understanding of the complex regulatory and governmental environment in which our business operates.</w:t>
            </w:r>
          </w:p>
        </w:tc>
      </w:tr>
      <w:tr>
        <w:trPr/>
        <w:tc>
          <w:tcPr>
            <w:tcW w:w="124" w:type="dxa"/>
            <w:tcBorders>
              <w:left w:val="single" w:sz="36" w:space="0" w:color="071D49"/>
            </w:tcBorders>
            <w:tcMar>
              <w:left w:w="28" w:type="dxa"/>
            </w:tcMar>
            <w:vAlign w:val="center"/>
          </w:tcPr>
          <w:p>
            <w:pPr>
              <w:pStyle w:val="TableContents"/>
              <w:bidi w:val="0"/>
              <w:spacing w:before="120" w:after="120"/>
              <w:ind w:left="0" w:right="0" w:hanging="0"/>
              <w:jc w:val="left"/>
              <w:rPr/>
            </w:pPr>
            <w:r>
              <w:rPr/>
              <w:t>​</w:t>
            </w:r>
          </w:p>
        </w:tc>
        <w:tc>
          <w:tcPr>
            <w:tcW w:w="2996" w:type="dxa"/>
            <w:tcBorders>
              <w:top w:val="single" w:sz="12" w:space="0" w:color="071D49"/>
              <w:right w:val="single" w:sz="12" w:space="0" w:color="071D49"/>
            </w:tcBorders>
            <w:tcMar>
              <w:top w:w="28" w:type="dxa"/>
              <w:right w:w="28" w:type="dxa"/>
            </w:tcMar>
            <w:vAlign w:val="center"/>
          </w:tcPr>
          <w:p>
            <w:pPr>
              <w:pStyle w:val="TableContents"/>
              <w:bidi w:val="0"/>
              <w:spacing w:before="120" w:after="120"/>
              <w:ind w:left="0" w:right="0" w:hanging="0"/>
              <w:jc w:val="center"/>
              <w:rPr>
                <w:rFonts w:ascii="Arial;Helvetica;sans-serif" w:hAnsi="Arial;Helvetica;sans-serif"/>
                <w:sz w:val="22"/>
              </w:rPr>
            </w:pPr>
            <w:r>
              <w:rPr>
                <w:rFonts w:ascii="Arial;Helvetica;sans-serif" w:hAnsi="Arial;Helvetica;sans-serif"/>
                <w:sz w:val="22"/>
              </w:rPr>
              <w:t>Marketing/Sales</w:t>
            </w:r>
          </w:p>
        </w:tc>
        <w:tc>
          <w:tcPr>
            <w:tcW w:w="7085" w:type="dxa"/>
            <w:tcBorders>
              <w:top w:val="single" w:sz="12" w:space="0" w:color="071D49"/>
              <w:left w:val="single" w:sz="12" w:space="0" w:color="071D49"/>
            </w:tcBorders>
            <w:tcMar>
              <w:top w:w="28" w:type="dxa"/>
              <w:left w:w="28" w:type="dxa"/>
            </w:tcMar>
            <w:vAlign w:val="center"/>
          </w:tcPr>
          <w:p>
            <w:pPr>
              <w:pStyle w:val="TableContents"/>
              <w:bidi w:val="0"/>
              <w:spacing w:before="120" w:after="120"/>
              <w:ind w:left="144" w:right="0" w:hanging="0"/>
              <w:jc w:val="left"/>
              <w:rPr>
                <w:rFonts w:ascii="Arial;Helvetica;sans-serif" w:hAnsi="Arial;Helvetica;sans-serif"/>
                <w:sz w:val="22"/>
              </w:rPr>
            </w:pPr>
            <w:r>
              <w:rPr>
                <w:rFonts w:ascii="Arial;Helvetica;sans-serif" w:hAnsi="Arial;Helvetica;sans-serif"/>
                <w:sz w:val="22"/>
              </w:rPr>
              <w:t>Experience in commercialization, marketing, and brand development, including through digital channels.</w:t>
            </w:r>
          </w:p>
        </w:tc>
      </w:tr>
    </w:tbl>
    <w:p>
      <w:pPr>
        <w:pStyle w:val="TextBody"/>
        <w:bidi w:val="0"/>
        <w:spacing w:before="0" w:after="200"/>
        <w:ind w:left="0" w:right="0" w:hanging="0"/>
        <w:jc w:val="left"/>
        <w:rPr/>
      </w:pPr>
      <w:r>
        <w:rPr/>
        <w:t>​</w:t>
      </w:r>
    </w:p>
    <w:p>
      <w:pPr>
        <w:pStyle w:val="TextBody"/>
        <w:bidi w:val="0"/>
        <w:spacing w:before="0" w:after="200"/>
        <w:ind w:left="0" w:right="0" w:hanging="0"/>
        <w:jc w:val="left"/>
        <w:rPr/>
      </w:pPr>
      <w:r>
        <w:rPr/>
        <w:t>​</w:t>
      </w:r>
    </w:p>
    <w:p>
      <w:pPr>
        <w:pStyle w:val="TextBody"/>
        <w:bidi w:val="0"/>
        <w:spacing w:before="0" w:after="200"/>
        <w:ind w:left="0" w:right="0" w:hanging="0"/>
        <w:jc w:val="left"/>
        <w:rPr/>
      </w:pPr>
      <w:r>
        <w:rPr/>
        <w:t>​</w:t>
      </w:r>
    </w:p>
    <w:p>
      <w:pPr>
        <w:pStyle w:val="TextBody"/>
        <w:bidi w:val="0"/>
        <w:spacing w:before="0" w:after="200"/>
        <w:ind w:left="0" w:right="0" w:hanging="0"/>
        <w:jc w:val="left"/>
        <w:rPr/>
      </w:pPr>
      <w:r>
        <w:rPr/>
        <w:t>​</w:t>
      </w:r>
    </w:p>
    <w:p>
      <w:pPr>
        <w:pStyle w:val="TextBody"/>
        <w:bidi w:val="0"/>
        <w:spacing w:before="480" w:after="0"/>
        <w:ind w:left="0" w:right="0" w:hanging="0"/>
        <w:jc w:val="left"/>
        <w:rPr>
          <w:rFonts w:ascii="Arial;Helvetica;sans-serif" w:hAnsi="Arial;Helvetica;sans-serif"/>
          <w:sz w:val="20"/>
        </w:rPr>
      </w:pPr>
      <w:r>
        <w:rPr>
          <w:rFonts w:ascii="Arial;Helvetica;sans-serif" w:hAnsi="Arial;Helvetica;sans-serif"/>
          <w:sz w:val="20"/>
        </w:rPr>
        <w:t>20</w:t>
      </w:r>
      <w:r>
        <w:rPr>
          <w:rFonts w:ascii="Arial;Helvetica;sans-serif" w:hAnsi="Arial;Helvetica;sans-serif"/>
          <w:caps w:val="false"/>
          <w:smallCaps w:val="false"/>
          <w:sz w:val="20"/>
        </w:rPr>
        <w:t>    </w:t>
      </w:r>
      <w:r>
        <w:rPr>
          <w:rFonts w:ascii="Arial;Helvetica;sans-serif" w:hAnsi="Arial;Helvetica;sans-serif"/>
          <w:sz w:val="20"/>
        </w:rPr>
        <w:drawing>
          <wp:inline distT="0" distB="0" distL="0" distR="0">
            <wp:extent cx="970915" cy="180340"/>
            <wp:effectExtent l="0" t="0" r="0" b="0"/>
            <wp:docPr id="70"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49" descr=""/>
                    <pic:cNvPicPr>
                      <a:picLocks noChangeAspect="1" noChangeArrowheads="1"/>
                    </pic:cNvPicPr>
                  </pic:nvPicPr>
                  <pic:blipFill>
                    <a:blip r:embed="rId50"/>
                    <a:stretch>
                      <a:fillRect/>
                    </a:stretch>
                  </pic:blipFill>
                  <pic:spPr bwMode="auto">
                    <a:xfrm>
                      <a:off x="0" y="0"/>
                      <a:ext cx="970915" cy="180340"/>
                    </a:xfrm>
                    <a:prstGeom prst="rect">
                      <a:avLst/>
                    </a:prstGeom>
                  </pic:spPr>
                </pic:pic>
              </a:graphicData>
            </a:graphic>
          </wp:inline>
        </w:drawing>
      </w:r>
      <w:r>
        <w:rPr>
          <w:rFonts w:ascii="Arial;Helvetica;sans-serif" w:hAnsi="Arial;Helvetica;sans-serif"/>
          <w:sz w:val="20"/>
        </w:rPr>
        <w:t>     </w:t>
      </w:r>
      <w:r>
        <w:rPr>
          <w:rFonts w:ascii="Arial;Helvetica;sans-serif" w:hAnsi="Arial;Helvetica;sans-serif"/>
          <w:i/>
          <w:sz w:val="30"/>
        </w:rPr>
        <w:t>|</w:t>
      </w:r>
      <w:r>
        <w:rPr>
          <w:rFonts w:ascii="Arial;Helvetica;sans-serif" w:hAnsi="Arial;Helvetica;sans-serif"/>
          <w:sz w:val="20"/>
        </w:rPr>
        <w:t>     </w:t>
      </w:r>
      <w:r>
        <w:rPr>
          <w:rFonts w:ascii="Arial;Helvetica;sans-serif" w:hAnsi="Arial;Helvetica;sans-serif"/>
          <w:i/>
          <w:sz w:val="20"/>
        </w:rPr>
        <w:t>2026 Proxy Statement</w:t>
      </w:r>
    </w:p>
    <w:p>
      <w:pPr>
        <w:pStyle w:val="TextBody"/>
        <w:bidi w:val="0"/>
        <w:spacing w:before="0" w:after="24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tbl>
      <w:tblPr>
        <w:tblW w:w="5165" w:type="dxa"/>
        <w:jc w:val="left"/>
        <w:tblInd w:w="0" w:type="dxa"/>
        <w:tblLayout w:type="fixed"/>
        <w:tblCellMar>
          <w:top w:w="0" w:type="dxa"/>
          <w:left w:w="0" w:type="dxa"/>
          <w:bottom w:w="0" w:type="dxa"/>
          <w:right w:w="0" w:type="dxa"/>
        </w:tblCellMar>
      </w:tblPr>
      <w:tblGrid>
        <w:gridCol w:w="124"/>
        <w:gridCol w:w="5041"/>
      </w:tblGrid>
      <w:tr>
        <w:trPr/>
        <w:tc>
          <w:tcPr>
            <w:tcW w:w="124" w:type="dxa"/>
            <w:tcBorders/>
            <w:vAlign w:val="center"/>
          </w:tcPr>
          <w:p>
            <w:pPr>
              <w:pStyle w:val="TableContents"/>
              <w:bidi w:val="0"/>
              <w:spacing w:before="0" w:after="0"/>
              <w:ind w:left="0" w:right="0" w:hanging="0"/>
              <w:jc w:val="left"/>
              <w:rPr/>
            </w:pPr>
            <w:r>
              <w:rPr/>
              <w:t>​</w:t>
            </w:r>
          </w:p>
        </w:tc>
        <w:tc>
          <w:tcPr>
            <w:tcW w:w="5041"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color w:val="808080"/>
              </w:rPr>
            </w:pPr>
            <w:r>
              <w:rPr>
                <w:color w:val="808080"/>
              </w:rPr>
              <w:t>​</w:t>
            </w:r>
          </w:p>
        </w:tc>
        <w:tc>
          <w:tcPr>
            <w:tcW w:w="5041" w:type="dxa"/>
            <w:tcBorders/>
            <w:vAlign w:val="center"/>
          </w:tcPr>
          <w:p>
            <w:pPr>
              <w:pStyle w:val="TableContents"/>
              <w:bidi w:val="0"/>
              <w:spacing w:before="0" w:after="0"/>
              <w:ind w:left="0" w:right="0" w:hanging="0"/>
              <w:jc w:val="right"/>
              <w:rPr>
                <w:rFonts w:ascii="Arial;Helvetica;sans-serif" w:hAnsi="Arial;Helvetica;sans-serif"/>
                <w:color w:val="808080"/>
                <w:sz w:val="20"/>
              </w:rPr>
            </w:pPr>
            <w:r>
              <w:rPr>
                <w:rFonts w:ascii="Arial;Helvetica;sans-serif" w:hAnsi="Arial;Helvetica;sans-serif"/>
                <w:color w:val="808080"/>
                <w:sz w:val="20"/>
              </w:rPr>
              <w:t>THE BOARD OF DIRECTORS AND ITS COMMITTEES</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24"/>
        <w:gridCol w:w="1353"/>
        <w:gridCol w:w="691"/>
        <w:gridCol w:w="646"/>
        <w:gridCol w:w="826"/>
        <w:gridCol w:w="526"/>
        <w:gridCol w:w="436"/>
        <w:gridCol w:w="796"/>
        <w:gridCol w:w="541"/>
        <w:gridCol w:w="616"/>
        <w:gridCol w:w="751"/>
        <w:gridCol w:w="766"/>
        <w:gridCol w:w="526"/>
        <w:gridCol w:w="781"/>
        <w:gridCol w:w="826"/>
      </w:tblGrid>
      <w:tr>
        <w:trPr/>
        <w:tc>
          <w:tcPr>
            <w:tcW w:w="124" w:type="dxa"/>
            <w:tcBorders/>
            <w:vAlign w:val="center"/>
          </w:tcPr>
          <w:p>
            <w:pPr>
              <w:pStyle w:val="TableContents"/>
              <w:bidi w:val="0"/>
              <w:spacing w:before="0" w:after="0"/>
              <w:ind w:left="0" w:right="0" w:hanging="0"/>
              <w:jc w:val="center"/>
              <w:rPr/>
            </w:pPr>
            <w:r>
              <w:rPr/>
              <w:t>​</w:t>
            </w:r>
          </w:p>
          <w:p>
            <w:pPr>
              <w:pStyle w:val="TableContents"/>
              <w:bidi w:val="0"/>
              <w:spacing w:before="0" w:after="0"/>
              <w:ind w:left="0" w:right="0" w:hanging="0"/>
              <w:jc w:val="center"/>
              <w:rPr/>
            </w:pPr>
            <w:r>
              <w:rPr/>
              <w:t>​</w:t>
            </w:r>
          </w:p>
          <w:p>
            <w:pPr>
              <w:pStyle w:val="TableContents"/>
              <w:bidi w:val="0"/>
              <w:spacing w:before="0" w:after="0"/>
              <w:ind w:left="0" w:right="0" w:hanging="0"/>
              <w:jc w:val="center"/>
              <w:rPr/>
            </w:pPr>
            <w:r>
              <w:rPr/>
              <w:t>​</w:t>
            </w:r>
          </w:p>
          <w:p>
            <w:pPr>
              <w:pStyle w:val="TableContents"/>
              <w:bidi w:val="0"/>
              <w:spacing w:before="0" w:after="0"/>
              <w:ind w:left="0" w:right="0" w:hanging="0"/>
              <w:jc w:val="center"/>
              <w:rPr/>
            </w:pPr>
            <w:r>
              <w:rPr/>
              <w:t>​</w:t>
            </w:r>
          </w:p>
          <w:p>
            <w:pPr>
              <w:pStyle w:val="TableContents"/>
              <w:bidi w:val="0"/>
              <w:spacing w:before="0" w:after="0"/>
              <w:ind w:left="0" w:right="0" w:hanging="0"/>
              <w:jc w:val="center"/>
              <w:rPr/>
            </w:pPr>
            <w:r>
              <w:rPr/>
              <w:t>​</w:t>
            </w:r>
          </w:p>
        </w:tc>
        <w:tc>
          <w:tcPr>
            <w:tcW w:w="1353" w:type="dxa"/>
            <w:tcBorders>
              <w:bottom w:val="single" w:sz="12" w:space="0" w:color="071D49"/>
            </w:tcBorders>
            <w:tcMar>
              <w:bottom w:w="28" w:type="dxa"/>
            </w:tcMar>
            <w:vAlign w:val="center"/>
          </w:tcPr>
          <w:p>
            <w:pPr>
              <w:pStyle w:val="TableContents"/>
              <w:bidi w:val="0"/>
              <w:spacing w:before="0" w:after="0"/>
              <w:ind w:left="0" w:right="0" w:hanging="0"/>
              <w:jc w:val="center"/>
              <w:rPr/>
            </w:pPr>
            <w:r>
              <w:rPr/>
              <w:t>​</w:t>
            </w:r>
          </w:p>
        </w:tc>
        <w:tc>
          <w:tcPr>
            <w:tcW w:w="691" w:type="dxa"/>
            <w:tcBorders>
              <w:bottom w:val="single" w:sz="12" w:space="0" w:color="071D49"/>
            </w:tcBorders>
            <w:tcMar>
              <w:bottom w:w="28" w:type="dxa"/>
            </w:tcMar>
            <w:vAlign w:val="center"/>
          </w:tcPr>
          <w:p>
            <w:pPr>
              <w:pStyle w:val="TableContents"/>
              <w:bidi w:val="0"/>
              <w:spacing w:before="0" w:after="0"/>
              <w:ind w:left="0" w:right="0" w:hanging="0"/>
              <w:jc w:val="center"/>
              <w:rPr/>
            </w:pPr>
            <w:r>
              <w:rPr/>
              <w:t> </w:t>
            </w:r>
            <w:r>
              <w:rPr>
                <w:rFonts w:ascii="Arial;Helvetica;sans-serif" w:hAnsi="Arial;Helvetica;sans-serif"/>
                <w:b/>
                <w:sz w:val="12"/>
              </w:rPr>
              <w:t>ALPERN </w:t>
            </w:r>
          </w:p>
        </w:tc>
        <w:tc>
          <w:tcPr>
            <w:tcW w:w="646" w:type="dxa"/>
            <w:tcBorders>
              <w:bottom w:val="single" w:sz="12" w:space="0" w:color="071D49"/>
            </w:tcBorders>
            <w:tcMar>
              <w:bottom w:w="28" w:type="dxa"/>
            </w:tcMar>
            <w:vAlign w:val="center"/>
          </w:tcPr>
          <w:p>
            <w:pPr>
              <w:pStyle w:val="TableContents"/>
              <w:bidi w:val="0"/>
              <w:spacing w:before="0" w:after="0"/>
              <w:ind w:left="0" w:right="0" w:hanging="0"/>
              <w:jc w:val="center"/>
              <w:rPr/>
            </w:pPr>
            <w:r>
              <w:rPr/>
              <w:t> </w:t>
            </w:r>
            <w:r>
              <w:rPr>
                <w:rFonts w:ascii="Arial;Helvetica;sans-serif" w:hAnsi="Arial;Helvetica;sans-serif"/>
                <w:b/>
                <w:sz w:val="12"/>
              </w:rPr>
              <w:t>AUSTIN </w:t>
            </w:r>
          </w:p>
        </w:tc>
        <w:tc>
          <w:tcPr>
            <w:tcW w:w="826" w:type="dxa"/>
            <w:tcBorders>
              <w:bottom w:val="single" w:sz="12" w:space="0" w:color="071D49"/>
            </w:tcBorders>
            <w:tcMar>
              <w:bottom w:w="28" w:type="dxa"/>
            </w:tcMar>
            <w:vAlign w:val="center"/>
          </w:tcPr>
          <w:p>
            <w:pPr>
              <w:pStyle w:val="TableContents"/>
              <w:bidi w:val="0"/>
              <w:spacing w:before="0" w:after="0"/>
              <w:ind w:left="0" w:right="0" w:hanging="0"/>
              <w:jc w:val="center"/>
              <w:rPr/>
            </w:pPr>
            <w:r>
              <w:rPr/>
              <w:t> </w:t>
            </w:r>
            <w:r>
              <w:rPr>
                <w:rFonts w:ascii="Arial;Helvetica;sans-serif" w:hAnsi="Arial;Helvetica;sans-serif"/>
                <w:b/>
                <w:sz w:val="12"/>
              </w:rPr>
              <w:t>BURNSIDE </w:t>
            </w:r>
          </w:p>
        </w:tc>
        <w:tc>
          <w:tcPr>
            <w:tcW w:w="526" w:type="dxa"/>
            <w:tcBorders>
              <w:bottom w:val="single" w:sz="12" w:space="0" w:color="071D49"/>
            </w:tcBorders>
            <w:tcMar>
              <w:bottom w:w="28" w:type="dxa"/>
            </w:tcMar>
            <w:vAlign w:val="center"/>
          </w:tcPr>
          <w:p>
            <w:pPr>
              <w:pStyle w:val="TableContents"/>
              <w:bidi w:val="0"/>
              <w:spacing w:before="0" w:after="0"/>
              <w:ind w:left="0" w:right="0" w:hanging="0"/>
              <w:jc w:val="center"/>
              <w:rPr/>
            </w:pPr>
            <w:r>
              <w:rPr/>
              <w:t> </w:t>
            </w:r>
            <w:r>
              <w:rPr>
                <w:rFonts w:ascii="Arial;Helvetica;sans-serif" w:hAnsi="Arial;Helvetica;sans-serif"/>
                <w:b/>
                <w:sz w:val="12"/>
              </w:rPr>
              <w:t>DAVIS</w:t>
            </w:r>
          </w:p>
        </w:tc>
        <w:tc>
          <w:tcPr>
            <w:tcW w:w="436" w:type="dxa"/>
            <w:tcBorders>
              <w:bottom w:val="single" w:sz="12" w:space="0" w:color="071D49"/>
            </w:tcBorders>
            <w:tcMar>
              <w:bottom w:w="28" w:type="dxa"/>
            </w:tcMar>
            <w:vAlign w:val="center"/>
          </w:tcPr>
          <w:p>
            <w:pPr>
              <w:pStyle w:val="TableContents"/>
              <w:bidi w:val="0"/>
              <w:spacing w:before="0" w:after="0"/>
              <w:ind w:left="0" w:right="0" w:hanging="0"/>
              <w:jc w:val="center"/>
              <w:rPr>
                <w:rFonts w:ascii="Arial;Helvetica;sans-serif" w:hAnsi="Arial;Helvetica;sans-serif"/>
                <w:b/>
                <w:sz w:val="12"/>
              </w:rPr>
            </w:pPr>
            <w:r>
              <w:rPr>
                <w:rFonts w:ascii="Arial;Helvetica;sans-serif" w:hAnsi="Arial;Helvetica;sans-serif"/>
                <w:b/>
                <w:sz w:val="12"/>
              </w:rPr>
              <w:t>FALK</w:t>
            </w:r>
          </w:p>
        </w:tc>
        <w:tc>
          <w:tcPr>
            <w:tcW w:w="796" w:type="dxa"/>
            <w:tcBorders>
              <w:bottom w:val="single" w:sz="12" w:space="0" w:color="071D49"/>
            </w:tcBorders>
            <w:tcMar>
              <w:bottom w:w="28" w:type="dxa"/>
            </w:tcMar>
            <w:vAlign w:val="center"/>
          </w:tcPr>
          <w:p>
            <w:pPr>
              <w:pStyle w:val="TableContents"/>
              <w:bidi w:val="0"/>
              <w:spacing w:before="0" w:after="0"/>
              <w:ind w:left="0" w:right="0" w:hanging="0"/>
              <w:jc w:val="center"/>
              <w:rPr/>
            </w:pPr>
            <w:r>
              <w:rPr/>
              <w:t> </w:t>
            </w:r>
            <w:r>
              <w:rPr>
                <w:rFonts w:ascii="Arial;Helvetica;sans-serif" w:hAnsi="Arial;Helvetica;sans-serif"/>
                <w:b/>
                <w:sz w:val="12"/>
              </w:rPr>
              <w:t>FREYMAN </w:t>
            </w:r>
          </w:p>
        </w:tc>
        <w:tc>
          <w:tcPr>
            <w:tcW w:w="541" w:type="dxa"/>
            <w:tcBorders>
              <w:bottom w:val="single" w:sz="12" w:space="0" w:color="071D49"/>
            </w:tcBorders>
            <w:tcMar>
              <w:bottom w:w="28" w:type="dxa"/>
            </w:tcMar>
            <w:vAlign w:val="center"/>
          </w:tcPr>
          <w:p>
            <w:pPr>
              <w:pStyle w:val="TableContents"/>
              <w:bidi w:val="0"/>
              <w:spacing w:before="0" w:after="0"/>
              <w:ind w:left="0" w:right="0" w:hanging="0"/>
              <w:jc w:val="center"/>
              <w:rPr/>
            </w:pPr>
            <w:r>
              <w:rPr/>
              <w:t> </w:t>
            </w:r>
            <w:r>
              <w:rPr>
                <w:rFonts w:ascii="Arial;Helvetica;sans-serif" w:hAnsi="Arial;Helvetica;sans-serif"/>
                <w:b/>
                <w:sz w:val="12"/>
              </w:rPr>
              <w:t>HART </w:t>
            </w:r>
          </w:p>
        </w:tc>
        <w:tc>
          <w:tcPr>
            <w:tcW w:w="616" w:type="dxa"/>
            <w:tcBorders>
              <w:bottom w:val="single" w:sz="12" w:space="0" w:color="071D49"/>
            </w:tcBorders>
            <w:tcMar>
              <w:bottom w:w="28" w:type="dxa"/>
            </w:tcMar>
            <w:vAlign w:val="center"/>
          </w:tcPr>
          <w:p>
            <w:pPr>
              <w:pStyle w:val="TableContents"/>
              <w:bidi w:val="0"/>
              <w:spacing w:before="0" w:after="0"/>
              <w:ind w:left="0" w:right="0" w:hanging="0"/>
              <w:jc w:val="center"/>
              <w:rPr/>
            </w:pPr>
            <w:r>
              <w:rPr/>
              <w:t> </w:t>
            </w:r>
            <w:r>
              <w:rPr>
                <w:rFonts w:ascii="Arial;Helvetica;sans-serif" w:hAnsi="Arial;Helvetica;sans-serif"/>
                <w:b/>
                <w:sz w:val="12"/>
              </w:rPr>
              <w:t>MEYER </w:t>
            </w:r>
          </w:p>
        </w:tc>
        <w:tc>
          <w:tcPr>
            <w:tcW w:w="751" w:type="dxa"/>
            <w:tcBorders>
              <w:bottom w:val="single" w:sz="12" w:space="0" w:color="071D49"/>
            </w:tcBorders>
            <w:tcMar>
              <w:bottom w:w="28" w:type="dxa"/>
            </w:tcMar>
            <w:vAlign w:val="center"/>
          </w:tcPr>
          <w:p>
            <w:pPr>
              <w:pStyle w:val="TableContents"/>
              <w:bidi w:val="0"/>
              <w:spacing w:before="0" w:after="0"/>
              <w:ind w:left="0" w:right="0" w:hanging="0"/>
              <w:jc w:val="center"/>
              <w:rPr>
                <w:caps/>
              </w:rPr>
            </w:pPr>
            <w:r>
              <w:rPr>
                <w:caps/>
              </w:rPr>
              <w:t> </w:t>
            </w:r>
            <w:r>
              <w:rPr>
                <w:rFonts w:ascii="Arial;Helvetica;sans-serif" w:hAnsi="Arial;Helvetica;sans-serif"/>
                <w:b/>
                <w:caps/>
                <w:sz w:val="12"/>
              </w:rPr>
              <w:t>Michael </w:t>
            </w:r>
          </w:p>
        </w:tc>
        <w:tc>
          <w:tcPr>
            <w:tcW w:w="766" w:type="dxa"/>
            <w:tcBorders>
              <w:bottom w:val="single" w:sz="12" w:space="0" w:color="071D49"/>
            </w:tcBorders>
            <w:tcMar>
              <w:bottom w:w="28" w:type="dxa"/>
            </w:tcMar>
            <w:vAlign w:val="center"/>
          </w:tcPr>
          <w:p>
            <w:pPr>
              <w:pStyle w:val="TableContents"/>
              <w:bidi w:val="0"/>
              <w:spacing w:before="0" w:after="0"/>
              <w:ind w:left="0" w:right="0" w:hanging="0"/>
              <w:jc w:val="center"/>
              <w:rPr/>
            </w:pPr>
            <w:r>
              <w:rPr/>
              <w:t> </w:t>
            </w:r>
            <w:r>
              <w:rPr>
                <w:rFonts w:ascii="Arial;Helvetica;sans-serif" w:hAnsi="Arial;Helvetica;sans-serif"/>
                <w:b/>
                <w:sz w:val="12"/>
              </w:rPr>
              <w:t>QUAGGIN </w:t>
            </w:r>
          </w:p>
        </w:tc>
        <w:tc>
          <w:tcPr>
            <w:tcW w:w="526" w:type="dxa"/>
            <w:tcBorders>
              <w:bottom w:val="single" w:sz="12" w:space="0" w:color="071D49"/>
            </w:tcBorders>
            <w:tcMar>
              <w:bottom w:w="28" w:type="dxa"/>
            </w:tcMar>
            <w:vAlign w:val="center"/>
          </w:tcPr>
          <w:p>
            <w:pPr>
              <w:pStyle w:val="TableContents"/>
              <w:bidi w:val="0"/>
              <w:spacing w:before="0" w:after="0"/>
              <w:ind w:left="0" w:right="0" w:hanging="0"/>
              <w:jc w:val="center"/>
              <w:rPr/>
            </w:pPr>
            <w:r>
              <w:rPr/>
              <w:t> </w:t>
            </w:r>
            <w:r>
              <w:rPr>
                <w:rFonts w:ascii="Arial;Helvetica;sans-serif" w:hAnsi="Arial;Helvetica;sans-serif"/>
                <w:b/>
                <w:sz w:val="12"/>
              </w:rPr>
              <w:t>RAPP </w:t>
            </w:r>
          </w:p>
        </w:tc>
        <w:tc>
          <w:tcPr>
            <w:tcW w:w="781" w:type="dxa"/>
            <w:tcBorders>
              <w:bottom w:val="single" w:sz="12" w:space="0" w:color="071D49"/>
            </w:tcBorders>
            <w:tcMar>
              <w:bottom w:w="28" w:type="dxa"/>
            </w:tcMar>
            <w:vAlign w:val="center"/>
          </w:tcPr>
          <w:p>
            <w:pPr>
              <w:pStyle w:val="TableContents"/>
              <w:bidi w:val="0"/>
              <w:spacing w:before="0" w:after="0"/>
              <w:ind w:left="0" w:right="0" w:hanging="0"/>
              <w:jc w:val="center"/>
              <w:rPr/>
            </w:pPr>
            <w:r>
              <w:rPr/>
              <w:t> </w:t>
            </w:r>
            <w:r>
              <w:rPr>
                <w:rFonts w:ascii="Arial;Helvetica;sans-serif" w:hAnsi="Arial;Helvetica;sans-serif"/>
                <w:b/>
                <w:sz w:val="12"/>
              </w:rPr>
              <w:t>ROBERTS </w:t>
            </w:r>
          </w:p>
        </w:tc>
        <w:tc>
          <w:tcPr>
            <w:tcW w:w="826" w:type="dxa"/>
            <w:tcBorders>
              <w:bottom w:val="single" w:sz="12" w:space="0" w:color="071D49"/>
            </w:tcBorders>
            <w:tcMar>
              <w:bottom w:w="28" w:type="dxa"/>
            </w:tcMar>
            <w:vAlign w:val="center"/>
          </w:tcPr>
          <w:p>
            <w:pPr>
              <w:pStyle w:val="TableContents"/>
              <w:bidi w:val="0"/>
              <w:spacing w:before="0" w:after="0"/>
              <w:ind w:left="0" w:right="0" w:hanging="0"/>
              <w:jc w:val="center"/>
              <w:rPr/>
            </w:pPr>
            <w:r>
              <w:rPr/>
              <w:t> </w:t>
            </w:r>
            <w:r>
              <w:rPr>
                <w:rFonts w:ascii="Arial;Helvetica;sans-serif" w:hAnsi="Arial;Helvetica;sans-serif"/>
                <w:b/>
                <w:sz w:val="12"/>
              </w:rPr>
              <w:t>WADDELL</w:t>
            </w:r>
          </w:p>
        </w:tc>
      </w:tr>
      <w:tr>
        <w:trPr/>
        <w:tc>
          <w:tcPr>
            <w:tcW w:w="124" w:type="dxa"/>
            <w:tcBorders>
              <w:left w:val="single" w:sz="24" w:space="0" w:color="071D49"/>
            </w:tcBorders>
            <w:tcMar>
              <w:left w:w="28" w:type="dxa"/>
            </w:tcMar>
            <w:vAlign w:val="center"/>
          </w:tcPr>
          <w:p>
            <w:pPr>
              <w:pStyle w:val="TableContents"/>
              <w:bidi w:val="0"/>
              <w:spacing w:before="120" w:after="120"/>
              <w:ind w:left="0" w:right="0" w:hanging="0"/>
              <w:jc w:val="left"/>
              <w:rPr/>
            </w:pPr>
            <w:r>
              <w:rPr/>
              <w:t>​</w:t>
            </w:r>
          </w:p>
        </w:tc>
        <w:tc>
          <w:tcPr>
            <w:tcW w:w="1353" w:type="dxa"/>
            <w:tcBorders>
              <w:top w:val="single" w:sz="12" w:space="0" w:color="071D49"/>
              <w:bottom w:val="single" w:sz="12" w:space="0" w:color="071D49"/>
            </w:tcBorders>
            <w:tcMar>
              <w:top w:w="28" w:type="dxa"/>
              <w:bottom w:w="28" w:type="dxa"/>
            </w:tcMar>
            <w:vAlign w:val="center"/>
          </w:tcPr>
          <w:p>
            <w:pPr>
              <w:pStyle w:val="TableContents"/>
              <w:bidi w:val="0"/>
              <w:spacing w:before="100" w:after="100"/>
              <w:ind w:left="0" w:right="0" w:hanging="0"/>
              <w:jc w:val="center"/>
              <w:rPr>
                <w:rFonts w:ascii="Arial;Helvetica;sans-serif" w:hAnsi="Arial;Helvetica;sans-serif"/>
                <w:b/>
                <w:sz w:val="14"/>
              </w:rPr>
            </w:pPr>
            <w:r>
              <w:rPr>
                <w:rFonts w:ascii="Arial;Helvetica;sans-serif" w:hAnsi="Arial;Helvetica;sans-serif"/>
                <w:b/>
                <w:sz w:val="14"/>
              </w:rPr>
              <w:t xml:space="preserve">Health Care </w:t>
              <w:br/>
              <w:t>Industry</w:t>
            </w:r>
          </w:p>
        </w:tc>
        <w:tc>
          <w:tcPr>
            <w:tcW w:w="691" w:type="dxa"/>
            <w:tcBorders>
              <w:top w:val="single" w:sz="12" w:space="0" w:color="071D49"/>
              <w:bottom w:val="single" w:sz="12" w:space="0" w:color="071D49"/>
            </w:tcBorders>
            <w:shd w:fill="F2F2F2" w:val="clear"/>
            <w:tcMar>
              <w:top w:w="28" w:type="dxa"/>
              <w:bottom w:w="28" w:type="dxa"/>
            </w:tcMar>
            <w:vAlign w:val="center"/>
          </w:tcPr>
          <w:p>
            <w:pPr>
              <w:pStyle w:val="TableContents"/>
              <w:bidi w:val="0"/>
              <w:spacing w:before="100" w:after="100"/>
              <w:ind w:left="0" w:right="0" w:hanging="0"/>
              <w:jc w:val="center"/>
              <w:rPr>
                <w:color w:val="071D49"/>
              </w:rPr>
            </w:pPr>
            <w:r>
              <w:rPr>
                <w:color w:val="071D49"/>
              </w:rPr>
              <w:t>●</w:t>
            </w:r>
          </w:p>
        </w:tc>
        <w:tc>
          <w:tcPr>
            <w:tcW w:w="646" w:type="dxa"/>
            <w:tcBorders>
              <w:top w:val="single" w:sz="12" w:space="0" w:color="071D49"/>
              <w:bottom w:val="single" w:sz="12" w:space="0" w:color="071D49"/>
            </w:tcBorders>
            <w:tcMar>
              <w:top w:w="28" w:type="dxa"/>
              <w:bottom w:w="28" w:type="dxa"/>
            </w:tcMar>
            <w:vAlign w:val="center"/>
          </w:tcPr>
          <w:p>
            <w:pPr>
              <w:pStyle w:val="TableContents"/>
              <w:bidi w:val="0"/>
              <w:spacing w:before="100" w:after="100"/>
              <w:ind w:left="0" w:right="0" w:hanging="0"/>
              <w:jc w:val="center"/>
              <w:rPr>
                <w:color w:val="071D49"/>
              </w:rPr>
            </w:pPr>
            <w:r>
              <w:rPr>
                <w:color w:val="071D49"/>
              </w:rPr>
              <w:t>●</w:t>
            </w:r>
          </w:p>
        </w:tc>
        <w:tc>
          <w:tcPr>
            <w:tcW w:w="826" w:type="dxa"/>
            <w:tcBorders>
              <w:top w:val="single" w:sz="12" w:space="0" w:color="071D49"/>
              <w:bottom w:val="single" w:sz="12" w:space="0" w:color="071D49"/>
            </w:tcBorders>
            <w:shd w:fill="F2F2F2" w:val="clear"/>
            <w:tcMar>
              <w:top w:w="28" w:type="dxa"/>
              <w:bottom w:w="28" w:type="dxa"/>
            </w:tcMar>
            <w:vAlign w:val="center"/>
          </w:tcPr>
          <w:p>
            <w:pPr>
              <w:pStyle w:val="TableContents"/>
              <w:bidi w:val="0"/>
              <w:spacing w:before="100" w:after="100"/>
              <w:ind w:left="0" w:right="0" w:hanging="0"/>
              <w:jc w:val="center"/>
              <w:rPr/>
            </w:pPr>
            <w:r>
              <w:rPr/>
              <w:t>​</w:t>
            </w:r>
          </w:p>
        </w:tc>
        <w:tc>
          <w:tcPr>
            <w:tcW w:w="526" w:type="dxa"/>
            <w:tcBorders>
              <w:top w:val="single" w:sz="12" w:space="0" w:color="071D49"/>
              <w:bottom w:val="single" w:sz="12" w:space="0" w:color="071D49"/>
            </w:tcBorders>
            <w:tcMar>
              <w:top w:w="28" w:type="dxa"/>
              <w:bottom w:w="28" w:type="dxa"/>
            </w:tcMar>
            <w:vAlign w:val="center"/>
          </w:tcPr>
          <w:p>
            <w:pPr>
              <w:pStyle w:val="TableContents"/>
              <w:bidi w:val="0"/>
              <w:spacing w:before="100" w:after="100"/>
              <w:ind w:left="0" w:right="0" w:hanging="0"/>
              <w:jc w:val="center"/>
              <w:rPr>
                <w:color w:val="071D49"/>
              </w:rPr>
            </w:pPr>
            <w:r>
              <w:rPr>
                <w:color w:val="071D49"/>
              </w:rPr>
              <w:t>●</w:t>
            </w:r>
          </w:p>
        </w:tc>
        <w:tc>
          <w:tcPr>
            <w:tcW w:w="436" w:type="dxa"/>
            <w:tcBorders>
              <w:top w:val="single" w:sz="12" w:space="0" w:color="071D49"/>
              <w:bottom w:val="single" w:sz="12" w:space="0" w:color="071D49"/>
            </w:tcBorders>
            <w:shd w:fill="F2F2F2" w:val="clear"/>
            <w:tcMar>
              <w:top w:w="28" w:type="dxa"/>
              <w:bottom w:w="28" w:type="dxa"/>
            </w:tcMar>
            <w:vAlign w:val="center"/>
          </w:tcPr>
          <w:p>
            <w:pPr>
              <w:pStyle w:val="TableContents"/>
              <w:bidi w:val="0"/>
              <w:spacing w:before="100" w:after="100"/>
              <w:ind w:left="0" w:right="0" w:hanging="0"/>
              <w:jc w:val="center"/>
              <w:rPr>
                <w:color w:val="071D49"/>
              </w:rPr>
            </w:pPr>
            <w:r>
              <w:rPr>
                <w:color w:val="071D49"/>
              </w:rPr>
              <w:t>​</w:t>
            </w:r>
          </w:p>
        </w:tc>
        <w:tc>
          <w:tcPr>
            <w:tcW w:w="796" w:type="dxa"/>
            <w:tcBorders>
              <w:top w:val="single" w:sz="12" w:space="0" w:color="071D49"/>
              <w:bottom w:val="single" w:sz="12" w:space="0" w:color="071D49"/>
            </w:tcBorders>
            <w:shd w:fill="FFFFFF" w:val="clear"/>
            <w:tcMar>
              <w:top w:w="28" w:type="dxa"/>
              <w:bottom w:w="28" w:type="dxa"/>
            </w:tcMar>
            <w:vAlign w:val="center"/>
          </w:tcPr>
          <w:p>
            <w:pPr>
              <w:pStyle w:val="TableContents"/>
              <w:bidi w:val="0"/>
              <w:spacing w:before="100" w:after="100"/>
              <w:ind w:left="0" w:right="0" w:hanging="0"/>
              <w:jc w:val="center"/>
              <w:rPr>
                <w:color w:val="071D49"/>
              </w:rPr>
            </w:pPr>
            <w:r>
              <w:rPr>
                <w:color w:val="071D49"/>
              </w:rPr>
              <w:t>●</w:t>
            </w:r>
          </w:p>
        </w:tc>
        <w:tc>
          <w:tcPr>
            <w:tcW w:w="541" w:type="dxa"/>
            <w:tcBorders>
              <w:top w:val="single" w:sz="12" w:space="0" w:color="071D49"/>
              <w:bottom w:val="single" w:sz="12" w:space="0" w:color="071D49"/>
            </w:tcBorders>
            <w:shd w:fill="F2F2F2" w:val="clear"/>
            <w:tcMar>
              <w:top w:w="28" w:type="dxa"/>
              <w:bottom w:w="28" w:type="dxa"/>
            </w:tcMar>
            <w:vAlign w:val="center"/>
          </w:tcPr>
          <w:p>
            <w:pPr>
              <w:pStyle w:val="TableContents"/>
              <w:bidi w:val="0"/>
              <w:spacing w:before="100" w:after="100"/>
              <w:ind w:left="0" w:right="0" w:hanging="0"/>
              <w:jc w:val="center"/>
              <w:rPr/>
            </w:pPr>
            <w:r>
              <w:rPr/>
              <w:t>​</w:t>
            </w:r>
          </w:p>
        </w:tc>
        <w:tc>
          <w:tcPr>
            <w:tcW w:w="616" w:type="dxa"/>
            <w:tcBorders>
              <w:top w:val="single" w:sz="12" w:space="0" w:color="071D49"/>
              <w:bottom w:val="single" w:sz="12" w:space="0" w:color="071D49"/>
            </w:tcBorders>
            <w:tcMar>
              <w:top w:w="28" w:type="dxa"/>
              <w:bottom w:w="28" w:type="dxa"/>
            </w:tcMar>
            <w:vAlign w:val="center"/>
          </w:tcPr>
          <w:p>
            <w:pPr>
              <w:pStyle w:val="TableContents"/>
              <w:bidi w:val="0"/>
              <w:spacing w:before="100" w:after="100"/>
              <w:ind w:left="0" w:right="0" w:hanging="0"/>
              <w:jc w:val="center"/>
              <w:rPr/>
            </w:pPr>
            <w:r>
              <w:rPr/>
              <w:t>​</w:t>
            </w:r>
          </w:p>
        </w:tc>
        <w:tc>
          <w:tcPr>
            <w:tcW w:w="751" w:type="dxa"/>
            <w:tcBorders>
              <w:top w:val="single" w:sz="12" w:space="0" w:color="071D49"/>
              <w:bottom w:val="single" w:sz="12" w:space="0" w:color="071D49"/>
            </w:tcBorders>
            <w:shd w:fill="F2F2F2" w:val="clear"/>
            <w:tcMar>
              <w:top w:w="28" w:type="dxa"/>
              <w:bottom w:w="28" w:type="dxa"/>
            </w:tcMar>
            <w:vAlign w:val="center"/>
          </w:tcPr>
          <w:p>
            <w:pPr>
              <w:pStyle w:val="TableContents"/>
              <w:bidi w:val="0"/>
              <w:spacing w:before="100" w:after="100"/>
              <w:ind w:left="0" w:right="0" w:hanging="0"/>
              <w:jc w:val="center"/>
              <w:rPr>
                <w:color w:val="071D49"/>
              </w:rPr>
            </w:pPr>
            <w:r>
              <w:rPr>
                <w:color w:val="071D49"/>
              </w:rPr>
              <w:t>●</w:t>
            </w:r>
          </w:p>
        </w:tc>
        <w:tc>
          <w:tcPr>
            <w:tcW w:w="766" w:type="dxa"/>
            <w:tcBorders>
              <w:top w:val="single" w:sz="12" w:space="0" w:color="071D49"/>
              <w:bottom w:val="single" w:sz="12" w:space="0" w:color="071D49"/>
            </w:tcBorders>
            <w:tcMar>
              <w:top w:w="28" w:type="dxa"/>
              <w:bottom w:w="28" w:type="dxa"/>
            </w:tcMar>
            <w:vAlign w:val="center"/>
          </w:tcPr>
          <w:p>
            <w:pPr>
              <w:pStyle w:val="TableContents"/>
              <w:bidi w:val="0"/>
              <w:spacing w:before="100" w:after="100"/>
              <w:ind w:left="0" w:right="0" w:hanging="0"/>
              <w:jc w:val="center"/>
              <w:rPr>
                <w:color w:val="071D49"/>
              </w:rPr>
            </w:pPr>
            <w:r>
              <w:rPr>
                <w:color w:val="071D49"/>
              </w:rPr>
              <w:t>●</w:t>
            </w:r>
          </w:p>
        </w:tc>
        <w:tc>
          <w:tcPr>
            <w:tcW w:w="526" w:type="dxa"/>
            <w:tcBorders>
              <w:top w:val="single" w:sz="12" w:space="0" w:color="071D49"/>
              <w:bottom w:val="single" w:sz="12" w:space="0" w:color="071D49"/>
            </w:tcBorders>
            <w:shd w:fill="F2F2F2" w:val="clear"/>
            <w:tcMar>
              <w:top w:w="28" w:type="dxa"/>
              <w:bottom w:w="28" w:type="dxa"/>
            </w:tcMar>
            <w:vAlign w:val="center"/>
          </w:tcPr>
          <w:p>
            <w:pPr>
              <w:pStyle w:val="TableContents"/>
              <w:bidi w:val="0"/>
              <w:spacing w:before="100" w:after="100"/>
              <w:ind w:left="0" w:right="0" w:hanging="0"/>
              <w:jc w:val="center"/>
              <w:rPr/>
            </w:pPr>
            <w:r>
              <w:rPr/>
              <w:t>​</w:t>
            </w:r>
          </w:p>
        </w:tc>
        <w:tc>
          <w:tcPr>
            <w:tcW w:w="781" w:type="dxa"/>
            <w:tcBorders>
              <w:top w:val="single" w:sz="12" w:space="0" w:color="071D49"/>
              <w:bottom w:val="single" w:sz="12" w:space="0" w:color="071D49"/>
            </w:tcBorders>
            <w:tcMar>
              <w:top w:w="28" w:type="dxa"/>
              <w:bottom w:w="28" w:type="dxa"/>
            </w:tcMar>
            <w:vAlign w:val="center"/>
          </w:tcPr>
          <w:p>
            <w:pPr>
              <w:pStyle w:val="TableContents"/>
              <w:bidi w:val="0"/>
              <w:spacing w:before="100" w:after="100"/>
              <w:ind w:left="0" w:right="0" w:hanging="0"/>
              <w:jc w:val="center"/>
              <w:rPr/>
            </w:pPr>
            <w:r>
              <w:rPr/>
              <w:t>​</w:t>
            </w:r>
          </w:p>
        </w:tc>
        <w:tc>
          <w:tcPr>
            <w:tcW w:w="826" w:type="dxa"/>
            <w:tcBorders>
              <w:top w:val="single" w:sz="12" w:space="0" w:color="071D49"/>
              <w:bottom w:val="single" w:sz="12" w:space="0" w:color="071D49"/>
            </w:tcBorders>
            <w:shd w:fill="F2F2F2" w:val="clear"/>
            <w:tcMar>
              <w:top w:w="28" w:type="dxa"/>
              <w:bottom w:w="28" w:type="dxa"/>
            </w:tcMar>
            <w:vAlign w:val="center"/>
          </w:tcPr>
          <w:p>
            <w:pPr>
              <w:pStyle w:val="TableContents"/>
              <w:bidi w:val="0"/>
              <w:spacing w:before="100" w:after="100"/>
              <w:ind w:left="0" w:right="0" w:hanging="0"/>
              <w:jc w:val="center"/>
              <w:rPr/>
            </w:pPr>
            <w:r>
              <w:rPr/>
              <w:t>​</w:t>
            </w:r>
          </w:p>
        </w:tc>
      </w:tr>
      <w:tr>
        <w:trPr/>
        <w:tc>
          <w:tcPr>
            <w:tcW w:w="124" w:type="dxa"/>
            <w:tcBorders>
              <w:left w:val="single" w:sz="24" w:space="0" w:color="071D49"/>
            </w:tcBorders>
            <w:tcMar>
              <w:left w:w="28" w:type="dxa"/>
            </w:tcMar>
            <w:vAlign w:val="center"/>
          </w:tcPr>
          <w:p>
            <w:pPr>
              <w:pStyle w:val="TableContents"/>
              <w:bidi w:val="0"/>
              <w:spacing w:before="120" w:after="120"/>
              <w:ind w:left="0" w:right="0" w:hanging="0"/>
              <w:jc w:val="left"/>
              <w:rPr/>
            </w:pPr>
            <w:r>
              <w:rPr/>
              <w:t>​</w:t>
            </w:r>
          </w:p>
        </w:tc>
        <w:tc>
          <w:tcPr>
            <w:tcW w:w="1353" w:type="dxa"/>
            <w:tcBorders>
              <w:top w:val="single" w:sz="12" w:space="0" w:color="071D49"/>
              <w:bottom w:val="single" w:sz="12" w:space="0" w:color="071D49"/>
            </w:tcBorders>
            <w:tcMar>
              <w:top w:w="28" w:type="dxa"/>
              <w:bottom w:w="28" w:type="dxa"/>
            </w:tcMar>
            <w:vAlign w:val="center"/>
          </w:tcPr>
          <w:p>
            <w:pPr>
              <w:pStyle w:val="TableContents"/>
              <w:bidi w:val="0"/>
              <w:spacing w:before="100" w:after="100"/>
              <w:ind w:left="0" w:right="0" w:hanging="0"/>
              <w:jc w:val="center"/>
              <w:rPr>
                <w:rFonts w:ascii="Arial;Helvetica;sans-serif" w:hAnsi="Arial;Helvetica;sans-serif"/>
                <w:b/>
                <w:sz w:val="14"/>
              </w:rPr>
            </w:pPr>
            <w:r>
              <w:rPr>
                <w:rFonts w:ascii="Arial;Helvetica;sans-serif" w:hAnsi="Arial;Helvetica;sans-serif"/>
                <w:b/>
                <w:sz w:val="14"/>
              </w:rPr>
              <w:t>Leadership</w:t>
            </w:r>
          </w:p>
        </w:tc>
        <w:tc>
          <w:tcPr>
            <w:tcW w:w="691" w:type="dxa"/>
            <w:tcBorders>
              <w:top w:val="single" w:sz="12" w:space="0" w:color="071D49"/>
              <w:bottom w:val="single" w:sz="12" w:space="0" w:color="071D49"/>
            </w:tcBorders>
            <w:shd w:fill="F2F2F2" w:val="clear"/>
            <w:tcMar>
              <w:top w:w="28" w:type="dxa"/>
              <w:bottom w:w="28" w:type="dxa"/>
            </w:tcMar>
            <w:vAlign w:val="center"/>
          </w:tcPr>
          <w:p>
            <w:pPr>
              <w:pStyle w:val="TableContents"/>
              <w:bidi w:val="0"/>
              <w:spacing w:before="100" w:after="100"/>
              <w:ind w:left="0" w:right="0" w:hanging="0"/>
              <w:jc w:val="center"/>
              <w:rPr>
                <w:color w:val="071D49"/>
              </w:rPr>
            </w:pPr>
            <w:r>
              <w:rPr>
                <w:color w:val="071D49"/>
              </w:rPr>
              <w:t>●</w:t>
            </w:r>
          </w:p>
        </w:tc>
        <w:tc>
          <w:tcPr>
            <w:tcW w:w="646" w:type="dxa"/>
            <w:tcBorders>
              <w:top w:val="single" w:sz="12" w:space="0" w:color="071D49"/>
              <w:bottom w:val="single" w:sz="12" w:space="0" w:color="071D49"/>
            </w:tcBorders>
            <w:tcMar>
              <w:top w:w="28" w:type="dxa"/>
              <w:bottom w:w="28" w:type="dxa"/>
            </w:tcMar>
            <w:vAlign w:val="center"/>
          </w:tcPr>
          <w:p>
            <w:pPr>
              <w:pStyle w:val="TableContents"/>
              <w:bidi w:val="0"/>
              <w:spacing w:before="100" w:after="100"/>
              <w:ind w:left="0" w:right="0" w:hanging="0"/>
              <w:jc w:val="center"/>
              <w:rPr>
                <w:color w:val="071D49"/>
              </w:rPr>
            </w:pPr>
            <w:r>
              <w:rPr>
                <w:color w:val="071D49"/>
              </w:rPr>
              <w:t>●</w:t>
            </w:r>
          </w:p>
        </w:tc>
        <w:tc>
          <w:tcPr>
            <w:tcW w:w="826" w:type="dxa"/>
            <w:tcBorders>
              <w:top w:val="single" w:sz="12" w:space="0" w:color="071D49"/>
              <w:bottom w:val="single" w:sz="12" w:space="0" w:color="071D49"/>
            </w:tcBorders>
            <w:shd w:fill="F2F2F2" w:val="clear"/>
            <w:tcMar>
              <w:top w:w="28" w:type="dxa"/>
              <w:bottom w:w="28" w:type="dxa"/>
            </w:tcMar>
            <w:vAlign w:val="center"/>
          </w:tcPr>
          <w:p>
            <w:pPr>
              <w:pStyle w:val="TableContents"/>
              <w:bidi w:val="0"/>
              <w:spacing w:before="100" w:after="100"/>
              <w:ind w:left="0" w:right="0" w:hanging="0"/>
              <w:jc w:val="center"/>
              <w:rPr>
                <w:color w:val="071D49"/>
              </w:rPr>
            </w:pPr>
            <w:r>
              <w:rPr>
                <w:color w:val="071D49"/>
              </w:rPr>
              <w:t>●</w:t>
            </w:r>
          </w:p>
        </w:tc>
        <w:tc>
          <w:tcPr>
            <w:tcW w:w="526" w:type="dxa"/>
            <w:tcBorders>
              <w:top w:val="single" w:sz="12" w:space="0" w:color="071D49"/>
              <w:bottom w:val="single" w:sz="12" w:space="0" w:color="071D49"/>
            </w:tcBorders>
            <w:tcMar>
              <w:top w:w="28" w:type="dxa"/>
              <w:bottom w:w="28" w:type="dxa"/>
            </w:tcMar>
            <w:vAlign w:val="center"/>
          </w:tcPr>
          <w:p>
            <w:pPr>
              <w:pStyle w:val="TableContents"/>
              <w:bidi w:val="0"/>
              <w:spacing w:before="100" w:after="100"/>
              <w:ind w:left="0" w:right="0" w:hanging="0"/>
              <w:jc w:val="center"/>
              <w:rPr>
                <w:color w:val="071D49"/>
              </w:rPr>
            </w:pPr>
            <w:r>
              <w:rPr>
                <w:color w:val="071D49"/>
              </w:rPr>
              <w:t>●</w:t>
            </w:r>
          </w:p>
        </w:tc>
        <w:tc>
          <w:tcPr>
            <w:tcW w:w="436" w:type="dxa"/>
            <w:tcBorders>
              <w:top w:val="single" w:sz="12" w:space="0" w:color="071D49"/>
              <w:bottom w:val="single" w:sz="12" w:space="0" w:color="071D49"/>
            </w:tcBorders>
            <w:shd w:fill="F2F2F2" w:val="clear"/>
            <w:tcMar>
              <w:top w:w="28" w:type="dxa"/>
              <w:bottom w:w="28" w:type="dxa"/>
            </w:tcMar>
            <w:vAlign w:val="center"/>
          </w:tcPr>
          <w:p>
            <w:pPr>
              <w:pStyle w:val="TableContents"/>
              <w:bidi w:val="0"/>
              <w:spacing w:before="100" w:after="100"/>
              <w:ind w:left="0" w:right="0" w:hanging="0"/>
              <w:jc w:val="center"/>
              <w:rPr>
                <w:color w:val="071D49"/>
              </w:rPr>
            </w:pPr>
            <w:r>
              <w:rPr>
                <w:color w:val="071D49"/>
              </w:rPr>
              <w:t>●</w:t>
            </w:r>
          </w:p>
        </w:tc>
        <w:tc>
          <w:tcPr>
            <w:tcW w:w="796" w:type="dxa"/>
            <w:tcBorders>
              <w:top w:val="single" w:sz="12" w:space="0" w:color="071D49"/>
              <w:bottom w:val="single" w:sz="12" w:space="0" w:color="071D49"/>
            </w:tcBorders>
            <w:shd w:fill="FFFFFF" w:val="clear"/>
            <w:tcMar>
              <w:top w:w="28" w:type="dxa"/>
              <w:bottom w:w="28" w:type="dxa"/>
            </w:tcMar>
            <w:vAlign w:val="center"/>
          </w:tcPr>
          <w:p>
            <w:pPr>
              <w:pStyle w:val="TableContents"/>
              <w:bidi w:val="0"/>
              <w:spacing w:before="100" w:after="100"/>
              <w:ind w:left="0" w:right="0" w:hanging="0"/>
              <w:jc w:val="center"/>
              <w:rPr>
                <w:color w:val="071D49"/>
              </w:rPr>
            </w:pPr>
            <w:r>
              <w:rPr>
                <w:color w:val="071D49"/>
              </w:rPr>
              <w:t>●</w:t>
            </w:r>
          </w:p>
        </w:tc>
        <w:tc>
          <w:tcPr>
            <w:tcW w:w="541" w:type="dxa"/>
            <w:tcBorders>
              <w:top w:val="single" w:sz="12" w:space="0" w:color="071D49"/>
              <w:bottom w:val="single" w:sz="12" w:space="0" w:color="071D49"/>
            </w:tcBorders>
            <w:shd w:fill="F2F2F2" w:val="clear"/>
            <w:tcMar>
              <w:top w:w="28" w:type="dxa"/>
              <w:bottom w:w="28" w:type="dxa"/>
            </w:tcMar>
            <w:vAlign w:val="center"/>
          </w:tcPr>
          <w:p>
            <w:pPr>
              <w:pStyle w:val="TableContents"/>
              <w:bidi w:val="0"/>
              <w:spacing w:before="100" w:after="100"/>
              <w:ind w:left="0" w:right="0" w:hanging="0"/>
              <w:jc w:val="center"/>
              <w:rPr>
                <w:color w:val="071D49"/>
              </w:rPr>
            </w:pPr>
            <w:r>
              <w:rPr>
                <w:color w:val="071D49"/>
              </w:rPr>
              <w:t>●</w:t>
            </w:r>
          </w:p>
        </w:tc>
        <w:tc>
          <w:tcPr>
            <w:tcW w:w="616" w:type="dxa"/>
            <w:tcBorders>
              <w:top w:val="single" w:sz="12" w:space="0" w:color="071D49"/>
              <w:bottom w:val="single" w:sz="12" w:space="0" w:color="071D49"/>
            </w:tcBorders>
            <w:tcMar>
              <w:top w:w="28" w:type="dxa"/>
              <w:bottom w:w="28" w:type="dxa"/>
            </w:tcMar>
            <w:vAlign w:val="center"/>
          </w:tcPr>
          <w:p>
            <w:pPr>
              <w:pStyle w:val="TableContents"/>
              <w:bidi w:val="0"/>
              <w:spacing w:before="100" w:after="100"/>
              <w:ind w:left="0" w:right="0" w:hanging="0"/>
              <w:jc w:val="center"/>
              <w:rPr>
                <w:color w:val="071D49"/>
              </w:rPr>
            </w:pPr>
            <w:r>
              <w:rPr>
                <w:color w:val="071D49"/>
              </w:rPr>
              <w:t>●</w:t>
            </w:r>
          </w:p>
        </w:tc>
        <w:tc>
          <w:tcPr>
            <w:tcW w:w="751" w:type="dxa"/>
            <w:tcBorders>
              <w:top w:val="single" w:sz="12" w:space="0" w:color="071D49"/>
              <w:bottom w:val="single" w:sz="12" w:space="0" w:color="071D49"/>
            </w:tcBorders>
            <w:shd w:fill="F2F2F2" w:val="clear"/>
            <w:tcMar>
              <w:top w:w="28" w:type="dxa"/>
              <w:bottom w:w="28" w:type="dxa"/>
            </w:tcMar>
            <w:vAlign w:val="center"/>
          </w:tcPr>
          <w:p>
            <w:pPr>
              <w:pStyle w:val="TableContents"/>
              <w:bidi w:val="0"/>
              <w:spacing w:before="100" w:after="100"/>
              <w:ind w:left="0" w:right="0" w:hanging="0"/>
              <w:jc w:val="center"/>
              <w:rPr>
                <w:color w:val="071D49"/>
              </w:rPr>
            </w:pPr>
            <w:r>
              <w:rPr>
                <w:color w:val="071D49"/>
              </w:rPr>
              <w:t>●</w:t>
            </w:r>
          </w:p>
        </w:tc>
        <w:tc>
          <w:tcPr>
            <w:tcW w:w="766" w:type="dxa"/>
            <w:tcBorders>
              <w:top w:val="single" w:sz="12" w:space="0" w:color="071D49"/>
              <w:bottom w:val="single" w:sz="12" w:space="0" w:color="071D49"/>
            </w:tcBorders>
            <w:tcMar>
              <w:top w:w="28" w:type="dxa"/>
              <w:bottom w:w="28" w:type="dxa"/>
            </w:tcMar>
            <w:vAlign w:val="center"/>
          </w:tcPr>
          <w:p>
            <w:pPr>
              <w:pStyle w:val="TableContents"/>
              <w:bidi w:val="0"/>
              <w:spacing w:before="100" w:after="100"/>
              <w:ind w:left="0" w:right="0" w:hanging="0"/>
              <w:jc w:val="center"/>
              <w:rPr>
                <w:color w:val="071D49"/>
              </w:rPr>
            </w:pPr>
            <w:r>
              <w:rPr>
                <w:color w:val="071D49"/>
              </w:rPr>
              <w:t>●</w:t>
            </w:r>
          </w:p>
        </w:tc>
        <w:tc>
          <w:tcPr>
            <w:tcW w:w="526" w:type="dxa"/>
            <w:tcBorders>
              <w:top w:val="single" w:sz="12" w:space="0" w:color="071D49"/>
              <w:bottom w:val="single" w:sz="12" w:space="0" w:color="071D49"/>
            </w:tcBorders>
            <w:shd w:fill="F2F2F2" w:val="clear"/>
            <w:tcMar>
              <w:top w:w="28" w:type="dxa"/>
              <w:bottom w:w="28" w:type="dxa"/>
            </w:tcMar>
            <w:vAlign w:val="center"/>
          </w:tcPr>
          <w:p>
            <w:pPr>
              <w:pStyle w:val="TableContents"/>
              <w:bidi w:val="0"/>
              <w:spacing w:before="100" w:after="100"/>
              <w:ind w:left="0" w:right="0" w:hanging="0"/>
              <w:jc w:val="center"/>
              <w:rPr>
                <w:color w:val="071D49"/>
              </w:rPr>
            </w:pPr>
            <w:r>
              <w:rPr>
                <w:color w:val="071D49"/>
              </w:rPr>
              <w:t>●</w:t>
            </w:r>
          </w:p>
        </w:tc>
        <w:tc>
          <w:tcPr>
            <w:tcW w:w="781" w:type="dxa"/>
            <w:tcBorders>
              <w:top w:val="single" w:sz="12" w:space="0" w:color="071D49"/>
              <w:bottom w:val="single" w:sz="12" w:space="0" w:color="071D49"/>
            </w:tcBorders>
            <w:tcMar>
              <w:top w:w="28" w:type="dxa"/>
              <w:bottom w:w="28" w:type="dxa"/>
            </w:tcMar>
            <w:vAlign w:val="center"/>
          </w:tcPr>
          <w:p>
            <w:pPr>
              <w:pStyle w:val="TableContents"/>
              <w:bidi w:val="0"/>
              <w:spacing w:before="100" w:after="100"/>
              <w:ind w:left="0" w:right="0" w:hanging="0"/>
              <w:jc w:val="center"/>
              <w:rPr>
                <w:color w:val="071D49"/>
              </w:rPr>
            </w:pPr>
            <w:r>
              <w:rPr>
                <w:color w:val="071D49"/>
              </w:rPr>
              <w:t>●</w:t>
            </w:r>
          </w:p>
        </w:tc>
        <w:tc>
          <w:tcPr>
            <w:tcW w:w="826" w:type="dxa"/>
            <w:tcBorders>
              <w:top w:val="single" w:sz="12" w:space="0" w:color="071D49"/>
              <w:bottom w:val="single" w:sz="12" w:space="0" w:color="071D49"/>
            </w:tcBorders>
            <w:shd w:fill="F2F2F2" w:val="clear"/>
            <w:tcMar>
              <w:top w:w="28" w:type="dxa"/>
              <w:bottom w:w="28" w:type="dxa"/>
            </w:tcMar>
            <w:vAlign w:val="center"/>
          </w:tcPr>
          <w:p>
            <w:pPr>
              <w:pStyle w:val="TableContents"/>
              <w:bidi w:val="0"/>
              <w:spacing w:before="100" w:after="100"/>
              <w:ind w:left="0" w:right="0" w:hanging="0"/>
              <w:jc w:val="center"/>
              <w:rPr>
                <w:color w:val="071D49"/>
              </w:rPr>
            </w:pPr>
            <w:r>
              <w:rPr>
                <w:color w:val="071D49"/>
              </w:rPr>
              <w:t>●</w:t>
            </w:r>
          </w:p>
        </w:tc>
      </w:tr>
      <w:tr>
        <w:trPr/>
        <w:tc>
          <w:tcPr>
            <w:tcW w:w="124" w:type="dxa"/>
            <w:tcBorders>
              <w:left w:val="single" w:sz="24" w:space="0" w:color="071D49"/>
            </w:tcBorders>
            <w:tcMar>
              <w:left w:w="28" w:type="dxa"/>
            </w:tcMar>
            <w:vAlign w:val="center"/>
          </w:tcPr>
          <w:p>
            <w:pPr>
              <w:pStyle w:val="TableContents"/>
              <w:bidi w:val="0"/>
              <w:spacing w:before="120" w:after="120"/>
              <w:ind w:left="0" w:right="0" w:hanging="0"/>
              <w:jc w:val="left"/>
              <w:rPr/>
            </w:pPr>
            <w:r>
              <w:rPr/>
              <w:t>​</w:t>
            </w:r>
          </w:p>
        </w:tc>
        <w:tc>
          <w:tcPr>
            <w:tcW w:w="1353" w:type="dxa"/>
            <w:tcBorders>
              <w:top w:val="single" w:sz="12" w:space="0" w:color="071D49"/>
              <w:bottom w:val="single" w:sz="12" w:space="0" w:color="071D49"/>
            </w:tcBorders>
            <w:tcMar>
              <w:top w:w="28" w:type="dxa"/>
              <w:bottom w:w="28" w:type="dxa"/>
            </w:tcMar>
            <w:vAlign w:val="center"/>
          </w:tcPr>
          <w:p>
            <w:pPr>
              <w:pStyle w:val="TableContents"/>
              <w:bidi w:val="0"/>
              <w:spacing w:before="100" w:after="100"/>
              <w:ind w:left="0" w:right="0" w:hanging="0"/>
              <w:jc w:val="center"/>
              <w:rPr>
                <w:rFonts w:ascii="Arial;Helvetica;sans-serif" w:hAnsi="Arial;Helvetica;sans-serif"/>
                <w:b/>
                <w:sz w:val="14"/>
              </w:rPr>
            </w:pPr>
            <w:r>
              <w:rPr>
                <w:rFonts w:ascii="Arial;Helvetica;sans-serif" w:hAnsi="Arial;Helvetica;sans-serif"/>
                <w:b/>
                <w:sz w:val="14"/>
              </w:rPr>
              <w:t>Global Business</w:t>
              <w:br/>
              <w:t>&amp; Strategy</w:t>
            </w:r>
          </w:p>
        </w:tc>
        <w:tc>
          <w:tcPr>
            <w:tcW w:w="691" w:type="dxa"/>
            <w:tcBorders>
              <w:top w:val="single" w:sz="12" w:space="0" w:color="071D49"/>
              <w:bottom w:val="single" w:sz="12" w:space="0" w:color="071D49"/>
            </w:tcBorders>
            <w:shd w:fill="F2F2F2" w:val="clear"/>
            <w:tcMar>
              <w:top w:w="28" w:type="dxa"/>
              <w:bottom w:w="28" w:type="dxa"/>
            </w:tcMar>
            <w:vAlign w:val="center"/>
          </w:tcPr>
          <w:p>
            <w:pPr>
              <w:pStyle w:val="TableContents"/>
              <w:bidi w:val="0"/>
              <w:spacing w:before="100" w:after="100"/>
              <w:ind w:left="0" w:right="0" w:hanging="0"/>
              <w:jc w:val="center"/>
              <w:rPr>
                <w:color w:val="071D49"/>
              </w:rPr>
            </w:pPr>
            <w:r>
              <w:rPr>
                <w:color w:val="071D49"/>
              </w:rPr>
              <w:t>●</w:t>
            </w:r>
          </w:p>
        </w:tc>
        <w:tc>
          <w:tcPr>
            <w:tcW w:w="646" w:type="dxa"/>
            <w:tcBorders>
              <w:top w:val="single" w:sz="12" w:space="0" w:color="071D49"/>
              <w:bottom w:val="single" w:sz="12" w:space="0" w:color="071D49"/>
            </w:tcBorders>
            <w:tcMar>
              <w:top w:w="28" w:type="dxa"/>
              <w:bottom w:w="28" w:type="dxa"/>
            </w:tcMar>
            <w:vAlign w:val="center"/>
          </w:tcPr>
          <w:p>
            <w:pPr>
              <w:pStyle w:val="TableContents"/>
              <w:bidi w:val="0"/>
              <w:spacing w:before="100" w:after="100"/>
              <w:ind w:left="0" w:right="0" w:hanging="0"/>
              <w:jc w:val="center"/>
              <w:rPr>
                <w:color w:val="071D49"/>
              </w:rPr>
            </w:pPr>
            <w:r>
              <w:rPr>
                <w:color w:val="071D49"/>
              </w:rPr>
              <w:t>●</w:t>
            </w:r>
          </w:p>
        </w:tc>
        <w:tc>
          <w:tcPr>
            <w:tcW w:w="826" w:type="dxa"/>
            <w:tcBorders>
              <w:top w:val="single" w:sz="12" w:space="0" w:color="071D49"/>
              <w:bottom w:val="single" w:sz="12" w:space="0" w:color="071D49"/>
            </w:tcBorders>
            <w:shd w:fill="F2F2F2" w:val="clear"/>
            <w:tcMar>
              <w:top w:w="28" w:type="dxa"/>
              <w:bottom w:w="28" w:type="dxa"/>
            </w:tcMar>
            <w:vAlign w:val="center"/>
          </w:tcPr>
          <w:p>
            <w:pPr>
              <w:pStyle w:val="TableContents"/>
              <w:bidi w:val="0"/>
              <w:spacing w:before="100" w:after="100"/>
              <w:ind w:left="0" w:right="0" w:hanging="0"/>
              <w:jc w:val="center"/>
              <w:rPr>
                <w:color w:val="071D49"/>
              </w:rPr>
            </w:pPr>
            <w:r>
              <w:rPr>
                <w:color w:val="071D49"/>
              </w:rPr>
              <w:t>●</w:t>
            </w:r>
          </w:p>
        </w:tc>
        <w:tc>
          <w:tcPr>
            <w:tcW w:w="526" w:type="dxa"/>
            <w:tcBorders>
              <w:top w:val="single" w:sz="12" w:space="0" w:color="071D49"/>
              <w:bottom w:val="single" w:sz="12" w:space="0" w:color="071D49"/>
            </w:tcBorders>
            <w:tcMar>
              <w:top w:w="28" w:type="dxa"/>
              <w:bottom w:w="28" w:type="dxa"/>
            </w:tcMar>
            <w:vAlign w:val="center"/>
          </w:tcPr>
          <w:p>
            <w:pPr>
              <w:pStyle w:val="TableContents"/>
              <w:bidi w:val="0"/>
              <w:spacing w:before="100" w:after="100"/>
              <w:ind w:left="0" w:right="0" w:hanging="0"/>
              <w:jc w:val="center"/>
              <w:rPr>
                <w:color w:val="071D49"/>
              </w:rPr>
            </w:pPr>
            <w:r>
              <w:rPr>
                <w:color w:val="071D49"/>
              </w:rPr>
              <w:t>●</w:t>
            </w:r>
          </w:p>
        </w:tc>
        <w:tc>
          <w:tcPr>
            <w:tcW w:w="436" w:type="dxa"/>
            <w:tcBorders>
              <w:top w:val="single" w:sz="12" w:space="0" w:color="071D49"/>
              <w:bottom w:val="single" w:sz="12" w:space="0" w:color="071D49"/>
            </w:tcBorders>
            <w:shd w:fill="F2F2F2" w:val="clear"/>
            <w:tcMar>
              <w:top w:w="28" w:type="dxa"/>
              <w:bottom w:w="28" w:type="dxa"/>
            </w:tcMar>
            <w:vAlign w:val="center"/>
          </w:tcPr>
          <w:p>
            <w:pPr>
              <w:pStyle w:val="TableContents"/>
              <w:bidi w:val="0"/>
              <w:spacing w:before="100" w:after="100"/>
              <w:ind w:left="0" w:right="0" w:hanging="0"/>
              <w:jc w:val="center"/>
              <w:rPr>
                <w:color w:val="071D49"/>
              </w:rPr>
            </w:pPr>
            <w:r>
              <w:rPr>
                <w:color w:val="071D49"/>
              </w:rPr>
              <w:t>●</w:t>
            </w:r>
          </w:p>
        </w:tc>
        <w:tc>
          <w:tcPr>
            <w:tcW w:w="796" w:type="dxa"/>
            <w:tcBorders>
              <w:top w:val="single" w:sz="12" w:space="0" w:color="071D49"/>
              <w:bottom w:val="single" w:sz="12" w:space="0" w:color="071D49"/>
            </w:tcBorders>
            <w:shd w:fill="FFFFFF" w:val="clear"/>
            <w:tcMar>
              <w:top w:w="28" w:type="dxa"/>
              <w:bottom w:w="28" w:type="dxa"/>
            </w:tcMar>
            <w:vAlign w:val="center"/>
          </w:tcPr>
          <w:p>
            <w:pPr>
              <w:pStyle w:val="TableContents"/>
              <w:bidi w:val="0"/>
              <w:spacing w:before="100" w:after="100"/>
              <w:ind w:left="0" w:right="0" w:hanging="0"/>
              <w:jc w:val="center"/>
              <w:rPr>
                <w:color w:val="071D49"/>
              </w:rPr>
            </w:pPr>
            <w:r>
              <w:rPr>
                <w:color w:val="071D49"/>
              </w:rPr>
              <w:t>●</w:t>
            </w:r>
          </w:p>
        </w:tc>
        <w:tc>
          <w:tcPr>
            <w:tcW w:w="541" w:type="dxa"/>
            <w:tcBorders>
              <w:top w:val="single" w:sz="12" w:space="0" w:color="071D49"/>
              <w:bottom w:val="single" w:sz="12" w:space="0" w:color="071D49"/>
            </w:tcBorders>
            <w:shd w:fill="F2F2F2" w:val="clear"/>
            <w:tcMar>
              <w:top w:w="28" w:type="dxa"/>
              <w:bottom w:w="28" w:type="dxa"/>
            </w:tcMar>
            <w:vAlign w:val="center"/>
          </w:tcPr>
          <w:p>
            <w:pPr>
              <w:pStyle w:val="TableContents"/>
              <w:bidi w:val="0"/>
              <w:spacing w:before="100" w:after="100"/>
              <w:ind w:left="0" w:right="0" w:hanging="0"/>
              <w:jc w:val="center"/>
              <w:rPr>
                <w:color w:val="071D49"/>
              </w:rPr>
            </w:pPr>
            <w:r>
              <w:rPr>
                <w:color w:val="071D49"/>
              </w:rPr>
              <w:t>●</w:t>
            </w:r>
          </w:p>
        </w:tc>
        <w:tc>
          <w:tcPr>
            <w:tcW w:w="616" w:type="dxa"/>
            <w:tcBorders>
              <w:top w:val="single" w:sz="12" w:space="0" w:color="071D49"/>
              <w:bottom w:val="single" w:sz="12" w:space="0" w:color="071D49"/>
            </w:tcBorders>
            <w:tcMar>
              <w:top w:w="28" w:type="dxa"/>
              <w:bottom w:w="28" w:type="dxa"/>
            </w:tcMar>
            <w:vAlign w:val="center"/>
          </w:tcPr>
          <w:p>
            <w:pPr>
              <w:pStyle w:val="TableContents"/>
              <w:bidi w:val="0"/>
              <w:spacing w:before="100" w:after="100"/>
              <w:ind w:left="0" w:right="0" w:hanging="0"/>
              <w:jc w:val="center"/>
              <w:rPr>
                <w:color w:val="071D49"/>
              </w:rPr>
            </w:pPr>
            <w:r>
              <w:rPr>
                <w:color w:val="071D49"/>
              </w:rPr>
              <w:t>●</w:t>
            </w:r>
          </w:p>
        </w:tc>
        <w:tc>
          <w:tcPr>
            <w:tcW w:w="751" w:type="dxa"/>
            <w:tcBorders>
              <w:top w:val="single" w:sz="12" w:space="0" w:color="071D49"/>
              <w:bottom w:val="single" w:sz="12" w:space="0" w:color="071D49"/>
            </w:tcBorders>
            <w:shd w:fill="F2F2F2" w:val="clear"/>
            <w:tcMar>
              <w:top w:w="28" w:type="dxa"/>
              <w:bottom w:w="28" w:type="dxa"/>
            </w:tcMar>
            <w:vAlign w:val="center"/>
          </w:tcPr>
          <w:p>
            <w:pPr>
              <w:pStyle w:val="TableContents"/>
              <w:bidi w:val="0"/>
              <w:spacing w:before="100" w:after="100"/>
              <w:ind w:left="0" w:right="0" w:hanging="0"/>
              <w:jc w:val="center"/>
              <w:rPr>
                <w:color w:val="071D49"/>
              </w:rPr>
            </w:pPr>
            <w:r>
              <w:rPr>
                <w:color w:val="071D49"/>
              </w:rPr>
              <w:t>●</w:t>
            </w:r>
          </w:p>
        </w:tc>
        <w:tc>
          <w:tcPr>
            <w:tcW w:w="766" w:type="dxa"/>
            <w:tcBorders>
              <w:top w:val="single" w:sz="12" w:space="0" w:color="071D49"/>
              <w:bottom w:val="single" w:sz="12" w:space="0" w:color="071D49"/>
            </w:tcBorders>
            <w:tcMar>
              <w:top w:w="28" w:type="dxa"/>
              <w:bottom w:w="28" w:type="dxa"/>
            </w:tcMar>
            <w:vAlign w:val="center"/>
          </w:tcPr>
          <w:p>
            <w:pPr>
              <w:pStyle w:val="TableContents"/>
              <w:bidi w:val="0"/>
              <w:spacing w:before="100" w:after="100"/>
              <w:ind w:left="0" w:right="0" w:hanging="0"/>
              <w:jc w:val="center"/>
              <w:rPr>
                <w:color w:val="071D49"/>
              </w:rPr>
            </w:pPr>
            <w:r>
              <w:rPr>
                <w:color w:val="071D49"/>
              </w:rPr>
              <w:t>​</w:t>
            </w:r>
          </w:p>
        </w:tc>
        <w:tc>
          <w:tcPr>
            <w:tcW w:w="526" w:type="dxa"/>
            <w:tcBorders>
              <w:top w:val="single" w:sz="12" w:space="0" w:color="071D49"/>
              <w:bottom w:val="single" w:sz="12" w:space="0" w:color="071D49"/>
            </w:tcBorders>
            <w:shd w:fill="F2F2F2" w:val="clear"/>
            <w:tcMar>
              <w:top w:w="28" w:type="dxa"/>
              <w:bottom w:w="28" w:type="dxa"/>
            </w:tcMar>
            <w:vAlign w:val="center"/>
          </w:tcPr>
          <w:p>
            <w:pPr>
              <w:pStyle w:val="TableContents"/>
              <w:bidi w:val="0"/>
              <w:spacing w:before="100" w:after="100"/>
              <w:ind w:left="0" w:right="0" w:hanging="0"/>
              <w:jc w:val="center"/>
              <w:rPr>
                <w:color w:val="071D49"/>
              </w:rPr>
            </w:pPr>
            <w:r>
              <w:rPr>
                <w:color w:val="071D49"/>
              </w:rPr>
              <w:t>●</w:t>
            </w:r>
          </w:p>
        </w:tc>
        <w:tc>
          <w:tcPr>
            <w:tcW w:w="781" w:type="dxa"/>
            <w:tcBorders>
              <w:top w:val="single" w:sz="12" w:space="0" w:color="071D49"/>
              <w:bottom w:val="single" w:sz="12" w:space="0" w:color="071D49"/>
            </w:tcBorders>
            <w:tcMar>
              <w:top w:w="28" w:type="dxa"/>
              <w:bottom w:w="28" w:type="dxa"/>
            </w:tcMar>
            <w:vAlign w:val="center"/>
          </w:tcPr>
          <w:p>
            <w:pPr>
              <w:pStyle w:val="TableContents"/>
              <w:bidi w:val="0"/>
              <w:spacing w:before="100" w:after="100"/>
              <w:ind w:left="0" w:right="0" w:hanging="0"/>
              <w:jc w:val="center"/>
              <w:rPr>
                <w:color w:val="071D49"/>
              </w:rPr>
            </w:pPr>
            <w:r>
              <w:rPr>
                <w:color w:val="071D49"/>
              </w:rPr>
              <w:t>●</w:t>
            </w:r>
          </w:p>
        </w:tc>
        <w:tc>
          <w:tcPr>
            <w:tcW w:w="826" w:type="dxa"/>
            <w:tcBorders>
              <w:top w:val="single" w:sz="12" w:space="0" w:color="071D49"/>
              <w:bottom w:val="single" w:sz="12" w:space="0" w:color="071D49"/>
            </w:tcBorders>
            <w:shd w:fill="F2F2F2" w:val="clear"/>
            <w:tcMar>
              <w:top w:w="28" w:type="dxa"/>
              <w:bottom w:w="28" w:type="dxa"/>
            </w:tcMar>
            <w:vAlign w:val="center"/>
          </w:tcPr>
          <w:p>
            <w:pPr>
              <w:pStyle w:val="TableContents"/>
              <w:bidi w:val="0"/>
              <w:spacing w:before="100" w:after="100"/>
              <w:ind w:left="0" w:right="0" w:hanging="0"/>
              <w:jc w:val="center"/>
              <w:rPr>
                <w:color w:val="071D49"/>
              </w:rPr>
            </w:pPr>
            <w:r>
              <w:rPr>
                <w:color w:val="071D49"/>
              </w:rPr>
              <w:t>●</w:t>
            </w:r>
          </w:p>
        </w:tc>
      </w:tr>
      <w:tr>
        <w:trPr/>
        <w:tc>
          <w:tcPr>
            <w:tcW w:w="124" w:type="dxa"/>
            <w:tcBorders>
              <w:left w:val="single" w:sz="24" w:space="0" w:color="071D49"/>
            </w:tcBorders>
            <w:tcMar>
              <w:left w:w="28" w:type="dxa"/>
            </w:tcMar>
            <w:vAlign w:val="center"/>
          </w:tcPr>
          <w:p>
            <w:pPr>
              <w:pStyle w:val="TableContents"/>
              <w:bidi w:val="0"/>
              <w:spacing w:before="120" w:after="120"/>
              <w:ind w:left="0" w:right="0" w:hanging="0"/>
              <w:jc w:val="left"/>
              <w:rPr/>
            </w:pPr>
            <w:r>
              <w:rPr/>
              <w:t>​</w:t>
            </w:r>
          </w:p>
        </w:tc>
        <w:tc>
          <w:tcPr>
            <w:tcW w:w="1353" w:type="dxa"/>
            <w:tcBorders>
              <w:top w:val="single" w:sz="12" w:space="0" w:color="071D49"/>
              <w:bottom w:val="single" w:sz="12" w:space="0" w:color="071D49"/>
            </w:tcBorders>
            <w:tcMar>
              <w:top w:w="28" w:type="dxa"/>
              <w:bottom w:w="28" w:type="dxa"/>
            </w:tcMar>
            <w:vAlign w:val="center"/>
          </w:tcPr>
          <w:p>
            <w:pPr>
              <w:pStyle w:val="TableContents"/>
              <w:bidi w:val="0"/>
              <w:spacing w:before="100" w:after="100"/>
              <w:ind w:left="0" w:right="0" w:hanging="0"/>
              <w:jc w:val="center"/>
              <w:rPr>
                <w:rFonts w:ascii="Arial;Helvetica;sans-serif" w:hAnsi="Arial;Helvetica;sans-serif"/>
                <w:b/>
                <w:sz w:val="14"/>
              </w:rPr>
            </w:pPr>
            <w:r>
              <w:rPr>
                <w:rFonts w:ascii="Arial;Helvetica;sans-serif" w:hAnsi="Arial;Helvetica;sans-serif"/>
                <w:b/>
                <w:sz w:val="14"/>
              </w:rPr>
              <w:t>Science/ Research &amp; Development</w:t>
            </w:r>
          </w:p>
        </w:tc>
        <w:tc>
          <w:tcPr>
            <w:tcW w:w="691" w:type="dxa"/>
            <w:tcBorders>
              <w:top w:val="single" w:sz="12" w:space="0" w:color="071D49"/>
              <w:bottom w:val="single" w:sz="12" w:space="0" w:color="071D49"/>
            </w:tcBorders>
            <w:shd w:fill="F2F2F2" w:val="clear"/>
            <w:tcMar>
              <w:top w:w="28" w:type="dxa"/>
              <w:bottom w:w="28" w:type="dxa"/>
            </w:tcMar>
            <w:vAlign w:val="center"/>
          </w:tcPr>
          <w:p>
            <w:pPr>
              <w:pStyle w:val="TableContents"/>
              <w:bidi w:val="0"/>
              <w:spacing w:before="100" w:after="100"/>
              <w:ind w:left="0" w:right="0" w:hanging="0"/>
              <w:jc w:val="center"/>
              <w:rPr>
                <w:color w:val="071D49"/>
              </w:rPr>
            </w:pPr>
            <w:r>
              <w:rPr>
                <w:color w:val="071D49"/>
              </w:rPr>
              <w:t>●</w:t>
            </w:r>
          </w:p>
        </w:tc>
        <w:tc>
          <w:tcPr>
            <w:tcW w:w="646" w:type="dxa"/>
            <w:tcBorders>
              <w:top w:val="single" w:sz="12" w:space="0" w:color="071D49"/>
              <w:bottom w:val="single" w:sz="12" w:space="0" w:color="071D49"/>
            </w:tcBorders>
            <w:tcMar>
              <w:top w:w="28" w:type="dxa"/>
              <w:bottom w:w="28" w:type="dxa"/>
            </w:tcMar>
            <w:vAlign w:val="center"/>
          </w:tcPr>
          <w:p>
            <w:pPr>
              <w:pStyle w:val="TableContents"/>
              <w:bidi w:val="0"/>
              <w:spacing w:before="100" w:after="100"/>
              <w:ind w:left="0" w:right="0" w:hanging="0"/>
              <w:jc w:val="center"/>
              <w:rPr>
                <w:color w:val="071D49"/>
              </w:rPr>
            </w:pPr>
            <w:r>
              <w:rPr>
                <w:color w:val="071D49"/>
              </w:rPr>
              <w:t>​</w:t>
            </w:r>
          </w:p>
        </w:tc>
        <w:tc>
          <w:tcPr>
            <w:tcW w:w="826" w:type="dxa"/>
            <w:tcBorders>
              <w:top w:val="single" w:sz="12" w:space="0" w:color="071D49"/>
              <w:bottom w:val="single" w:sz="12" w:space="0" w:color="071D49"/>
            </w:tcBorders>
            <w:shd w:fill="F2F2F2" w:val="clear"/>
            <w:tcMar>
              <w:top w:w="28" w:type="dxa"/>
              <w:bottom w:w="28" w:type="dxa"/>
            </w:tcMar>
            <w:vAlign w:val="center"/>
          </w:tcPr>
          <w:p>
            <w:pPr>
              <w:pStyle w:val="TableContents"/>
              <w:bidi w:val="0"/>
              <w:spacing w:before="100" w:after="100"/>
              <w:ind w:left="0" w:right="0" w:hanging="0"/>
              <w:jc w:val="center"/>
              <w:rPr>
                <w:color w:val="071D49"/>
              </w:rPr>
            </w:pPr>
            <w:r>
              <w:rPr>
                <w:color w:val="071D49"/>
              </w:rPr>
              <w:t>​</w:t>
            </w:r>
          </w:p>
        </w:tc>
        <w:tc>
          <w:tcPr>
            <w:tcW w:w="526" w:type="dxa"/>
            <w:tcBorders>
              <w:top w:val="single" w:sz="12" w:space="0" w:color="071D49"/>
              <w:bottom w:val="single" w:sz="12" w:space="0" w:color="071D49"/>
            </w:tcBorders>
            <w:tcMar>
              <w:top w:w="28" w:type="dxa"/>
              <w:bottom w:w="28" w:type="dxa"/>
            </w:tcMar>
            <w:vAlign w:val="center"/>
          </w:tcPr>
          <w:p>
            <w:pPr>
              <w:pStyle w:val="TableContents"/>
              <w:bidi w:val="0"/>
              <w:spacing w:before="100" w:after="100"/>
              <w:ind w:left="0" w:right="0" w:hanging="0"/>
              <w:jc w:val="center"/>
              <w:rPr>
                <w:color w:val="071D49"/>
              </w:rPr>
            </w:pPr>
            <w:r>
              <w:rPr>
                <w:color w:val="071D49"/>
              </w:rPr>
              <w:t>●</w:t>
            </w:r>
          </w:p>
        </w:tc>
        <w:tc>
          <w:tcPr>
            <w:tcW w:w="436" w:type="dxa"/>
            <w:tcBorders>
              <w:top w:val="single" w:sz="12" w:space="0" w:color="071D49"/>
              <w:bottom w:val="single" w:sz="12" w:space="0" w:color="071D49"/>
            </w:tcBorders>
            <w:shd w:fill="F2F2F2" w:val="clear"/>
            <w:tcMar>
              <w:top w:w="28" w:type="dxa"/>
              <w:bottom w:w="28" w:type="dxa"/>
            </w:tcMar>
            <w:vAlign w:val="center"/>
          </w:tcPr>
          <w:p>
            <w:pPr>
              <w:pStyle w:val="TableContents"/>
              <w:bidi w:val="0"/>
              <w:spacing w:before="100" w:after="100"/>
              <w:ind w:left="0" w:right="0" w:hanging="0"/>
              <w:jc w:val="center"/>
              <w:rPr>
                <w:color w:val="071D49"/>
              </w:rPr>
            </w:pPr>
            <w:r>
              <w:rPr>
                <w:color w:val="071D49"/>
              </w:rPr>
              <w:t>​</w:t>
            </w:r>
          </w:p>
        </w:tc>
        <w:tc>
          <w:tcPr>
            <w:tcW w:w="796" w:type="dxa"/>
            <w:tcBorders>
              <w:top w:val="single" w:sz="12" w:space="0" w:color="071D49"/>
              <w:bottom w:val="single" w:sz="12" w:space="0" w:color="071D49"/>
            </w:tcBorders>
            <w:shd w:fill="FFFFFF" w:val="clear"/>
            <w:tcMar>
              <w:top w:w="28" w:type="dxa"/>
              <w:bottom w:w="28" w:type="dxa"/>
            </w:tcMar>
            <w:vAlign w:val="center"/>
          </w:tcPr>
          <w:p>
            <w:pPr>
              <w:pStyle w:val="TableContents"/>
              <w:bidi w:val="0"/>
              <w:spacing w:before="100" w:after="100"/>
              <w:ind w:left="0" w:right="0" w:hanging="0"/>
              <w:jc w:val="center"/>
              <w:rPr>
                <w:color w:val="071D49"/>
              </w:rPr>
            </w:pPr>
            <w:r>
              <w:rPr>
                <w:color w:val="071D49"/>
              </w:rPr>
              <w:t>​</w:t>
            </w:r>
          </w:p>
        </w:tc>
        <w:tc>
          <w:tcPr>
            <w:tcW w:w="541" w:type="dxa"/>
            <w:tcBorders>
              <w:top w:val="single" w:sz="12" w:space="0" w:color="071D49"/>
              <w:bottom w:val="single" w:sz="12" w:space="0" w:color="071D49"/>
            </w:tcBorders>
            <w:shd w:fill="F2F2F2" w:val="clear"/>
            <w:tcMar>
              <w:top w:w="28" w:type="dxa"/>
              <w:bottom w:w="28" w:type="dxa"/>
            </w:tcMar>
            <w:vAlign w:val="center"/>
          </w:tcPr>
          <w:p>
            <w:pPr>
              <w:pStyle w:val="TableContents"/>
              <w:bidi w:val="0"/>
              <w:spacing w:before="100" w:after="100"/>
              <w:ind w:left="0" w:right="0" w:hanging="0"/>
              <w:jc w:val="center"/>
              <w:rPr>
                <w:color w:val="071D49"/>
              </w:rPr>
            </w:pPr>
            <w:r>
              <w:rPr>
                <w:color w:val="071D49"/>
              </w:rPr>
              <w:t>​</w:t>
            </w:r>
          </w:p>
        </w:tc>
        <w:tc>
          <w:tcPr>
            <w:tcW w:w="616" w:type="dxa"/>
            <w:tcBorders>
              <w:top w:val="single" w:sz="12" w:space="0" w:color="071D49"/>
              <w:bottom w:val="single" w:sz="12" w:space="0" w:color="071D49"/>
            </w:tcBorders>
            <w:tcMar>
              <w:top w:w="28" w:type="dxa"/>
              <w:bottom w:w="28" w:type="dxa"/>
            </w:tcMar>
            <w:vAlign w:val="center"/>
          </w:tcPr>
          <w:p>
            <w:pPr>
              <w:pStyle w:val="TableContents"/>
              <w:bidi w:val="0"/>
              <w:spacing w:before="100" w:after="100"/>
              <w:ind w:left="0" w:right="0" w:hanging="0"/>
              <w:jc w:val="center"/>
              <w:rPr>
                <w:color w:val="071D49"/>
              </w:rPr>
            </w:pPr>
            <w:r>
              <w:rPr>
                <w:color w:val="071D49"/>
              </w:rPr>
              <w:t>●</w:t>
            </w:r>
          </w:p>
        </w:tc>
        <w:tc>
          <w:tcPr>
            <w:tcW w:w="751" w:type="dxa"/>
            <w:tcBorders>
              <w:top w:val="single" w:sz="12" w:space="0" w:color="071D49"/>
              <w:bottom w:val="single" w:sz="12" w:space="0" w:color="071D49"/>
            </w:tcBorders>
            <w:shd w:fill="F2F2F2" w:val="clear"/>
            <w:tcMar>
              <w:top w:w="28" w:type="dxa"/>
              <w:bottom w:w="28" w:type="dxa"/>
            </w:tcMar>
            <w:vAlign w:val="center"/>
          </w:tcPr>
          <w:p>
            <w:pPr>
              <w:pStyle w:val="TableContents"/>
              <w:bidi w:val="0"/>
              <w:spacing w:before="100" w:after="100"/>
              <w:ind w:left="0" w:right="0" w:hanging="0"/>
              <w:jc w:val="center"/>
              <w:rPr>
                <w:color w:val="071D49"/>
              </w:rPr>
            </w:pPr>
            <w:r>
              <w:rPr>
                <w:color w:val="071D49"/>
              </w:rPr>
              <w:t>●</w:t>
            </w:r>
          </w:p>
        </w:tc>
        <w:tc>
          <w:tcPr>
            <w:tcW w:w="766" w:type="dxa"/>
            <w:tcBorders>
              <w:top w:val="single" w:sz="12" w:space="0" w:color="071D49"/>
              <w:bottom w:val="single" w:sz="12" w:space="0" w:color="071D49"/>
            </w:tcBorders>
            <w:tcMar>
              <w:top w:w="28" w:type="dxa"/>
              <w:bottom w:w="28" w:type="dxa"/>
            </w:tcMar>
            <w:vAlign w:val="center"/>
          </w:tcPr>
          <w:p>
            <w:pPr>
              <w:pStyle w:val="TableContents"/>
              <w:bidi w:val="0"/>
              <w:spacing w:before="100" w:after="100"/>
              <w:ind w:left="0" w:right="0" w:hanging="0"/>
              <w:jc w:val="center"/>
              <w:rPr>
                <w:color w:val="071D49"/>
              </w:rPr>
            </w:pPr>
            <w:r>
              <w:rPr>
                <w:color w:val="071D49"/>
              </w:rPr>
              <w:t>●</w:t>
            </w:r>
          </w:p>
        </w:tc>
        <w:tc>
          <w:tcPr>
            <w:tcW w:w="526" w:type="dxa"/>
            <w:tcBorders>
              <w:top w:val="single" w:sz="12" w:space="0" w:color="071D49"/>
              <w:bottom w:val="single" w:sz="12" w:space="0" w:color="071D49"/>
            </w:tcBorders>
            <w:shd w:fill="F2F2F2" w:val="clear"/>
            <w:tcMar>
              <w:top w:w="28" w:type="dxa"/>
              <w:bottom w:w="28" w:type="dxa"/>
            </w:tcMar>
            <w:vAlign w:val="center"/>
          </w:tcPr>
          <w:p>
            <w:pPr>
              <w:pStyle w:val="TableContents"/>
              <w:bidi w:val="0"/>
              <w:spacing w:before="100" w:after="100"/>
              <w:ind w:left="0" w:right="0" w:hanging="0"/>
              <w:jc w:val="center"/>
              <w:rPr>
                <w:color w:val="071D49"/>
              </w:rPr>
            </w:pPr>
            <w:r>
              <w:rPr>
                <w:color w:val="071D49"/>
              </w:rPr>
              <w:t>​</w:t>
            </w:r>
          </w:p>
        </w:tc>
        <w:tc>
          <w:tcPr>
            <w:tcW w:w="781" w:type="dxa"/>
            <w:tcBorders>
              <w:top w:val="single" w:sz="12" w:space="0" w:color="071D49"/>
              <w:bottom w:val="single" w:sz="12" w:space="0" w:color="071D49"/>
            </w:tcBorders>
            <w:tcMar>
              <w:top w:w="28" w:type="dxa"/>
              <w:bottom w:w="28" w:type="dxa"/>
            </w:tcMar>
            <w:vAlign w:val="center"/>
          </w:tcPr>
          <w:p>
            <w:pPr>
              <w:pStyle w:val="TableContents"/>
              <w:bidi w:val="0"/>
              <w:spacing w:before="100" w:after="100"/>
              <w:ind w:left="0" w:right="0" w:hanging="0"/>
              <w:jc w:val="center"/>
              <w:rPr>
                <w:color w:val="071D49"/>
              </w:rPr>
            </w:pPr>
            <w:r>
              <w:rPr>
                <w:color w:val="071D49"/>
              </w:rPr>
              <w:t>●</w:t>
            </w:r>
          </w:p>
        </w:tc>
        <w:tc>
          <w:tcPr>
            <w:tcW w:w="826" w:type="dxa"/>
            <w:tcBorders>
              <w:top w:val="single" w:sz="12" w:space="0" w:color="071D49"/>
              <w:bottom w:val="single" w:sz="12" w:space="0" w:color="071D49"/>
            </w:tcBorders>
            <w:shd w:fill="F2F2F2" w:val="clear"/>
            <w:tcMar>
              <w:top w:w="28" w:type="dxa"/>
              <w:bottom w:w="28" w:type="dxa"/>
            </w:tcMar>
            <w:vAlign w:val="center"/>
          </w:tcPr>
          <w:p>
            <w:pPr>
              <w:pStyle w:val="TableContents"/>
              <w:bidi w:val="0"/>
              <w:spacing w:before="100" w:after="100"/>
              <w:ind w:left="0" w:right="0" w:hanging="0"/>
              <w:jc w:val="center"/>
              <w:rPr>
                <w:color w:val="071D49"/>
              </w:rPr>
            </w:pPr>
            <w:r>
              <w:rPr>
                <w:color w:val="071D49"/>
              </w:rPr>
              <w:t>​</w:t>
            </w:r>
          </w:p>
        </w:tc>
      </w:tr>
      <w:tr>
        <w:trPr/>
        <w:tc>
          <w:tcPr>
            <w:tcW w:w="124" w:type="dxa"/>
            <w:tcBorders>
              <w:left w:val="single" w:sz="24" w:space="0" w:color="071D49"/>
            </w:tcBorders>
            <w:tcMar>
              <w:left w:w="28" w:type="dxa"/>
            </w:tcMar>
            <w:vAlign w:val="center"/>
          </w:tcPr>
          <w:p>
            <w:pPr>
              <w:pStyle w:val="TableContents"/>
              <w:bidi w:val="0"/>
              <w:spacing w:before="120" w:after="120"/>
              <w:ind w:left="0" w:right="0" w:hanging="0"/>
              <w:jc w:val="left"/>
              <w:rPr/>
            </w:pPr>
            <w:r>
              <w:rPr/>
              <w:t>​</w:t>
            </w:r>
          </w:p>
        </w:tc>
        <w:tc>
          <w:tcPr>
            <w:tcW w:w="1353" w:type="dxa"/>
            <w:tcBorders>
              <w:top w:val="single" w:sz="12" w:space="0" w:color="071D49"/>
              <w:bottom w:val="single" w:sz="12" w:space="0" w:color="071D49"/>
            </w:tcBorders>
            <w:tcMar>
              <w:top w:w="28" w:type="dxa"/>
              <w:bottom w:w="28" w:type="dxa"/>
            </w:tcMar>
            <w:vAlign w:val="center"/>
          </w:tcPr>
          <w:p>
            <w:pPr>
              <w:pStyle w:val="TableContents"/>
              <w:bidi w:val="0"/>
              <w:spacing w:before="100" w:after="100"/>
              <w:ind w:left="0" w:right="0" w:hanging="0"/>
              <w:jc w:val="center"/>
              <w:rPr>
                <w:rFonts w:ascii="Arial;Helvetica;sans-serif" w:hAnsi="Arial;Helvetica;sans-serif"/>
                <w:b/>
                <w:sz w:val="14"/>
              </w:rPr>
            </w:pPr>
            <w:r>
              <w:rPr>
                <w:rFonts w:ascii="Arial;Helvetica;sans-serif" w:hAnsi="Arial;Helvetica;sans-serif"/>
                <w:b/>
                <w:sz w:val="14"/>
              </w:rPr>
              <w:t>Corporate Governance &amp; Public Company Board</w:t>
            </w:r>
          </w:p>
        </w:tc>
        <w:tc>
          <w:tcPr>
            <w:tcW w:w="691" w:type="dxa"/>
            <w:tcBorders>
              <w:top w:val="single" w:sz="12" w:space="0" w:color="071D49"/>
              <w:bottom w:val="single" w:sz="12" w:space="0" w:color="071D49"/>
            </w:tcBorders>
            <w:shd w:fill="F2F2F2" w:val="clear"/>
            <w:tcMar>
              <w:top w:w="28" w:type="dxa"/>
              <w:bottom w:w="28" w:type="dxa"/>
            </w:tcMar>
            <w:vAlign w:val="center"/>
          </w:tcPr>
          <w:p>
            <w:pPr>
              <w:pStyle w:val="TableContents"/>
              <w:bidi w:val="0"/>
              <w:spacing w:before="100" w:after="100"/>
              <w:ind w:left="0" w:right="0" w:hanging="0"/>
              <w:jc w:val="center"/>
              <w:rPr>
                <w:color w:val="071D49"/>
              </w:rPr>
            </w:pPr>
            <w:r>
              <w:rPr>
                <w:color w:val="071D49"/>
              </w:rPr>
              <w:t>●</w:t>
            </w:r>
          </w:p>
        </w:tc>
        <w:tc>
          <w:tcPr>
            <w:tcW w:w="646" w:type="dxa"/>
            <w:tcBorders>
              <w:top w:val="single" w:sz="12" w:space="0" w:color="071D49"/>
              <w:bottom w:val="single" w:sz="12" w:space="0" w:color="071D49"/>
            </w:tcBorders>
            <w:tcMar>
              <w:top w:w="28" w:type="dxa"/>
              <w:bottom w:w="28" w:type="dxa"/>
            </w:tcMar>
            <w:vAlign w:val="center"/>
          </w:tcPr>
          <w:p>
            <w:pPr>
              <w:pStyle w:val="TableContents"/>
              <w:bidi w:val="0"/>
              <w:spacing w:before="100" w:after="100"/>
              <w:ind w:left="0" w:right="0" w:hanging="0"/>
              <w:jc w:val="center"/>
              <w:rPr>
                <w:color w:val="071D49"/>
              </w:rPr>
            </w:pPr>
            <w:r>
              <w:rPr>
                <w:color w:val="071D49"/>
              </w:rPr>
              <w:t>●</w:t>
            </w:r>
          </w:p>
        </w:tc>
        <w:tc>
          <w:tcPr>
            <w:tcW w:w="826" w:type="dxa"/>
            <w:tcBorders>
              <w:top w:val="single" w:sz="12" w:space="0" w:color="071D49"/>
              <w:bottom w:val="single" w:sz="12" w:space="0" w:color="071D49"/>
            </w:tcBorders>
            <w:shd w:fill="F2F2F2" w:val="clear"/>
            <w:tcMar>
              <w:top w:w="28" w:type="dxa"/>
              <w:bottom w:w="28" w:type="dxa"/>
            </w:tcMar>
            <w:vAlign w:val="center"/>
          </w:tcPr>
          <w:p>
            <w:pPr>
              <w:pStyle w:val="TableContents"/>
              <w:bidi w:val="0"/>
              <w:spacing w:before="100" w:after="100"/>
              <w:ind w:left="0" w:right="0" w:hanging="0"/>
              <w:jc w:val="center"/>
              <w:rPr>
                <w:color w:val="071D49"/>
              </w:rPr>
            </w:pPr>
            <w:r>
              <w:rPr>
                <w:color w:val="071D49"/>
              </w:rPr>
              <w:t>●</w:t>
            </w:r>
          </w:p>
        </w:tc>
        <w:tc>
          <w:tcPr>
            <w:tcW w:w="526" w:type="dxa"/>
            <w:tcBorders>
              <w:top w:val="single" w:sz="12" w:space="0" w:color="071D49"/>
              <w:bottom w:val="single" w:sz="12" w:space="0" w:color="071D49"/>
            </w:tcBorders>
            <w:tcMar>
              <w:top w:w="28" w:type="dxa"/>
              <w:bottom w:w="28" w:type="dxa"/>
            </w:tcMar>
            <w:vAlign w:val="center"/>
          </w:tcPr>
          <w:p>
            <w:pPr>
              <w:pStyle w:val="TableContents"/>
              <w:bidi w:val="0"/>
              <w:spacing w:before="100" w:after="100"/>
              <w:ind w:left="0" w:right="0" w:hanging="0"/>
              <w:jc w:val="center"/>
              <w:rPr>
                <w:color w:val="071D49"/>
              </w:rPr>
            </w:pPr>
            <w:r>
              <w:rPr>
                <w:color w:val="071D49"/>
              </w:rPr>
              <w:t>●</w:t>
            </w:r>
          </w:p>
        </w:tc>
        <w:tc>
          <w:tcPr>
            <w:tcW w:w="436" w:type="dxa"/>
            <w:tcBorders>
              <w:top w:val="single" w:sz="12" w:space="0" w:color="071D49"/>
              <w:bottom w:val="single" w:sz="12" w:space="0" w:color="071D49"/>
            </w:tcBorders>
            <w:shd w:fill="F2F2F2" w:val="clear"/>
            <w:tcMar>
              <w:top w:w="28" w:type="dxa"/>
              <w:bottom w:w="28" w:type="dxa"/>
            </w:tcMar>
            <w:vAlign w:val="center"/>
          </w:tcPr>
          <w:p>
            <w:pPr>
              <w:pStyle w:val="TableContents"/>
              <w:bidi w:val="0"/>
              <w:spacing w:before="100" w:after="100"/>
              <w:ind w:left="0" w:right="0" w:hanging="0"/>
              <w:jc w:val="center"/>
              <w:rPr>
                <w:color w:val="071D49"/>
              </w:rPr>
            </w:pPr>
            <w:r>
              <w:rPr>
                <w:color w:val="071D49"/>
              </w:rPr>
              <w:t>●</w:t>
            </w:r>
          </w:p>
        </w:tc>
        <w:tc>
          <w:tcPr>
            <w:tcW w:w="796" w:type="dxa"/>
            <w:tcBorders>
              <w:top w:val="single" w:sz="12" w:space="0" w:color="071D49"/>
              <w:bottom w:val="single" w:sz="12" w:space="0" w:color="071D49"/>
            </w:tcBorders>
            <w:shd w:fill="FFFFFF" w:val="clear"/>
            <w:tcMar>
              <w:top w:w="28" w:type="dxa"/>
              <w:bottom w:w="28" w:type="dxa"/>
            </w:tcMar>
            <w:vAlign w:val="center"/>
          </w:tcPr>
          <w:p>
            <w:pPr>
              <w:pStyle w:val="TableContents"/>
              <w:bidi w:val="0"/>
              <w:spacing w:before="100" w:after="100"/>
              <w:ind w:left="0" w:right="0" w:hanging="0"/>
              <w:jc w:val="center"/>
              <w:rPr>
                <w:color w:val="071D49"/>
              </w:rPr>
            </w:pPr>
            <w:r>
              <w:rPr>
                <w:color w:val="071D49"/>
              </w:rPr>
              <w:t>●</w:t>
            </w:r>
          </w:p>
        </w:tc>
        <w:tc>
          <w:tcPr>
            <w:tcW w:w="541" w:type="dxa"/>
            <w:tcBorders>
              <w:top w:val="single" w:sz="12" w:space="0" w:color="071D49"/>
              <w:bottom w:val="single" w:sz="12" w:space="0" w:color="071D49"/>
            </w:tcBorders>
            <w:shd w:fill="F2F2F2" w:val="clear"/>
            <w:tcMar>
              <w:top w:w="28" w:type="dxa"/>
              <w:bottom w:w="28" w:type="dxa"/>
            </w:tcMar>
            <w:vAlign w:val="center"/>
          </w:tcPr>
          <w:p>
            <w:pPr>
              <w:pStyle w:val="TableContents"/>
              <w:bidi w:val="0"/>
              <w:spacing w:before="100" w:after="100"/>
              <w:ind w:left="0" w:right="0" w:hanging="0"/>
              <w:jc w:val="center"/>
              <w:rPr>
                <w:color w:val="071D49"/>
              </w:rPr>
            </w:pPr>
            <w:r>
              <w:rPr>
                <w:color w:val="071D49"/>
              </w:rPr>
              <w:t>●</w:t>
            </w:r>
          </w:p>
        </w:tc>
        <w:tc>
          <w:tcPr>
            <w:tcW w:w="616" w:type="dxa"/>
            <w:tcBorders>
              <w:top w:val="single" w:sz="12" w:space="0" w:color="071D49"/>
              <w:bottom w:val="single" w:sz="12" w:space="0" w:color="071D49"/>
            </w:tcBorders>
            <w:tcMar>
              <w:top w:w="28" w:type="dxa"/>
              <w:bottom w:w="28" w:type="dxa"/>
            </w:tcMar>
            <w:vAlign w:val="center"/>
          </w:tcPr>
          <w:p>
            <w:pPr>
              <w:pStyle w:val="TableContents"/>
              <w:bidi w:val="0"/>
              <w:spacing w:before="100" w:after="100"/>
              <w:ind w:left="0" w:right="0" w:hanging="0"/>
              <w:jc w:val="center"/>
              <w:rPr>
                <w:color w:val="071D49"/>
              </w:rPr>
            </w:pPr>
            <w:r>
              <w:rPr>
                <w:color w:val="071D49"/>
              </w:rPr>
              <w:t>●</w:t>
            </w:r>
          </w:p>
        </w:tc>
        <w:tc>
          <w:tcPr>
            <w:tcW w:w="751" w:type="dxa"/>
            <w:tcBorders>
              <w:top w:val="single" w:sz="12" w:space="0" w:color="071D49"/>
              <w:bottom w:val="single" w:sz="12" w:space="0" w:color="071D49"/>
            </w:tcBorders>
            <w:shd w:fill="F2F2F2" w:val="clear"/>
            <w:tcMar>
              <w:top w:w="28" w:type="dxa"/>
              <w:bottom w:w="28" w:type="dxa"/>
            </w:tcMar>
            <w:vAlign w:val="center"/>
          </w:tcPr>
          <w:p>
            <w:pPr>
              <w:pStyle w:val="TableContents"/>
              <w:bidi w:val="0"/>
              <w:spacing w:before="100" w:after="100"/>
              <w:ind w:left="0" w:right="0" w:hanging="0"/>
              <w:jc w:val="center"/>
              <w:rPr>
                <w:color w:val="071D49"/>
              </w:rPr>
            </w:pPr>
            <w:r>
              <w:rPr>
                <w:color w:val="071D49"/>
              </w:rPr>
              <w:t>●</w:t>
            </w:r>
          </w:p>
        </w:tc>
        <w:tc>
          <w:tcPr>
            <w:tcW w:w="766" w:type="dxa"/>
            <w:tcBorders>
              <w:top w:val="single" w:sz="12" w:space="0" w:color="071D49"/>
              <w:bottom w:val="single" w:sz="12" w:space="0" w:color="071D49"/>
            </w:tcBorders>
            <w:tcMar>
              <w:top w:w="28" w:type="dxa"/>
              <w:bottom w:w="28" w:type="dxa"/>
            </w:tcMar>
            <w:vAlign w:val="center"/>
          </w:tcPr>
          <w:p>
            <w:pPr>
              <w:pStyle w:val="TableContents"/>
              <w:bidi w:val="0"/>
              <w:spacing w:before="100" w:after="100"/>
              <w:ind w:left="0" w:right="0" w:hanging="0"/>
              <w:jc w:val="center"/>
              <w:rPr>
                <w:color w:val="071D49"/>
              </w:rPr>
            </w:pPr>
            <w:r>
              <w:rPr>
                <w:color w:val="071D49"/>
              </w:rPr>
              <w:t>●</w:t>
            </w:r>
          </w:p>
        </w:tc>
        <w:tc>
          <w:tcPr>
            <w:tcW w:w="526" w:type="dxa"/>
            <w:tcBorders>
              <w:top w:val="single" w:sz="12" w:space="0" w:color="071D49"/>
              <w:bottom w:val="single" w:sz="12" w:space="0" w:color="071D49"/>
            </w:tcBorders>
            <w:shd w:fill="F2F2F2" w:val="clear"/>
            <w:tcMar>
              <w:top w:w="28" w:type="dxa"/>
              <w:bottom w:w="28" w:type="dxa"/>
            </w:tcMar>
            <w:vAlign w:val="center"/>
          </w:tcPr>
          <w:p>
            <w:pPr>
              <w:pStyle w:val="TableContents"/>
              <w:bidi w:val="0"/>
              <w:spacing w:before="100" w:after="100"/>
              <w:ind w:left="0" w:right="0" w:hanging="0"/>
              <w:jc w:val="center"/>
              <w:rPr>
                <w:color w:val="071D49"/>
              </w:rPr>
            </w:pPr>
            <w:r>
              <w:rPr>
                <w:color w:val="071D49"/>
              </w:rPr>
              <w:t>●</w:t>
            </w:r>
          </w:p>
        </w:tc>
        <w:tc>
          <w:tcPr>
            <w:tcW w:w="781" w:type="dxa"/>
            <w:tcBorders>
              <w:top w:val="single" w:sz="12" w:space="0" w:color="071D49"/>
              <w:bottom w:val="single" w:sz="12" w:space="0" w:color="071D49"/>
            </w:tcBorders>
            <w:tcMar>
              <w:top w:w="28" w:type="dxa"/>
              <w:bottom w:w="28" w:type="dxa"/>
            </w:tcMar>
            <w:vAlign w:val="center"/>
          </w:tcPr>
          <w:p>
            <w:pPr>
              <w:pStyle w:val="TableContents"/>
              <w:bidi w:val="0"/>
              <w:spacing w:before="100" w:after="100"/>
              <w:ind w:left="0" w:right="0" w:hanging="0"/>
              <w:jc w:val="center"/>
              <w:rPr>
                <w:color w:val="071D49"/>
              </w:rPr>
            </w:pPr>
            <w:r>
              <w:rPr>
                <w:color w:val="071D49"/>
              </w:rPr>
              <w:t>●</w:t>
            </w:r>
          </w:p>
        </w:tc>
        <w:tc>
          <w:tcPr>
            <w:tcW w:w="826" w:type="dxa"/>
            <w:tcBorders>
              <w:top w:val="single" w:sz="12" w:space="0" w:color="071D49"/>
              <w:bottom w:val="single" w:sz="12" w:space="0" w:color="071D49"/>
            </w:tcBorders>
            <w:shd w:fill="F2F2F2" w:val="clear"/>
            <w:tcMar>
              <w:top w:w="28" w:type="dxa"/>
              <w:bottom w:w="28" w:type="dxa"/>
            </w:tcMar>
            <w:vAlign w:val="center"/>
          </w:tcPr>
          <w:p>
            <w:pPr>
              <w:pStyle w:val="TableContents"/>
              <w:bidi w:val="0"/>
              <w:spacing w:before="100" w:after="100"/>
              <w:ind w:left="0" w:right="0" w:hanging="0"/>
              <w:jc w:val="center"/>
              <w:rPr>
                <w:color w:val="071D49"/>
              </w:rPr>
            </w:pPr>
            <w:r>
              <w:rPr>
                <w:color w:val="071D49"/>
              </w:rPr>
              <w:t>●</w:t>
            </w:r>
          </w:p>
        </w:tc>
      </w:tr>
      <w:tr>
        <w:trPr/>
        <w:tc>
          <w:tcPr>
            <w:tcW w:w="124" w:type="dxa"/>
            <w:tcBorders>
              <w:left w:val="single" w:sz="24" w:space="0" w:color="071D49"/>
            </w:tcBorders>
            <w:tcMar>
              <w:left w:w="28" w:type="dxa"/>
            </w:tcMar>
            <w:vAlign w:val="center"/>
          </w:tcPr>
          <w:p>
            <w:pPr>
              <w:pStyle w:val="TableContents"/>
              <w:bidi w:val="0"/>
              <w:spacing w:before="120" w:after="120"/>
              <w:ind w:left="0" w:right="0" w:hanging="0"/>
              <w:jc w:val="left"/>
              <w:rPr/>
            </w:pPr>
            <w:r>
              <w:rPr/>
              <w:t>​</w:t>
            </w:r>
          </w:p>
        </w:tc>
        <w:tc>
          <w:tcPr>
            <w:tcW w:w="1353" w:type="dxa"/>
            <w:tcBorders>
              <w:top w:val="single" w:sz="12" w:space="0" w:color="071D49"/>
              <w:bottom w:val="single" w:sz="12" w:space="0" w:color="071D49"/>
            </w:tcBorders>
            <w:tcMar>
              <w:top w:w="28" w:type="dxa"/>
              <w:bottom w:w="28" w:type="dxa"/>
            </w:tcMar>
            <w:vAlign w:val="center"/>
          </w:tcPr>
          <w:p>
            <w:pPr>
              <w:pStyle w:val="TableContents"/>
              <w:bidi w:val="0"/>
              <w:spacing w:before="100" w:after="100"/>
              <w:ind w:left="0" w:right="0" w:hanging="0"/>
              <w:jc w:val="center"/>
              <w:rPr>
                <w:rFonts w:ascii="Arial;Helvetica;sans-serif" w:hAnsi="Arial;Helvetica;sans-serif"/>
                <w:b/>
                <w:sz w:val="14"/>
              </w:rPr>
            </w:pPr>
            <w:r>
              <w:rPr>
                <w:rFonts w:ascii="Arial;Helvetica;sans-serif" w:hAnsi="Arial;Helvetica;sans-serif"/>
                <w:b/>
                <w:sz w:val="14"/>
              </w:rPr>
              <w:t>Finance or Accounting</w:t>
            </w:r>
          </w:p>
        </w:tc>
        <w:tc>
          <w:tcPr>
            <w:tcW w:w="691" w:type="dxa"/>
            <w:tcBorders>
              <w:top w:val="single" w:sz="12" w:space="0" w:color="071D49"/>
              <w:bottom w:val="single" w:sz="12" w:space="0" w:color="071D49"/>
            </w:tcBorders>
            <w:shd w:fill="F2F2F2" w:val="clear"/>
            <w:tcMar>
              <w:top w:w="28" w:type="dxa"/>
              <w:bottom w:w="28" w:type="dxa"/>
            </w:tcMar>
            <w:vAlign w:val="center"/>
          </w:tcPr>
          <w:p>
            <w:pPr>
              <w:pStyle w:val="TableContents"/>
              <w:bidi w:val="0"/>
              <w:spacing w:before="100" w:after="100"/>
              <w:ind w:left="0" w:right="0" w:hanging="0"/>
              <w:jc w:val="center"/>
              <w:rPr/>
            </w:pPr>
            <w:r>
              <w:rPr/>
              <w:t>​</w:t>
            </w:r>
          </w:p>
        </w:tc>
        <w:tc>
          <w:tcPr>
            <w:tcW w:w="646" w:type="dxa"/>
            <w:tcBorders>
              <w:top w:val="single" w:sz="12" w:space="0" w:color="071D49"/>
              <w:bottom w:val="single" w:sz="12" w:space="0" w:color="071D49"/>
            </w:tcBorders>
            <w:tcMar>
              <w:top w:w="28" w:type="dxa"/>
              <w:bottom w:w="28" w:type="dxa"/>
            </w:tcMar>
            <w:vAlign w:val="center"/>
          </w:tcPr>
          <w:p>
            <w:pPr>
              <w:pStyle w:val="TableContents"/>
              <w:bidi w:val="0"/>
              <w:spacing w:before="100" w:after="100"/>
              <w:ind w:left="0" w:right="0" w:hanging="0"/>
              <w:jc w:val="center"/>
              <w:rPr>
                <w:color w:val="071D49"/>
              </w:rPr>
            </w:pPr>
            <w:r>
              <w:rPr>
                <w:color w:val="071D49"/>
              </w:rPr>
              <w:t>●</w:t>
            </w:r>
          </w:p>
        </w:tc>
        <w:tc>
          <w:tcPr>
            <w:tcW w:w="826" w:type="dxa"/>
            <w:tcBorders>
              <w:top w:val="single" w:sz="12" w:space="0" w:color="071D49"/>
              <w:bottom w:val="single" w:sz="12" w:space="0" w:color="071D49"/>
            </w:tcBorders>
            <w:shd w:fill="F2F2F2" w:val="clear"/>
            <w:tcMar>
              <w:top w:w="28" w:type="dxa"/>
              <w:bottom w:w="28" w:type="dxa"/>
            </w:tcMar>
            <w:vAlign w:val="center"/>
          </w:tcPr>
          <w:p>
            <w:pPr>
              <w:pStyle w:val="TableContents"/>
              <w:bidi w:val="0"/>
              <w:spacing w:before="100" w:after="100"/>
              <w:ind w:left="0" w:right="0" w:hanging="0"/>
              <w:jc w:val="center"/>
              <w:rPr>
                <w:color w:val="071D49"/>
              </w:rPr>
            </w:pPr>
            <w:r>
              <w:rPr>
                <w:color w:val="071D49"/>
              </w:rPr>
              <w:t>●</w:t>
            </w:r>
          </w:p>
        </w:tc>
        <w:tc>
          <w:tcPr>
            <w:tcW w:w="526" w:type="dxa"/>
            <w:tcBorders>
              <w:top w:val="single" w:sz="12" w:space="0" w:color="071D49"/>
              <w:bottom w:val="single" w:sz="12" w:space="0" w:color="071D49"/>
            </w:tcBorders>
            <w:tcMar>
              <w:top w:w="28" w:type="dxa"/>
              <w:bottom w:w="28" w:type="dxa"/>
            </w:tcMar>
            <w:vAlign w:val="center"/>
          </w:tcPr>
          <w:p>
            <w:pPr>
              <w:pStyle w:val="TableContents"/>
              <w:bidi w:val="0"/>
              <w:spacing w:before="100" w:after="100"/>
              <w:ind w:left="0" w:right="0" w:hanging="0"/>
              <w:jc w:val="center"/>
              <w:rPr>
                <w:color w:val="071D49"/>
              </w:rPr>
            </w:pPr>
            <w:r>
              <w:rPr>
                <w:color w:val="071D49"/>
              </w:rPr>
              <w:t>●</w:t>
            </w:r>
          </w:p>
        </w:tc>
        <w:tc>
          <w:tcPr>
            <w:tcW w:w="436" w:type="dxa"/>
            <w:tcBorders>
              <w:top w:val="single" w:sz="12" w:space="0" w:color="071D49"/>
              <w:bottom w:val="single" w:sz="12" w:space="0" w:color="071D49"/>
            </w:tcBorders>
            <w:shd w:fill="F2F2F2" w:val="clear"/>
            <w:tcMar>
              <w:top w:w="28" w:type="dxa"/>
              <w:bottom w:w="28" w:type="dxa"/>
            </w:tcMar>
            <w:vAlign w:val="center"/>
          </w:tcPr>
          <w:p>
            <w:pPr>
              <w:pStyle w:val="TableContents"/>
              <w:bidi w:val="0"/>
              <w:spacing w:before="100" w:after="100"/>
              <w:ind w:left="0" w:right="0" w:hanging="0"/>
              <w:jc w:val="center"/>
              <w:rPr>
                <w:color w:val="071D49"/>
              </w:rPr>
            </w:pPr>
            <w:r>
              <w:rPr>
                <w:color w:val="071D49"/>
              </w:rPr>
              <w:t>●</w:t>
            </w:r>
          </w:p>
        </w:tc>
        <w:tc>
          <w:tcPr>
            <w:tcW w:w="796" w:type="dxa"/>
            <w:tcBorders>
              <w:top w:val="single" w:sz="12" w:space="0" w:color="071D49"/>
              <w:bottom w:val="single" w:sz="12" w:space="0" w:color="071D49"/>
            </w:tcBorders>
            <w:shd w:fill="FFFFFF" w:val="clear"/>
            <w:tcMar>
              <w:top w:w="28" w:type="dxa"/>
              <w:bottom w:w="28" w:type="dxa"/>
            </w:tcMar>
            <w:vAlign w:val="center"/>
          </w:tcPr>
          <w:p>
            <w:pPr>
              <w:pStyle w:val="TableContents"/>
              <w:bidi w:val="0"/>
              <w:spacing w:before="100" w:after="100"/>
              <w:ind w:left="0" w:right="0" w:hanging="0"/>
              <w:jc w:val="center"/>
              <w:rPr>
                <w:color w:val="071D49"/>
              </w:rPr>
            </w:pPr>
            <w:r>
              <w:rPr>
                <w:color w:val="071D49"/>
              </w:rPr>
              <w:t>●</w:t>
            </w:r>
          </w:p>
        </w:tc>
        <w:tc>
          <w:tcPr>
            <w:tcW w:w="541" w:type="dxa"/>
            <w:tcBorders>
              <w:top w:val="single" w:sz="12" w:space="0" w:color="071D49"/>
              <w:bottom w:val="single" w:sz="12" w:space="0" w:color="071D49"/>
            </w:tcBorders>
            <w:shd w:fill="F2F2F2" w:val="clear"/>
            <w:tcMar>
              <w:top w:w="28" w:type="dxa"/>
              <w:bottom w:w="28" w:type="dxa"/>
            </w:tcMar>
            <w:vAlign w:val="center"/>
          </w:tcPr>
          <w:p>
            <w:pPr>
              <w:pStyle w:val="TableContents"/>
              <w:bidi w:val="0"/>
              <w:spacing w:before="100" w:after="100"/>
              <w:ind w:left="0" w:right="0" w:hanging="0"/>
              <w:jc w:val="center"/>
              <w:rPr/>
            </w:pPr>
            <w:r>
              <w:rPr/>
              <w:t>​</w:t>
            </w:r>
          </w:p>
        </w:tc>
        <w:tc>
          <w:tcPr>
            <w:tcW w:w="616" w:type="dxa"/>
            <w:tcBorders>
              <w:top w:val="single" w:sz="12" w:space="0" w:color="071D49"/>
              <w:bottom w:val="single" w:sz="12" w:space="0" w:color="071D49"/>
            </w:tcBorders>
            <w:tcMar>
              <w:top w:w="28" w:type="dxa"/>
              <w:bottom w:w="28" w:type="dxa"/>
            </w:tcMar>
            <w:vAlign w:val="center"/>
          </w:tcPr>
          <w:p>
            <w:pPr>
              <w:pStyle w:val="TableContents"/>
              <w:bidi w:val="0"/>
              <w:spacing w:before="100" w:after="100"/>
              <w:ind w:left="0" w:right="0" w:hanging="0"/>
              <w:jc w:val="center"/>
              <w:rPr>
                <w:color w:val="071D49"/>
              </w:rPr>
            </w:pPr>
            <w:r>
              <w:rPr>
                <w:color w:val="071D49"/>
              </w:rPr>
              <w:t>●</w:t>
            </w:r>
          </w:p>
        </w:tc>
        <w:tc>
          <w:tcPr>
            <w:tcW w:w="751" w:type="dxa"/>
            <w:tcBorders>
              <w:top w:val="single" w:sz="12" w:space="0" w:color="071D49"/>
              <w:bottom w:val="single" w:sz="12" w:space="0" w:color="071D49"/>
            </w:tcBorders>
            <w:shd w:fill="F2F2F2" w:val="clear"/>
            <w:tcMar>
              <w:top w:w="28" w:type="dxa"/>
              <w:bottom w:w="28" w:type="dxa"/>
            </w:tcMar>
            <w:vAlign w:val="center"/>
          </w:tcPr>
          <w:p>
            <w:pPr>
              <w:pStyle w:val="TableContents"/>
              <w:bidi w:val="0"/>
              <w:spacing w:before="100" w:after="100"/>
              <w:ind w:left="0" w:right="0" w:hanging="0"/>
              <w:jc w:val="center"/>
              <w:rPr>
                <w:color w:val="071D49"/>
              </w:rPr>
            </w:pPr>
            <w:r>
              <w:rPr>
                <w:color w:val="071D49"/>
              </w:rPr>
              <w:t>●</w:t>
            </w:r>
          </w:p>
        </w:tc>
        <w:tc>
          <w:tcPr>
            <w:tcW w:w="766" w:type="dxa"/>
            <w:tcBorders>
              <w:top w:val="single" w:sz="12" w:space="0" w:color="071D49"/>
              <w:bottom w:val="single" w:sz="12" w:space="0" w:color="071D49"/>
            </w:tcBorders>
            <w:tcMar>
              <w:top w:w="28" w:type="dxa"/>
              <w:bottom w:w="28" w:type="dxa"/>
            </w:tcMar>
            <w:vAlign w:val="center"/>
          </w:tcPr>
          <w:p>
            <w:pPr>
              <w:pStyle w:val="TableContents"/>
              <w:bidi w:val="0"/>
              <w:spacing w:before="100" w:after="100"/>
              <w:ind w:left="0" w:right="0" w:hanging="0"/>
              <w:jc w:val="center"/>
              <w:rPr>
                <w:color w:val="071D49"/>
              </w:rPr>
            </w:pPr>
            <w:r>
              <w:rPr>
                <w:color w:val="071D49"/>
              </w:rPr>
              <w:t>​</w:t>
            </w:r>
          </w:p>
        </w:tc>
        <w:tc>
          <w:tcPr>
            <w:tcW w:w="526" w:type="dxa"/>
            <w:tcBorders>
              <w:top w:val="single" w:sz="12" w:space="0" w:color="071D49"/>
              <w:bottom w:val="single" w:sz="12" w:space="0" w:color="071D49"/>
            </w:tcBorders>
            <w:shd w:fill="F2F2F2" w:val="clear"/>
            <w:tcMar>
              <w:top w:w="28" w:type="dxa"/>
              <w:bottom w:w="28" w:type="dxa"/>
            </w:tcMar>
            <w:vAlign w:val="center"/>
          </w:tcPr>
          <w:p>
            <w:pPr>
              <w:pStyle w:val="TableContents"/>
              <w:bidi w:val="0"/>
              <w:spacing w:before="100" w:after="100"/>
              <w:ind w:left="0" w:right="0" w:hanging="0"/>
              <w:jc w:val="center"/>
              <w:rPr>
                <w:color w:val="071D49"/>
              </w:rPr>
            </w:pPr>
            <w:r>
              <w:rPr>
                <w:color w:val="071D49"/>
              </w:rPr>
              <w:t>●</w:t>
            </w:r>
          </w:p>
        </w:tc>
        <w:tc>
          <w:tcPr>
            <w:tcW w:w="781" w:type="dxa"/>
            <w:tcBorders>
              <w:top w:val="single" w:sz="12" w:space="0" w:color="071D49"/>
              <w:bottom w:val="single" w:sz="12" w:space="0" w:color="071D49"/>
            </w:tcBorders>
            <w:tcMar>
              <w:top w:w="28" w:type="dxa"/>
              <w:bottom w:w="28" w:type="dxa"/>
            </w:tcMar>
            <w:vAlign w:val="center"/>
          </w:tcPr>
          <w:p>
            <w:pPr>
              <w:pStyle w:val="TableContents"/>
              <w:bidi w:val="0"/>
              <w:spacing w:before="100" w:after="100"/>
              <w:ind w:left="0" w:right="0" w:hanging="0"/>
              <w:jc w:val="center"/>
              <w:rPr/>
            </w:pPr>
            <w:r>
              <w:rPr/>
              <w:t>​</w:t>
            </w:r>
          </w:p>
        </w:tc>
        <w:tc>
          <w:tcPr>
            <w:tcW w:w="826" w:type="dxa"/>
            <w:tcBorders>
              <w:top w:val="single" w:sz="12" w:space="0" w:color="071D49"/>
              <w:bottom w:val="single" w:sz="12" w:space="0" w:color="071D49"/>
            </w:tcBorders>
            <w:shd w:fill="F2F2F2" w:val="clear"/>
            <w:tcMar>
              <w:top w:w="28" w:type="dxa"/>
              <w:bottom w:w="28" w:type="dxa"/>
            </w:tcMar>
            <w:vAlign w:val="center"/>
          </w:tcPr>
          <w:p>
            <w:pPr>
              <w:pStyle w:val="TableContents"/>
              <w:bidi w:val="0"/>
              <w:spacing w:before="100" w:after="100"/>
              <w:ind w:left="0" w:right="0" w:hanging="0"/>
              <w:jc w:val="center"/>
              <w:rPr>
                <w:color w:val="071D49"/>
              </w:rPr>
            </w:pPr>
            <w:r>
              <w:rPr>
                <w:color w:val="071D49"/>
              </w:rPr>
              <w:t>●</w:t>
            </w:r>
          </w:p>
        </w:tc>
      </w:tr>
      <w:tr>
        <w:trPr/>
        <w:tc>
          <w:tcPr>
            <w:tcW w:w="124" w:type="dxa"/>
            <w:tcBorders>
              <w:left w:val="single" w:sz="24" w:space="0" w:color="071D49"/>
            </w:tcBorders>
            <w:tcMar>
              <w:left w:w="28" w:type="dxa"/>
            </w:tcMar>
            <w:vAlign w:val="center"/>
          </w:tcPr>
          <w:p>
            <w:pPr>
              <w:pStyle w:val="TableContents"/>
              <w:bidi w:val="0"/>
              <w:spacing w:before="120" w:after="120"/>
              <w:ind w:left="0" w:right="0" w:hanging="0"/>
              <w:jc w:val="left"/>
              <w:rPr/>
            </w:pPr>
            <w:r>
              <w:rPr/>
              <w:t>​</w:t>
            </w:r>
          </w:p>
        </w:tc>
        <w:tc>
          <w:tcPr>
            <w:tcW w:w="1353" w:type="dxa"/>
            <w:tcBorders>
              <w:top w:val="single" w:sz="12" w:space="0" w:color="071D49"/>
              <w:bottom w:val="single" w:sz="12" w:space="0" w:color="071D49"/>
            </w:tcBorders>
            <w:tcMar>
              <w:top w:w="28" w:type="dxa"/>
              <w:bottom w:w="28" w:type="dxa"/>
            </w:tcMar>
            <w:vAlign w:val="center"/>
          </w:tcPr>
          <w:p>
            <w:pPr>
              <w:pStyle w:val="TableContents"/>
              <w:bidi w:val="0"/>
              <w:spacing w:before="100" w:after="100"/>
              <w:ind w:left="0" w:right="0" w:hanging="0"/>
              <w:jc w:val="center"/>
              <w:rPr>
                <w:rFonts w:ascii="Arial;Helvetica;sans-serif" w:hAnsi="Arial;Helvetica;sans-serif"/>
                <w:b/>
                <w:sz w:val="14"/>
              </w:rPr>
            </w:pPr>
            <w:r>
              <w:rPr>
                <w:rFonts w:ascii="Arial;Helvetica;sans-serif" w:hAnsi="Arial;Helvetica;sans-serif"/>
                <w:b/>
                <w:sz w:val="14"/>
              </w:rPr>
              <w:t>Government Relations &amp; Regulatory</w:t>
            </w:r>
          </w:p>
        </w:tc>
        <w:tc>
          <w:tcPr>
            <w:tcW w:w="691" w:type="dxa"/>
            <w:tcBorders>
              <w:top w:val="single" w:sz="12" w:space="0" w:color="071D49"/>
              <w:bottom w:val="single" w:sz="12" w:space="0" w:color="071D49"/>
            </w:tcBorders>
            <w:shd w:fill="F2F2F2" w:val="clear"/>
            <w:tcMar>
              <w:top w:w="28" w:type="dxa"/>
              <w:bottom w:w="28" w:type="dxa"/>
            </w:tcMar>
            <w:vAlign w:val="center"/>
          </w:tcPr>
          <w:p>
            <w:pPr>
              <w:pStyle w:val="TableContents"/>
              <w:bidi w:val="0"/>
              <w:spacing w:before="100" w:after="100"/>
              <w:ind w:left="0" w:right="0" w:hanging="0"/>
              <w:jc w:val="center"/>
              <w:rPr>
                <w:color w:val="071D49"/>
              </w:rPr>
            </w:pPr>
            <w:r>
              <w:rPr>
                <w:color w:val="071D49"/>
              </w:rPr>
              <w:t>●</w:t>
            </w:r>
          </w:p>
        </w:tc>
        <w:tc>
          <w:tcPr>
            <w:tcW w:w="646" w:type="dxa"/>
            <w:tcBorders>
              <w:top w:val="single" w:sz="12" w:space="0" w:color="071D49"/>
              <w:bottom w:val="single" w:sz="12" w:space="0" w:color="071D49"/>
            </w:tcBorders>
            <w:tcMar>
              <w:top w:w="28" w:type="dxa"/>
              <w:bottom w:w="28" w:type="dxa"/>
            </w:tcMar>
            <w:vAlign w:val="center"/>
          </w:tcPr>
          <w:p>
            <w:pPr>
              <w:pStyle w:val="TableContents"/>
              <w:bidi w:val="0"/>
              <w:spacing w:before="100" w:after="100"/>
              <w:ind w:left="0" w:right="0" w:hanging="0"/>
              <w:jc w:val="center"/>
              <w:rPr>
                <w:color w:val="071D49"/>
              </w:rPr>
            </w:pPr>
            <w:r>
              <w:rPr>
                <w:color w:val="071D49"/>
              </w:rPr>
              <w:t>●</w:t>
            </w:r>
          </w:p>
        </w:tc>
        <w:tc>
          <w:tcPr>
            <w:tcW w:w="826" w:type="dxa"/>
            <w:tcBorders>
              <w:top w:val="single" w:sz="12" w:space="0" w:color="071D49"/>
              <w:bottom w:val="single" w:sz="12" w:space="0" w:color="071D49"/>
            </w:tcBorders>
            <w:shd w:fill="F2F2F2" w:val="clear"/>
            <w:tcMar>
              <w:top w:w="28" w:type="dxa"/>
              <w:bottom w:w="28" w:type="dxa"/>
            </w:tcMar>
            <w:vAlign w:val="center"/>
          </w:tcPr>
          <w:p>
            <w:pPr>
              <w:pStyle w:val="TableContents"/>
              <w:bidi w:val="0"/>
              <w:spacing w:before="100" w:after="100"/>
              <w:ind w:left="0" w:right="0" w:hanging="0"/>
              <w:jc w:val="center"/>
              <w:rPr>
                <w:color w:val="071D49"/>
              </w:rPr>
            </w:pPr>
            <w:r>
              <w:rPr>
                <w:color w:val="071D49"/>
              </w:rPr>
              <w:t>●</w:t>
            </w:r>
          </w:p>
        </w:tc>
        <w:tc>
          <w:tcPr>
            <w:tcW w:w="526" w:type="dxa"/>
            <w:tcBorders>
              <w:top w:val="single" w:sz="12" w:space="0" w:color="071D49"/>
              <w:bottom w:val="single" w:sz="12" w:space="0" w:color="071D49"/>
            </w:tcBorders>
            <w:tcMar>
              <w:top w:w="28" w:type="dxa"/>
              <w:bottom w:w="28" w:type="dxa"/>
            </w:tcMar>
            <w:vAlign w:val="center"/>
          </w:tcPr>
          <w:p>
            <w:pPr>
              <w:pStyle w:val="TableContents"/>
              <w:bidi w:val="0"/>
              <w:spacing w:before="100" w:after="100"/>
              <w:ind w:left="0" w:right="0" w:hanging="0"/>
              <w:jc w:val="center"/>
              <w:rPr>
                <w:color w:val="071D49"/>
              </w:rPr>
            </w:pPr>
            <w:r>
              <w:rPr>
                <w:color w:val="071D49"/>
              </w:rPr>
              <w:t>●</w:t>
            </w:r>
          </w:p>
        </w:tc>
        <w:tc>
          <w:tcPr>
            <w:tcW w:w="436" w:type="dxa"/>
            <w:tcBorders>
              <w:top w:val="single" w:sz="12" w:space="0" w:color="071D49"/>
              <w:bottom w:val="single" w:sz="12" w:space="0" w:color="071D49"/>
            </w:tcBorders>
            <w:shd w:fill="F2F2F2" w:val="clear"/>
            <w:tcMar>
              <w:top w:w="28" w:type="dxa"/>
              <w:bottom w:w="28" w:type="dxa"/>
            </w:tcMar>
            <w:vAlign w:val="center"/>
          </w:tcPr>
          <w:p>
            <w:pPr>
              <w:pStyle w:val="TableContents"/>
              <w:bidi w:val="0"/>
              <w:spacing w:before="100" w:after="100"/>
              <w:ind w:left="0" w:right="0" w:hanging="0"/>
              <w:jc w:val="center"/>
              <w:rPr>
                <w:color w:val="071D49"/>
              </w:rPr>
            </w:pPr>
            <w:r>
              <w:rPr>
                <w:color w:val="071D49"/>
              </w:rPr>
              <w:t>●</w:t>
            </w:r>
          </w:p>
        </w:tc>
        <w:tc>
          <w:tcPr>
            <w:tcW w:w="796" w:type="dxa"/>
            <w:tcBorders>
              <w:top w:val="single" w:sz="12" w:space="0" w:color="071D49"/>
              <w:bottom w:val="single" w:sz="12" w:space="0" w:color="071D49"/>
            </w:tcBorders>
            <w:shd w:fill="FFFFFF" w:val="clear"/>
            <w:tcMar>
              <w:top w:w="28" w:type="dxa"/>
              <w:bottom w:w="28" w:type="dxa"/>
            </w:tcMar>
            <w:vAlign w:val="center"/>
          </w:tcPr>
          <w:p>
            <w:pPr>
              <w:pStyle w:val="TableContents"/>
              <w:bidi w:val="0"/>
              <w:spacing w:before="100" w:after="100"/>
              <w:ind w:left="0" w:right="0" w:hanging="0"/>
              <w:jc w:val="center"/>
              <w:rPr>
                <w:color w:val="071D49"/>
              </w:rPr>
            </w:pPr>
            <w:r>
              <w:rPr>
                <w:color w:val="071D49"/>
              </w:rPr>
              <w:t>●</w:t>
            </w:r>
          </w:p>
        </w:tc>
        <w:tc>
          <w:tcPr>
            <w:tcW w:w="541" w:type="dxa"/>
            <w:tcBorders>
              <w:top w:val="single" w:sz="12" w:space="0" w:color="071D49"/>
              <w:bottom w:val="single" w:sz="12" w:space="0" w:color="071D49"/>
            </w:tcBorders>
            <w:shd w:fill="F2F2F2" w:val="clear"/>
            <w:tcMar>
              <w:top w:w="28" w:type="dxa"/>
              <w:bottom w:w="28" w:type="dxa"/>
            </w:tcMar>
            <w:vAlign w:val="center"/>
          </w:tcPr>
          <w:p>
            <w:pPr>
              <w:pStyle w:val="TableContents"/>
              <w:bidi w:val="0"/>
              <w:spacing w:before="100" w:after="100"/>
              <w:ind w:left="0" w:right="0" w:hanging="0"/>
              <w:jc w:val="center"/>
              <w:rPr>
                <w:color w:val="071D49"/>
              </w:rPr>
            </w:pPr>
            <w:r>
              <w:rPr>
                <w:color w:val="071D49"/>
              </w:rPr>
              <w:t>●</w:t>
            </w:r>
          </w:p>
        </w:tc>
        <w:tc>
          <w:tcPr>
            <w:tcW w:w="616" w:type="dxa"/>
            <w:tcBorders>
              <w:top w:val="single" w:sz="12" w:space="0" w:color="071D49"/>
              <w:bottom w:val="single" w:sz="12" w:space="0" w:color="071D49"/>
            </w:tcBorders>
            <w:tcMar>
              <w:top w:w="28" w:type="dxa"/>
              <w:bottom w:w="28" w:type="dxa"/>
            </w:tcMar>
            <w:vAlign w:val="center"/>
          </w:tcPr>
          <w:p>
            <w:pPr>
              <w:pStyle w:val="TableContents"/>
              <w:bidi w:val="0"/>
              <w:spacing w:before="100" w:after="100"/>
              <w:ind w:left="0" w:right="0" w:hanging="0"/>
              <w:jc w:val="center"/>
              <w:rPr>
                <w:color w:val="071D49"/>
              </w:rPr>
            </w:pPr>
            <w:r>
              <w:rPr>
                <w:color w:val="071D49"/>
              </w:rPr>
              <w:t>●</w:t>
            </w:r>
          </w:p>
        </w:tc>
        <w:tc>
          <w:tcPr>
            <w:tcW w:w="751" w:type="dxa"/>
            <w:tcBorders>
              <w:top w:val="single" w:sz="12" w:space="0" w:color="071D49"/>
              <w:bottom w:val="single" w:sz="12" w:space="0" w:color="071D49"/>
            </w:tcBorders>
            <w:shd w:fill="F2F2F2" w:val="clear"/>
            <w:tcMar>
              <w:top w:w="28" w:type="dxa"/>
              <w:bottom w:w="28" w:type="dxa"/>
            </w:tcMar>
            <w:vAlign w:val="center"/>
          </w:tcPr>
          <w:p>
            <w:pPr>
              <w:pStyle w:val="TableContents"/>
              <w:bidi w:val="0"/>
              <w:spacing w:before="100" w:after="100"/>
              <w:ind w:left="0" w:right="0" w:hanging="0"/>
              <w:jc w:val="center"/>
              <w:rPr>
                <w:color w:val="071D49"/>
              </w:rPr>
            </w:pPr>
            <w:r>
              <w:rPr>
                <w:color w:val="071D49"/>
              </w:rPr>
              <w:t>●</w:t>
            </w:r>
          </w:p>
        </w:tc>
        <w:tc>
          <w:tcPr>
            <w:tcW w:w="766" w:type="dxa"/>
            <w:tcBorders>
              <w:top w:val="single" w:sz="12" w:space="0" w:color="071D49"/>
              <w:bottom w:val="single" w:sz="12" w:space="0" w:color="071D49"/>
            </w:tcBorders>
            <w:tcMar>
              <w:top w:w="28" w:type="dxa"/>
              <w:bottom w:w="28" w:type="dxa"/>
            </w:tcMar>
            <w:vAlign w:val="center"/>
          </w:tcPr>
          <w:p>
            <w:pPr>
              <w:pStyle w:val="TableContents"/>
              <w:bidi w:val="0"/>
              <w:spacing w:before="100" w:after="100"/>
              <w:ind w:left="0" w:right="0" w:hanging="0"/>
              <w:jc w:val="center"/>
              <w:rPr>
                <w:color w:val="071D49"/>
              </w:rPr>
            </w:pPr>
            <w:r>
              <w:rPr>
                <w:color w:val="071D49"/>
              </w:rPr>
              <w:t>​</w:t>
            </w:r>
          </w:p>
        </w:tc>
        <w:tc>
          <w:tcPr>
            <w:tcW w:w="526" w:type="dxa"/>
            <w:tcBorders>
              <w:top w:val="single" w:sz="12" w:space="0" w:color="071D49"/>
              <w:bottom w:val="single" w:sz="12" w:space="0" w:color="071D49"/>
            </w:tcBorders>
            <w:shd w:fill="F2F2F2" w:val="clear"/>
            <w:tcMar>
              <w:top w:w="28" w:type="dxa"/>
              <w:bottom w:w="28" w:type="dxa"/>
            </w:tcMar>
            <w:vAlign w:val="center"/>
          </w:tcPr>
          <w:p>
            <w:pPr>
              <w:pStyle w:val="TableContents"/>
              <w:bidi w:val="0"/>
              <w:spacing w:before="100" w:after="100"/>
              <w:ind w:left="0" w:right="0" w:hanging="0"/>
              <w:jc w:val="center"/>
              <w:rPr>
                <w:color w:val="071D49"/>
              </w:rPr>
            </w:pPr>
            <w:r>
              <w:rPr>
                <w:color w:val="071D49"/>
              </w:rPr>
              <w:t>●</w:t>
            </w:r>
          </w:p>
        </w:tc>
        <w:tc>
          <w:tcPr>
            <w:tcW w:w="781" w:type="dxa"/>
            <w:tcBorders>
              <w:top w:val="single" w:sz="12" w:space="0" w:color="071D49"/>
              <w:bottom w:val="single" w:sz="12" w:space="0" w:color="071D49"/>
            </w:tcBorders>
            <w:tcMar>
              <w:top w:w="28" w:type="dxa"/>
              <w:bottom w:w="28" w:type="dxa"/>
            </w:tcMar>
            <w:vAlign w:val="center"/>
          </w:tcPr>
          <w:p>
            <w:pPr>
              <w:pStyle w:val="TableContents"/>
              <w:bidi w:val="0"/>
              <w:spacing w:before="100" w:after="100"/>
              <w:ind w:left="0" w:right="0" w:hanging="0"/>
              <w:jc w:val="center"/>
              <w:rPr>
                <w:color w:val="071D49"/>
              </w:rPr>
            </w:pPr>
            <w:r>
              <w:rPr>
                <w:color w:val="071D49"/>
              </w:rPr>
              <w:t>●</w:t>
            </w:r>
          </w:p>
        </w:tc>
        <w:tc>
          <w:tcPr>
            <w:tcW w:w="826" w:type="dxa"/>
            <w:tcBorders>
              <w:top w:val="single" w:sz="12" w:space="0" w:color="071D49"/>
              <w:bottom w:val="single" w:sz="12" w:space="0" w:color="071D49"/>
            </w:tcBorders>
            <w:shd w:fill="F2F2F2" w:val="clear"/>
            <w:tcMar>
              <w:top w:w="28" w:type="dxa"/>
              <w:bottom w:w="28" w:type="dxa"/>
            </w:tcMar>
            <w:vAlign w:val="center"/>
          </w:tcPr>
          <w:p>
            <w:pPr>
              <w:pStyle w:val="TableContents"/>
              <w:bidi w:val="0"/>
              <w:spacing w:before="100" w:after="100"/>
              <w:ind w:left="0" w:right="0" w:hanging="0"/>
              <w:jc w:val="center"/>
              <w:rPr>
                <w:color w:val="071D49"/>
              </w:rPr>
            </w:pPr>
            <w:r>
              <w:rPr>
                <w:color w:val="071D49"/>
              </w:rPr>
              <w:t>●</w:t>
            </w:r>
          </w:p>
        </w:tc>
      </w:tr>
      <w:tr>
        <w:trPr/>
        <w:tc>
          <w:tcPr>
            <w:tcW w:w="124" w:type="dxa"/>
            <w:tcBorders>
              <w:left w:val="single" w:sz="24" w:space="0" w:color="071D49"/>
            </w:tcBorders>
            <w:tcMar>
              <w:left w:w="28" w:type="dxa"/>
            </w:tcMar>
            <w:vAlign w:val="center"/>
          </w:tcPr>
          <w:p>
            <w:pPr>
              <w:pStyle w:val="TableContents"/>
              <w:bidi w:val="0"/>
              <w:spacing w:before="120" w:after="120"/>
              <w:ind w:left="0" w:right="0" w:hanging="0"/>
              <w:jc w:val="left"/>
              <w:rPr/>
            </w:pPr>
            <w:r>
              <w:rPr/>
              <w:t>​</w:t>
            </w:r>
          </w:p>
        </w:tc>
        <w:tc>
          <w:tcPr>
            <w:tcW w:w="1353" w:type="dxa"/>
            <w:tcBorders>
              <w:top w:val="single" w:sz="12" w:space="0" w:color="071D49"/>
              <w:bottom w:val="single" w:sz="12" w:space="0" w:color="071D49"/>
            </w:tcBorders>
            <w:tcMar>
              <w:top w:w="28" w:type="dxa"/>
              <w:bottom w:w="28" w:type="dxa"/>
            </w:tcMar>
            <w:vAlign w:val="center"/>
          </w:tcPr>
          <w:p>
            <w:pPr>
              <w:pStyle w:val="TableContents"/>
              <w:bidi w:val="0"/>
              <w:spacing w:before="100" w:after="100"/>
              <w:ind w:left="0" w:right="0" w:hanging="0"/>
              <w:jc w:val="center"/>
              <w:rPr>
                <w:rFonts w:ascii="Arial;Helvetica;sans-serif" w:hAnsi="Arial;Helvetica;sans-serif"/>
                <w:b/>
                <w:sz w:val="14"/>
              </w:rPr>
            </w:pPr>
            <w:r>
              <w:rPr>
                <w:rFonts w:ascii="Arial;Helvetica;sans-serif" w:hAnsi="Arial;Helvetica;sans-serif"/>
                <w:b/>
                <w:sz w:val="14"/>
              </w:rPr>
              <w:t>Marketing/ Sales</w:t>
            </w:r>
          </w:p>
        </w:tc>
        <w:tc>
          <w:tcPr>
            <w:tcW w:w="691" w:type="dxa"/>
            <w:tcBorders>
              <w:top w:val="single" w:sz="12" w:space="0" w:color="071D49"/>
              <w:bottom w:val="single" w:sz="12" w:space="0" w:color="071D49"/>
            </w:tcBorders>
            <w:shd w:fill="F2F2F2" w:val="clear"/>
            <w:tcMar>
              <w:top w:w="28" w:type="dxa"/>
              <w:bottom w:w="28" w:type="dxa"/>
            </w:tcMar>
            <w:vAlign w:val="center"/>
          </w:tcPr>
          <w:p>
            <w:pPr>
              <w:pStyle w:val="TableContents"/>
              <w:bidi w:val="0"/>
              <w:spacing w:before="100" w:after="100"/>
              <w:ind w:left="0" w:right="0" w:hanging="0"/>
              <w:jc w:val="center"/>
              <w:rPr>
                <w:color w:val="071D49"/>
              </w:rPr>
            </w:pPr>
            <w:r>
              <w:rPr>
                <w:color w:val="071D49"/>
              </w:rPr>
              <w:t>​</w:t>
            </w:r>
          </w:p>
        </w:tc>
        <w:tc>
          <w:tcPr>
            <w:tcW w:w="646" w:type="dxa"/>
            <w:tcBorders>
              <w:top w:val="single" w:sz="12" w:space="0" w:color="071D49"/>
              <w:bottom w:val="single" w:sz="12" w:space="0" w:color="071D49"/>
            </w:tcBorders>
            <w:tcMar>
              <w:top w:w="28" w:type="dxa"/>
              <w:bottom w:w="28" w:type="dxa"/>
            </w:tcMar>
            <w:vAlign w:val="center"/>
          </w:tcPr>
          <w:p>
            <w:pPr>
              <w:pStyle w:val="TableContents"/>
              <w:bidi w:val="0"/>
              <w:spacing w:before="100" w:after="100"/>
              <w:ind w:left="0" w:right="0" w:hanging="0"/>
              <w:jc w:val="center"/>
              <w:rPr>
                <w:color w:val="071D49"/>
              </w:rPr>
            </w:pPr>
            <w:r>
              <w:rPr>
                <w:color w:val="071D49"/>
              </w:rPr>
              <w:t>●</w:t>
            </w:r>
          </w:p>
        </w:tc>
        <w:tc>
          <w:tcPr>
            <w:tcW w:w="826" w:type="dxa"/>
            <w:tcBorders>
              <w:top w:val="single" w:sz="12" w:space="0" w:color="071D49"/>
              <w:bottom w:val="single" w:sz="12" w:space="0" w:color="071D49"/>
            </w:tcBorders>
            <w:shd w:fill="F2F2F2" w:val="clear"/>
            <w:tcMar>
              <w:top w:w="28" w:type="dxa"/>
              <w:bottom w:w="28" w:type="dxa"/>
            </w:tcMar>
            <w:vAlign w:val="center"/>
          </w:tcPr>
          <w:p>
            <w:pPr>
              <w:pStyle w:val="TableContents"/>
              <w:bidi w:val="0"/>
              <w:spacing w:before="100" w:after="100"/>
              <w:ind w:left="0" w:right="0" w:hanging="0"/>
              <w:jc w:val="center"/>
              <w:rPr>
                <w:color w:val="071D49"/>
              </w:rPr>
            </w:pPr>
            <w:r>
              <w:rPr>
                <w:color w:val="071D49"/>
              </w:rPr>
              <w:t>●</w:t>
            </w:r>
          </w:p>
        </w:tc>
        <w:tc>
          <w:tcPr>
            <w:tcW w:w="526" w:type="dxa"/>
            <w:tcBorders>
              <w:top w:val="single" w:sz="12" w:space="0" w:color="071D49"/>
              <w:bottom w:val="single" w:sz="12" w:space="0" w:color="071D49"/>
            </w:tcBorders>
            <w:tcMar>
              <w:top w:w="28" w:type="dxa"/>
              <w:bottom w:w="28" w:type="dxa"/>
            </w:tcMar>
            <w:vAlign w:val="center"/>
          </w:tcPr>
          <w:p>
            <w:pPr>
              <w:pStyle w:val="TableContents"/>
              <w:bidi w:val="0"/>
              <w:spacing w:before="100" w:after="100"/>
              <w:ind w:left="0" w:right="0" w:hanging="0"/>
              <w:jc w:val="center"/>
              <w:rPr>
                <w:color w:val="071D49"/>
              </w:rPr>
            </w:pPr>
            <w:r>
              <w:rPr>
                <w:color w:val="071D49"/>
              </w:rPr>
              <w:t>●</w:t>
            </w:r>
          </w:p>
        </w:tc>
        <w:tc>
          <w:tcPr>
            <w:tcW w:w="436" w:type="dxa"/>
            <w:tcBorders>
              <w:top w:val="single" w:sz="12" w:space="0" w:color="071D49"/>
              <w:bottom w:val="single" w:sz="12" w:space="0" w:color="071D49"/>
            </w:tcBorders>
            <w:shd w:fill="F2F2F2" w:val="clear"/>
            <w:tcMar>
              <w:top w:w="28" w:type="dxa"/>
              <w:bottom w:w="28" w:type="dxa"/>
            </w:tcMar>
            <w:vAlign w:val="center"/>
          </w:tcPr>
          <w:p>
            <w:pPr>
              <w:pStyle w:val="TableContents"/>
              <w:bidi w:val="0"/>
              <w:spacing w:before="100" w:after="100"/>
              <w:ind w:left="0" w:right="0" w:hanging="0"/>
              <w:jc w:val="center"/>
              <w:rPr>
                <w:color w:val="071D49"/>
              </w:rPr>
            </w:pPr>
            <w:r>
              <w:rPr>
                <w:color w:val="071D49"/>
              </w:rPr>
              <w:t>●</w:t>
            </w:r>
          </w:p>
        </w:tc>
        <w:tc>
          <w:tcPr>
            <w:tcW w:w="796" w:type="dxa"/>
            <w:tcBorders>
              <w:top w:val="single" w:sz="12" w:space="0" w:color="071D49"/>
              <w:bottom w:val="single" w:sz="12" w:space="0" w:color="071D49"/>
            </w:tcBorders>
            <w:shd w:fill="FFFFFF" w:val="clear"/>
            <w:tcMar>
              <w:top w:w="28" w:type="dxa"/>
              <w:bottom w:w="28" w:type="dxa"/>
            </w:tcMar>
            <w:vAlign w:val="center"/>
          </w:tcPr>
          <w:p>
            <w:pPr>
              <w:pStyle w:val="TableContents"/>
              <w:bidi w:val="0"/>
              <w:spacing w:before="100" w:after="100"/>
              <w:ind w:left="0" w:right="0" w:hanging="0"/>
              <w:jc w:val="center"/>
              <w:rPr>
                <w:color w:val="071D49"/>
              </w:rPr>
            </w:pPr>
            <w:r>
              <w:rPr>
                <w:color w:val="071D49"/>
              </w:rPr>
              <w:t>​</w:t>
            </w:r>
          </w:p>
        </w:tc>
        <w:tc>
          <w:tcPr>
            <w:tcW w:w="541" w:type="dxa"/>
            <w:tcBorders>
              <w:top w:val="single" w:sz="12" w:space="0" w:color="071D49"/>
              <w:bottom w:val="single" w:sz="12" w:space="0" w:color="071D49"/>
            </w:tcBorders>
            <w:shd w:fill="F2F2F2" w:val="clear"/>
            <w:tcMar>
              <w:top w:w="28" w:type="dxa"/>
              <w:bottom w:w="28" w:type="dxa"/>
            </w:tcMar>
            <w:vAlign w:val="center"/>
          </w:tcPr>
          <w:p>
            <w:pPr>
              <w:pStyle w:val="TableContents"/>
              <w:bidi w:val="0"/>
              <w:spacing w:before="100" w:after="100"/>
              <w:ind w:left="0" w:right="0" w:hanging="0"/>
              <w:jc w:val="center"/>
              <w:rPr>
                <w:color w:val="071D49"/>
              </w:rPr>
            </w:pPr>
            <w:r>
              <w:rPr>
                <w:color w:val="071D49"/>
              </w:rPr>
              <w:t>​</w:t>
            </w:r>
          </w:p>
        </w:tc>
        <w:tc>
          <w:tcPr>
            <w:tcW w:w="616" w:type="dxa"/>
            <w:tcBorders>
              <w:top w:val="single" w:sz="12" w:space="0" w:color="071D49"/>
              <w:bottom w:val="single" w:sz="12" w:space="0" w:color="071D49"/>
            </w:tcBorders>
            <w:tcMar>
              <w:top w:w="28" w:type="dxa"/>
              <w:bottom w:w="28" w:type="dxa"/>
            </w:tcMar>
            <w:vAlign w:val="center"/>
          </w:tcPr>
          <w:p>
            <w:pPr>
              <w:pStyle w:val="TableContents"/>
              <w:bidi w:val="0"/>
              <w:spacing w:before="100" w:after="100"/>
              <w:ind w:left="0" w:right="0" w:hanging="0"/>
              <w:jc w:val="center"/>
              <w:rPr>
                <w:color w:val="071D49"/>
              </w:rPr>
            </w:pPr>
            <w:r>
              <w:rPr>
                <w:color w:val="071D49"/>
              </w:rPr>
              <w:t>​</w:t>
            </w:r>
          </w:p>
        </w:tc>
        <w:tc>
          <w:tcPr>
            <w:tcW w:w="751" w:type="dxa"/>
            <w:tcBorders>
              <w:top w:val="single" w:sz="12" w:space="0" w:color="071D49"/>
              <w:bottom w:val="single" w:sz="12" w:space="0" w:color="071D49"/>
            </w:tcBorders>
            <w:shd w:fill="F2F2F2" w:val="clear"/>
            <w:tcMar>
              <w:top w:w="28" w:type="dxa"/>
              <w:bottom w:w="28" w:type="dxa"/>
            </w:tcMar>
            <w:vAlign w:val="center"/>
          </w:tcPr>
          <w:p>
            <w:pPr>
              <w:pStyle w:val="TableContents"/>
              <w:bidi w:val="0"/>
              <w:spacing w:before="100" w:after="100"/>
              <w:ind w:left="0" w:right="0" w:hanging="0"/>
              <w:jc w:val="center"/>
              <w:rPr>
                <w:color w:val="071D49"/>
              </w:rPr>
            </w:pPr>
            <w:r>
              <w:rPr>
                <w:color w:val="071D49"/>
              </w:rPr>
              <w:t>●</w:t>
            </w:r>
          </w:p>
        </w:tc>
        <w:tc>
          <w:tcPr>
            <w:tcW w:w="766" w:type="dxa"/>
            <w:tcBorders>
              <w:top w:val="single" w:sz="12" w:space="0" w:color="071D49"/>
              <w:bottom w:val="single" w:sz="12" w:space="0" w:color="071D49"/>
            </w:tcBorders>
            <w:tcMar>
              <w:top w:w="28" w:type="dxa"/>
              <w:bottom w:w="28" w:type="dxa"/>
            </w:tcMar>
            <w:vAlign w:val="center"/>
          </w:tcPr>
          <w:p>
            <w:pPr>
              <w:pStyle w:val="TableContents"/>
              <w:bidi w:val="0"/>
              <w:spacing w:before="100" w:after="100"/>
              <w:ind w:left="0" w:right="0" w:hanging="0"/>
              <w:jc w:val="center"/>
              <w:rPr>
                <w:color w:val="071D49"/>
              </w:rPr>
            </w:pPr>
            <w:r>
              <w:rPr>
                <w:color w:val="071D49"/>
              </w:rPr>
              <w:t>​</w:t>
            </w:r>
          </w:p>
        </w:tc>
        <w:tc>
          <w:tcPr>
            <w:tcW w:w="526" w:type="dxa"/>
            <w:tcBorders>
              <w:top w:val="single" w:sz="12" w:space="0" w:color="071D49"/>
              <w:bottom w:val="single" w:sz="12" w:space="0" w:color="071D49"/>
            </w:tcBorders>
            <w:shd w:fill="F2F2F2" w:val="clear"/>
            <w:tcMar>
              <w:top w:w="28" w:type="dxa"/>
              <w:bottom w:w="28" w:type="dxa"/>
            </w:tcMar>
            <w:vAlign w:val="center"/>
          </w:tcPr>
          <w:p>
            <w:pPr>
              <w:pStyle w:val="TableContents"/>
              <w:bidi w:val="0"/>
              <w:spacing w:before="100" w:after="100"/>
              <w:ind w:left="0" w:right="0" w:hanging="0"/>
              <w:jc w:val="center"/>
              <w:rPr>
                <w:color w:val="071D49"/>
              </w:rPr>
            </w:pPr>
            <w:r>
              <w:rPr>
                <w:color w:val="071D49"/>
              </w:rPr>
              <w:t>●</w:t>
            </w:r>
          </w:p>
        </w:tc>
        <w:tc>
          <w:tcPr>
            <w:tcW w:w="781" w:type="dxa"/>
            <w:tcBorders>
              <w:top w:val="single" w:sz="12" w:space="0" w:color="071D49"/>
              <w:bottom w:val="single" w:sz="12" w:space="0" w:color="071D49"/>
            </w:tcBorders>
            <w:tcMar>
              <w:top w:w="28" w:type="dxa"/>
              <w:bottom w:w="28" w:type="dxa"/>
            </w:tcMar>
            <w:vAlign w:val="center"/>
          </w:tcPr>
          <w:p>
            <w:pPr>
              <w:pStyle w:val="TableContents"/>
              <w:bidi w:val="0"/>
              <w:spacing w:before="100" w:after="100"/>
              <w:ind w:left="0" w:right="0" w:hanging="0"/>
              <w:jc w:val="center"/>
              <w:rPr>
                <w:color w:val="071D49"/>
              </w:rPr>
            </w:pPr>
            <w:r>
              <w:rPr>
                <w:color w:val="071D49"/>
              </w:rPr>
              <w:t>●</w:t>
            </w:r>
          </w:p>
        </w:tc>
        <w:tc>
          <w:tcPr>
            <w:tcW w:w="826" w:type="dxa"/>
            <w:tcBorders>
              <w:top w:val="single" w:sz="12" w:space="0" w:color="071D49"/>
              <w:bottom w:val="single" w:sz="12" w:space="0" w:color="071D49"/>
            </w:tcBorders>
            <w:shd w:fill="F2F2F2" w:val="clear"/>
            <w:tcMar>
              <w:top w:w="28" w:type="dxa"/>
              <w:bottom w:w="28" w:type="dxa"/>
            </w:tcMar>
            <w:vAlign w:val="center"/>
          </w:tcPr>
          <w:p>
            <w:pPr>
              <w:pStyle w:val="TableContents"/>
              <w:bidi w:val="0"/>
              <w:spacing w:before="100" w:after="100"/>
              <w:ind w:left="0" w:right="0" w:hanging="0"/>
              <w:jc w:val="center"/>
              <w:rPr>
                <w:color w:val="071D49"/>
              </w:rPr>
            </w:pPr>
            <w:r>
              <w:rPr>
                <w:color w:val="071D49"/>
              </w:rPr>
              <w:t>●</w:t>
            </w:r>
          </w:p>
        </w:tc>
      </w:tr>
    </w:tbl>
    <w:p>
      <w:pPr>
        <w:pStyle w:val="TextBody"/>
        <w:bidi w:val="0"/>
        <w:spacing w:before="0" w:after="200"/>
        <w:ind w:left="0" w:right="0" w:hanging="0"/>
        <w:jc w:val="left"/>
        <w:rPr/>
      </w:pPr>
      <w:r>
        <w:rPr/>
        <w:t>​</w:t>
      </w:r>
    </w:p>
    <w:p>
      <w:pPr>
        <w:pStyle w:val="TextBody"/>
        <w:bidi w:val="0"/>
        <w:spacing w:before="0" w:after="160"/>
        <w:ind w:left="0" w:right="0" w:hanging="0"/>
        <w:jc w:val="left"/>
        <w:rPr>
          <w:rFonts w:ascii="Arial;Helvetica;sans-serif" w:hAnsi="Arial;Helvetica;sans-serif"/>
          <w:sz w:val="36"/>
        </w:rPr>
      </w:pPr>
      <w:r>
        <w:rPr>
          <w:rFonts w:ascii="Arial;Helvetica;sans-serif" w:hAnsi="Arial;Helvetica;sans-serif"/>
          <w:sz w:val="36"/>
        </w:rPr>
        <w:t>Board Oversight Responsibilities</w:t>
      </w:r>
    </w:p>
    <w:p>
      <w:pPr>
        <w:pStyle w:val="TextBody"/>
        <w:bidi w:val="0"/>
        <w:spacing w:before="120" w:after="120"/>
        <w:ind w:left="0" w:right="0" w:hanging="0"/>
        <w:jc w:val="left"/>
        <w:rPr>
          <w:rFonts w:ascii="Arial;Helvetica;sans-serif" w:hAnsi="Arial;Helvetica;sans-serif"/>
          <w:sz w:val="20"/>
        </w:rPr>
      </w:pPr>
      <w:r>
        <w:rPr>
          <w:rFonts w:ascii="Arial;Helvetica;sans-serif" w:hAnsi="Arial;Helvetica;sans-serif"/>
          <w:sz w:val="20"/>
        </w:rPr>
        <w:t xml:space="preserve">The Board has risk oversight responsibility for AbbVie and administers this responsibility both directly and with assistance from its committees. The Board reviews enterprise risks and discusses them with our senior management on a regular basis. These risks include those the company faces over various time horizons. Among the risks are those that are specific to AbbVie’s business and circumstances (e.g., pipeline advancement and significant product loss of exclusivity), those that are specific to AbbVie’s industry (e.g., manufacturing and regulatory compliance and health care industry dynamics such as pricing and patient access), and those faced by large, complex, multinational companies generally (e.g., tax policy). Specific relevant risk topics are reviewed and escalated to the Board or relevant committee at nearly all Board meetings throughout the year.  The charters of the committees provide a framework for the types of risks to be reviewed at each committee and reported on to the full Board. The focus of the Board’s oversight varies based on the type and timing of the risk being discussed. For example, for a long-term risk, the Board focuses on advance planning to mitigate the risk over time. The Board periodically invites third parties to present on a range of topics and provide outside perspectives. </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AbbVie has a comprehensive enterprise risk management (ERM) program with risk management embedded within the operations of the company, clear accountability at the senior leadership level, and oversight by the Board. The audit committee oversees ERM. Through risk owners and the internal disclosure committee, there is a routine assessment of material risks to the company. Updates, if any, are provided to the Board or its committees together with updated public disclosures, when relevant. All directors, including the Lead Independent Director, are tasked with ensuring the Board appropriately exercises its risk management responsibilities and facilitate further discussion of risk matters in executive session as they deem necessary. In light of the regular assessment of risk, the Board or risk owner may consult with outside advisors to evaluate the risk landscape and anticipate trends. As the company grows, relevant risk management topics may be added, such as following a large acquisition.</w:t>
      </w:r>
    </w:p>
    <w:p>
      <w:pPr>
        <w:pStyle w:val="TextBody"/>
        <w:bidi w:val="0"/>
        <w:spacing w:before="480" w:after="0"/>
        <w:ind w:left="0" w:right="0" w:hanging="0"/>
        <w:jc w:val="right"/>
        <w:rPr>
          <w:rFonts w:ascii="Arial;Helvetica;sans-serif" w:hAnsi="Arial;Helvetica;sans-serif"/>
          <w:sz w:val="20"/>
        </w:rPr>
      </w:pPr>
      <w:r>
        <w:rPr>
          <w:rFonts w:ascii="Arial;Helvetica;sans-serif" w:hAnsi="Arial;Helvetica;sans-serif"/>
          <w:i/>
          <w:sz w:val="20"/>
        </w:rPr>
        <w:t>2026 Proxy Statement     </w:t>
      </w:r>
      <w:r>
        <w:rPr>
          <w:rFonts w:ascii="Arial;Helvetica;sans-serif" w:hAnsi="Arial;Helvetica;sans-serif"/>
          <w:sz w:val="30"/>
        </w:rPr>
        <w:t>|</w:t>
      </w:r>
      <w:r>
        <w:rPr>
          <w:rFonts w:ascii="Arial;Helvetica;sans-serif" w:hAnsi="Arial;Helvetica;sans-serif"/>
          <w:sz w:val="20"/>
        </w:rPr>
        <w:t>     </w:t>
      </w:r>
      <w:r>
        <w:rPr>
          <w:rFonts w:ascii="Arial;Helvetica;sans-serif" w:hAnsi="Arial;Helvetica;sans-serif"/>
          <w:sz w:val="20"/>
        </w:rPr>
        <w:drawing>
          <wp:inline distT="0" distB="0" distL="0" distR="0">
            <wp:extent cx="970915" cy="180340"/>
            <wp:effectExtent l="0" t="0" r="0" b="0"/>
            <wp:docPr id="71"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50" descr=""/>
                    <pic:cNvPicPr>
                      <a:picLocks noChangeAspect="1" noChangeArrowheads="1"/>
                    </pic:cNvPicPr>
                  </pic:nvPicPr>
                  <pic:blipFill>
                    <a:blip r:embed="rId51"/>
                    <a:stretch>
                      <a:fillRect/>
                    </a:stretch>
                  </pic:blipFill>
                  <pic:spPr bwMode="auto">
                    <a:xfrm>
                      <a:off x="0" y="0"/>
                      <a:ext cx="970915" cy="180340"/>
                    </a:xfrm>
                    <a:prstGeom prst="rect">
                      <a:avLst/>
                    </a:prstGeom>
                  </pic:spPr>
                </pic:pic>
              </a:graphicData>
            </a:graphic>
          </wp:inline>
        </w:drawing>
      </w:r>
      <w:r>
        <w:rPr>
          <w:rFonts w:ascii="Arial;Helvetica;sans-serif" w:hAnsi="Arial;Helvetica;sans-serif"/>
          <w:sz w:val="20"/>
        </w:rPr>
        <w:t>    21</w:t>
      </w:r>
    </w:p>
    <w:p>
      <w:pPr>
        <w:pStyle w:val="TextBody"/>
        <w:bidi w:val="0"/>
        <w:spacing w:before="0" w:after="24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tbl>
      <w:tblPr>
        <w:tblW w:w="5522" w:type="dxa"/>
        <w:jc w:val="left"/>
        <w:tblInd w:w="0" w:type="dxa"/>
        <w:tblLayout w:type="fixed"/>
        <w:tblCellMar>
          <w:top w:w="0" w:type="dxa"/>
          <w:left w:w="0" w:type="dxa"/>
          <w:bottom w:w="0" w:type="dxa"/>
          <w:right w:w="0" w:type="dxa"/>
        </w:tblCellMar>
      </w:tblPr>
      <w:tblGrid>
        <w:gridCol w:w="5011"/>
        <w:gridCol w:w="511"/>
      </w:tblGrid>
      <w:tr>
        <w:trPr/>
        <w:tc>
          <w:tcPr>
            <w:tcW w:w="5011"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left"/>
              <w:rPr/>
            </w:pPr>
            <w:r>
              <w:rPr/>
              <w:t>​</w:t>
            </w:r>
          </w:p>
        </w:tc>
      </w:tr>
      <w:tr>
        <w:trPr/>
        <w:tc>
          <w:tcPr>
            <w:tcW w:w="5011" w:type="dxa"/>
            <w:tcBorders/>
            <w:vAlign w:val="center"/>
          </w:tcPr>
          <w:p>
            <w:pPr>
              <w:pStyle w:val="TableContents"/>
              <w:bidi w:val="0"/>
              <w:spacing w:before="0" w:after="0"/>
              <w:ind w:left="0" w:right="0" w:hanging="0"/>
              <w:jc w:val="left"/>
              <w:rPr>
                <w:rFonts w:ascii="Arial;Helvetica;sans-serif" w:hAnsi="Arial;Helvetica;sans-serif"/>
                <w:color w:val="808080"/>
                <w:sz w:val="20"/>
              </w:rPr>
            </w:pPr>
            <w:r>
              <w:rPr>
                <w:rFonts w:ascii="Arial;Helvetica;sans-serif" w:hAnsi="Arial;Helvetica;sans-serif"/>
                <w:color w:val="808080"/>
                <w:sz w:val="20"/>
              </w:rPr>
              <w:t>THE BOARD OF DIRECTORS AND ITS COMMITTEES</w:t>
            </w:r>
          </w:p>
        </w:tc>
        <w:tc>
          <w:tcPr>
            <w:tcW w:w="511" w:type="dxa"/>
            <w:tcBorders/>
            <w:vAlign w:val="center"/>
          </w:tcPr>
          <w:p>
            <w:pPr>
              <w:pStyle w:val="TableContents"/>
              <w:bidi w:val="0"/>
              <w:spacing w:before="0" w:after="0"/>
              <w:ind w:left="0" w:right="360" w:hanging="0"/>
              <w:jc w:val="right"/>
              <w:rPr>
                <w:color w:val="808080"/>
              </w:rPr>
            </w:pPr>
            <w:r>
              <w:rPr>
                <w:color w:val="808080"/>
              </w:rPr>
              <w:t>​</w:t>
            </w:r>
          </w:p>
        </w:tc>
      </w:tr>
    </w:tbl>
    <w:p>
      <w:pPr>
        <w:pStyle w:val="TextBody"/>
        <w:bidi w:val="0"/>
        <w:spacing w:before="0" w:after="0"/>
        <w:ind w:left="0" w:right="0" w:hanging="0"/>
        <w:jc w:val="left"/>
        <w:rPr/>
      </w:pPr>
      <w:r>
        <w:rPr/>
        <w:t>​</w:t>
      </w:r>
    </w:p>
    <w:p>
      <w:pPr>
        <w:pStyle w:val="TextBody"/>
        <w:bidi w:val="0"/>
        <w:spacing w:before="0" w:after="120"/>
        <w:ind w:left="0" w:right="0" w:hanging="0"/>
        <w:jc w:val="left"/>
        <w:rPr>
          <w:rFonts w:ascii="Arial;Helvetica;sans-serif" w:hAnsi="Arial;Helvetica;sans-serif"/>
          <w:sz w:val="20"/>
        </w:rPr>
      </w:pPr>
      <w:r>
        <w:rPr>
          <w:rFonts w:ascii="Arial;Helvetica;sans-serif" w:hAnsi="Arial;Helvetica;sans-serif"/>
          <w:sz w:val="20"/>
        </w:rPr>
        <w:t xml:space="preserve">Acting with integrity is one of the foundational AbbVie Principles, and overseeing the company’s compliance program is a key activity for the Board. AbbVie’s Chief Ethics and Compliance Officer, who reports to the Executive Vice President, General Counsel and Secretary, regularly presents to the Board and committees on compliance matters. </w:t>
      </w:r>
    </w:p>
    <w:p>
      <w:pPr>
        <w:pStyle w:val="TextBody"/>
        <w:bidi w:val="0"/>
        <w:spacing w:before="120" w:after="120"/>
        <w:ind w:left="0" w:right="0" w:hanging="0"/>
        <w:jc w:val="left"/>
        <w:rPr>
          <w:rFonts w:ascii="Arial;Helvetica;sans-serif" w:hAnsi="Arial;Helvetica;sans-serif"/>
          <w:sz w:val="20"/>
        </w:rPr>
      </w:pPr>
      <w:r>
        <w:rPr>
          <w:rFonts w:ascii="Arial;Helvetica;sans-serif" w:hAnsi="Arial;Helvetica;sans-serif"/>
          <w:sz w:val="20"/>
        </w:rPr>
        <w:t xml:space="preserve">The Board oversees AbbVie’s culture, employee engagement, and overall management of human capital. This oversight ensures that AbbVie is attracting, developing, and retaining best in class employees dedicated to making a remarkable impact on patients’ lives around the world. Examples of this oversight include (1) reviewing results of the biennial all employee survey, which assesses topics like employee engagement, inclusion, agility in processes, ethical decision making, and other issues critical to the company’s culture and (2) oversight of employee health and safety data and priorities. The Board also interacts with employees at various levels of seniority, not solely on the executive leadership team, which facilitates a better understanding of the company’s culture. </w:t>
      </w:r>
    </w:p>
    <w:p>
      <w:pPr>
        <w:pStyle w:val="TextBody"/>
        <w:bidi w:val="0"/>
        <w:spacing w:before="120" w:after="120"/>
        <w:ind w:left="0" w:right="0" w:hanging="0"/>
        <w:jc w:val="left"/>
        <w:rPr>
          <w:rFonts w:ascii="Arial;Helvetica;sans-serif" w:hAnsi="Arial;Helvetica;sans-serif"/>
          <w:sz w:val="20"/>
        </w:rPr>
      </w:pPr>
      <w:r>
        <w:rPr>
          <w:rFonts w:ascii="Arial;Helvetica;sans-serif" w:hAnsi="Arial;Helvetica;sans-serif"/>
          <w:sz w:val="20"/>
        </w:rPr>
        <w:t>The Board is actively involved in reviewing AbbVie’s privacy, cybersecurity, artificial intelligence, and other information technology risks and opportunities and discusses these topics on a regular basis. The Board and its committees also regularly review other ESG topics. For more details about committee responsibilities and oversight, please see the committee discussion in the section titled “Committees of the Board of Directors”.</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Each year, the Board and its committees conduct detailed self-evaluations covering topics such as Board and committee leadership structure, composition and effectiveness, quality of Board and committee materials and discussions, priority agenda items, schedule sufficiency, and Board processes. The evaluation forms are reviewed each year to ensure they will garner robust feedback, including on topics that are of recent interest to our investors. To ensure candid feedback, the evaluations are anonymous. The full Board, led by the Lead Independent Director, discusses the evaluation reports to determine what, if any, actions or improvements should be undertaken in the near-term and long-term. The Board, committee, and CEO evaluations are discussed in executive session to allow for additional candid discussion. Committee chairs are elected annually.</w:t>
      </w:r>
    </w:p>
    <w:p>
      <w:pPr>
        <w:pStyle w:val="TextBody"/>
        <w:bidi w:val="0"/>
        <w:spacing w:before="0" w:after="0"/>
        <w:ind w:left="0" w:right="0" w:hanging="0"/>
        <w:jc w:val="left"/>
        <w:rPr/>
      </w:pPr>
      <w:r>
        <w:rPr/>
        <w:t>​</w:t>
      </w:r>
    </w:p>
    <w:p>
      <w:pPr>
        <w:pStyle w:val="TextBody"/>
        <w:bidi w:val="0"/>
        <w:spacing w:before="0" w:after="160"/>
        <w:ind w:left="0" w:right="0" w:hanging="0"/>
        <w:jc w:val="left"/>
        <w:rPr>
          <w:rFonts w:ascii="Arial;Helvetica;sans-serif" w:hAnsi="Arial;Helvetica;sans-serif"/>
          <w:sz w:val="36"/>
        </w:rPr>
      </w:pPr>
      <w:bookmarkStart w:id="49" w:name="_727b9c4d_9f6c_48ec_b167_9e764602e339"/>
      <w:bookmarkEnd w:id="49"/>
      <w:r>
        <w:rPr>
          <w:rFonts w:ascii="Arial;Helvetica;sans-serif" w:hAnsi="Arial;Helvetica;sans-serif"/>
          <w:sz w:val="36"/>
        </w:rPr>
        <w:t>Board Diversity</w:t>
      </w:r>
    </w:p>
    <w:tbl>
      <w:tblPr>
        <w:tblW w:w="10205" w:type="dxa"/>
        <w:jc w:val="left"/>
        <w:tblInd w:w="0" w:type="dxa"/>
        <w:tblLayout w:type="fixed"/>
        <w:tblCellMar>
          <w:top w:w="0" w:type="dxa"/>
          <w:left w:w="0" w:type="dxa"/>
          <w:bottom w:w="0" w:type="dxa"/>
          <w:right w:w="0" w:type="dxa"/>
        </w:tblCellMar>
      </w:tblPr>
      <w:tblGrid>
        <w:gridCol w:w="7526"/>
        <w:gridCol w:w="1042"/>
        <w:gridCol w:w="1637"/>
      </w:tblGrid>
      <w:tr>
        <w:trPr/>
        <w:tc>
          <w:tcPr>
            <w:tcW w:w="75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4779010" cy="175260"/>
                      <wp:effectExtent l="0" t="0" r="0" b="0"/>
                      <wp:wrapNone/>
                      <wp:docPr id="72" name="Frame22"/>
                      <a:graphic xmlns:a="http://schemas.openxmlformats.org/drawingml/2006/main">
                        <a:graphicData uri="http://schemas.microsoft.com/office/word/2010/wordprocessingShape">
                          <wps:wsp>
                            <wps:cNvSpPr txBox="1"/>
                            <wps:spPr>
                              <a:xfrm>
                                <a:off x="0" y="0"/>
                                <a:ext cx="4779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79" w:type="dxa"/>
            <w:gridSpan w:val="2"/>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1701165" cy="175260"/>
                      <wp:effectExtent l="0" t="0" r="0" b="0"/>
                      <wp:wrapNone/>
                      <wp:docPr id="73" name="Frame23"/>
                      <a:graphic xmlns:a="http://schemas.openxmlformats.org/drawingml/2006/main">
                        <a:graphicData uri="http://schemas.microsoft.com/office/word/2010/wordprocessingShape">
                          <wps:wsp>
                            <wps:cNvSpPr txBox="1"/>
                            <wps:spPr>
                              <a:xfrm>
                                <a:off x="0" y="0"/>
                                <a:ext cx="17011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526" w:type="dxa"/>
            <w:tcBorders/>
            <w:vAlign w:val="center"/>
          </w:tcPr>
          <w:p>
            <w:pPr>
              <w:pStyle w:val="TableContents"/>
              <w:bidi w:val="0"/>
              <w:spacing w:before="0" w:after="40"/>
              <w:ind w:left="0" w:right="0" w:hanging="0"/>
              <w:jc w:val="left"/>
              <w:rPr>
                <w:rFonts w:ascii="Arial;Helvetica;sans-serif" w:hAnsi="Arial;Helvetica;sans-serif"/>
                <w:sz w:val="20"/>
              </w:rPr>
            </w:pPr>
            <w:r>
              <w:rPr>
                <w:rFonts w:ascii="Arial;Helvetica;sans-serif" w:hAnsi="Arial;Helvetica;sans-serif"/>
                <w:sz w:val="20"/>
              </w:rPr>
              <w:t xml:space="preserve">AbbVie is committed to maintaining a Board of Directors with the skill sets, experience, and leadership necessary to provide effective oversight of AbbVie’s business. AbbVie serves patients in more than 180 countries and territories across many different diseases. As discussed in our governance guidelines, offering and representing diverse perspectives is an integral part of effective board oversight. </w:t>
            </w:r>
          </w:p>
        </w:tc>
        <w:tc>
          <w:tcPr>
            <w:tcW w:w="1042" w:type="dxa"/>
            <w:tcBorders>
              <w:right w:val="single" w:sz="8" w:space="0" w:color="071D49"/>
            </w:tcBorders>
            <w:shd w:fill="F2F2F2" w:val="clear"/>
            <w:tcMar>
              <w:right w:w="28" w:type="dxa"/>
            </w:tcMar>
            <w:vAlign w:val="center"/>
          </w:tcPr>
          <w:p>
            <w:pPr>
              <w:pStyle w:val="TableContents"/>
              <w:bidi w:val="0"/>
              <w:spacing w:before="80" w:after="0"/>
              <w:ind w:left="0" w:right="0" w:hanging="0"/>
              <w:jc w:val="center"/>
              <w:rPr>
                <w:rFonts w:ascii="Arial;Helvetica;sans-serif" w:hAnsi="Arial;Helvetica;sans-serif"/>
                <w:sz w:val="20"/>
              </w:rPr>
            </w:pPr>
            <w:r>
              <w:rPr>
                <w:rFonts w:ascii="Arial;Helvetica;sans-serif" w:hAnsi="Arial;Helvetica;sans-serif"/>
                <w:color w:val="071D49"/>
                <w:sz w:val="44"/>
              </w:rPr>
              <w:t>38%</w:t>
            </w:r>
            <w:r>
              <w:rPr>
                <w:rFonts w:ascii="Arial;Helvetica;sans-serif" w:hAnsi="Arial;Helvetica;sans-serif"/>
                <w:color w:val="071D49"/>
                <w:sz w:val="72"/>
              </w:rPr>
              <w:br/>
            </w:r>
            <w:r>
              <w:rPr>
                <w:rFonts w:ascii="Arial;Helvetica;sans-serif" w:hAnsi="Arial;Helvetica;sans-serif"/>
                <w:b/>
                <w:color w:val="071D49"/>
                <w:sz w:val="20"/>
              </w:rPr>
              <w:t>female Board</w:t>
              <w:br/>
              <w:t>members</w:t>
            </w:r>
          </w:p>
        </w:tc>
        <w:tc>
          <w:tcPr>
            <w:tcW w:w="1637" w:type="dxa"/>
            <w:tcBorders>
              <w:left w:val="single" w:sz="8" w:space="0" w:color="071D49"/>
            </w:tcBorders>
            <w:shd w:fill="F2F2F2" w:val="clear"/>
            <w:tcMar>
              <w:left w:w="28" w:type="dxa"/>
            </w:tcMar>
            <w:vAlign w:val="center"/>
          </w:tcPr>
          <w:p>
            <w:pPr>
              <w:pStyle w:val="TableContents"/>
              <w:bidi w:val="0"/>
              <w:spacing w:before="80" w:after="0"/>
              <w:ind w:left="0" w:right="0" w:hanging="0"/>
              <w:jc w:val="center"/>
              <w:rPr>
                <w:rFonts w:ascii="Arial;Helvetica;sans-serif" w:hAnsi="Arial;Helvetica;sans-serif"/>
                <w:sz w:val="20"/>
              </w:rPr>
            </w:pPr>
            <w:r>
              <w:rPr>
                <w:rFonts w:ascii="Arial;Helvetica;sans-serif" w:hAnsi="Arial;Helvetica;sans-serif"/>
                <w:color w:val="071D49"/>
                <w:sz w:val="44"/>
              </w:rPr>
              <w:t>15%</w:t>
            </w:r>
            <w:r>
              <w:rPr>
                <w:rFonts w:ascii="Arial;Helvetica;sans-serif" w:hAnsi="Arial;Helvetica;sans-serif"/>
                <w:color w:val="071D49"/>
                <w:sz w:val="72"/>
              </w:rPr>
              <w:br/>
            </w:r>
            <w:r>
              <w:rPr>
                <w:rFonts w:ascii="Arial;Helvetica;sans-serif" w:hAnsi="Arial;Helvetica;sans-serif"/>
                <w:b/>
                <w:color w:val="071D49"/>
                <w:sz w:val="20"/>
              </w:rPr>
              <w:t>ethnically or</w:t>
              <w:br/>
              <w:t>racially diverse</w:t>
              <w:br/>
              <w:t>Board members</w:t>
            </w:r>
          </w:p>
        </w:tc>
      </w:tr>
      <w:tr>
        <w:trPr/>
        <w:tc>
          <w:tcPr>
            <w:tcW w:w="10205" w:type="dxa"/>
            <w:gridSpan w:val="3"/>
            <w:tcBorders/>
            <w:vAlign w:val="center"/>
          </w:tcPr>
          <w:p>
            <w:pPr>
              <w:pStyle w:val="TableContents"/>
              <w:bidi w:val="0"/>
              <w:spacing w:before="60" w:after="0"/>
              <w:ind w:left="0" w:right="0" w:hanging="0"/>
              <w:jc w:val="left"/>
              <w:rPr>
                <w:rFonts w:ascii="Arial;Helvetica;sans-serif" w:hAnsi="Arial;Helvetica;sans-serif"/>
                <w:sz w:val="20"/>
              </w:rPr>
            </w:pPr>
            <w:r>
              <w:rPr>
                <w:rFonts w:ascii="Arial;Helvetica;sans-serif" w:hAnsi="Arial;Helvetica;sans-serif"/>
                <w:sz w:val="20"/>
              </w:rPr>
              <w:t>These perspectives can result from diverse backgrounds, including varied professional skills, education, geography, or life experiences. As part of its comprehensive assessment of potential director nominees, the Board considers how a specific nominee would contribute to the board’s overall diversity.</w:t>
            </w:r>
          </w:p>
        </w:tc>
      </w:tr>
    </w:tbl>
    <w:p>
      <w:pPr>
        <w:pStyle w:val="TextBody"/>
        <w:bidi w:val="0"/>
        <w:spacing w:before="0" w:after="200"/>
        <w:ind w:left="0" w:right="0" w:hanging="0"/>
        <w:jc w:val="left"/>
        <w:rPr/>
      </w:pPr>
      <w:r>
        <w:rPr/>
        <w:t>​</w:t>
      </w:r>
    </w:p>
    <w:p>
      <w:pPr>
        <w:pStyle w:val="TextBody"/>
        <w:bidi w:val="0"/>
        <w:spacing w:before="0" w:after="0"/>
        <w:ind w:left="0" w:right="0" w:hanging="0"/>
        <w:jc w:val="left"/>
        <w:rPr>
          <w:rFonts w:ascii="Arial;Helvetica;sans-serif" w:hAnsi="Arial;Helvetica;sans-serif"/>
          <w:sz w:val="36"/>
        </w:rPr>
      </w:pPr>
      <w:r>
        <w:rPr>
          <w:rFonts w:ascii="Arial;Helvetica;sans-serif" w:hAnsi="Arial;Helvetica;sans-serif"/>
          <w:sz w:val="36"/>
        </w:rPr>
        <w:t>Committees of the Board of Directors</w:t>
      </w:r>
    </w:p>
    <w:p>
      <w:pPr>
        <w:pStyle w:val="TextBody"/>
        <w:bidi w:val="0"/>
        <w:spacing w:before="0" w:after="240"/>
        <w:ind w:left="0" w:right="0" w:hanging="0"/>
        <w:jc w:val="left"/>
        <w:rPr>
          <w:color w:val="071D49"/>
        </w:rPr>
      </w:pPr>
      <w:bookmarkStart w:id="50" w:name="_Audit_Committee"/>
      <w:bookmarkEnd w:id="50"/>
      <w:r>
        <w:rPr>
          <w:color w:val="071D49"/>
        </w:rPr>
        <w:t>​</w:t>
      </w:r>
    </w:p>
    <w:p>
      <w:pPr>
        <w:pStyle w:val="TextBody"/>
        <w:bidi w:val="0"/>
        <w:spacing w:before="0" w:after="160"/>
        <w:ind w:left="0" w:right="0" w:hanging="0"/>
        <w:jc w:val="left"/>
        <w:rPr>
          <w:rFonts w:ascii="Arial;Helvetica;sans-serif" w:hAnsi="Arial;Helvetica;sans-serif"/>
          <w:b/>
          <w:color w:val="071D49"/>
          <w:sz w:val="20"/>
        </w:rPr>
      </w:pPr>
      <w:r>
        <w:rPr>
          <w:rFonts w:ascii="Arial;Helvetica;sans-serif" w:hAnsi="Arial;Helvetica;sans-serif"/>
          <w:b/>
          <w:color w:val="071D49"/>
          <w:sz w:val="20"/>
        </w:rPr>
        <w:t>Audit Committee</w:t>
      </w:r>
    </w:p>
    <w:tbl>
      <w:tblPr>
        <w:tblW w:w="10205" w:type="dxa"/>
        <w:jc w:val="left"/>
        <w:tblInd w:w="0" w:type="dxa"/>
        <w:tblLayout w:type="fixed"/>
        <w:tblCellMar>
          <w:top w:w="0" w:type="dxa"/>
          <w:left w:w="0" w:type="dxa"/>
          <w:bottom w:w="0" w:type="dxa"/>
          <w:right w:w="0" w:type="dxa"/>
        </w:tblCellMar>
      </w:tblPr>
      <w:tblGrid>
        <w:gridCol w:w="1008"/>
        <w:gridCol w:w="109"/>
        <w:gridCol w:w="2688"/>
        <w:gridCol w:w="2688"/>
        <w:gridCol w:w="570"/>
        <w:gridCol w:w="3142"/>
      </w:tblGrid>
      <w:tr>
        <w:trPr/>
        <w:tc>
          <w:tcPr>
            <w:tcW w:w="1008" w:type="dxa"/>
            <w:tcBorders/>
            <w:shd w:fill="F2F2F2" w:val="clear"/>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0"/>
              <w:ind w:left="0" w:right="0" w:hanging="0"/>
              <w:jc w:val="both"/>
              <w:rPr/>
            </w:pPr>
            <w:r>
              <w:rPr/>
              <w:t>​</w:t>
            </w:r>
          </w:p>
        </w:tc>
        <w:tc>
          <w:tcPr>
            <w:tcW w:w="2688" w:type="dxa"/>
            <w:tcBorders/>
            <w:vAlign w:val="center"/>
          </w:tcPr>
          <w:p>
            <w:pPr>
              <w:pStyle w:val="TableContents"/>
              <w:bidi w:val="0"/>
              <w:spacing w:before="0" w:after="0"/>
              <w:ind w:left="0" w:right="0" w:hanging="0"/>
              <w:jc w:val="both"/>
              <w:rPr/>
            </w:pPr>
            <w:r>
              <w:rPr/>
              <w:t>​</w:t>
            </w:r>
          </w:p>
        </w:tc>
        <w:tc>
          <w:tcPr>
            <w:tcW w:w="2688" w:type="dxa"/>
            <w:tcBorders/>
            <w:shd w:fill="FFFFFF" w:val="clear"/>
            <w:vAlign w:val="center"/>
          </w:tcPr>
          <w:p>
            <w:pPr>
              <w:pStyle w:val="TableContents"/>
              <w:bidi w:val="0"/>
              <w:spacing w:before="0" w:after="0"/>
              <w:ind w:left="0" w:right="0" w:hanging="0"/>
              <w:jc w:val="both"/>
              <w:rPr/>
            </w:pPr>
            <w:r>
              <w:rPr/>
              <w:t>​</w:t>
            </w:r>
          </w:p>
        </w:tc>
        <w:tc>
          <w:tcPr>
            <w:tcW w:w="3712" w:type="dxa"/>
            <w:gridSpan w:val="2"/>
            <w:tcBorders/>
            <w:vAlign w:val="center"/>
          </w:tcPr>
          <w:p>
            <w:pPr>
              <w:pStyle w:val="TableContents"/>
              <w:bidi w:val="0"/>
              <w:spacing w:before="0" w:after="0"/>
              <w:ind w:left="0" w:right="0" w:hanging="0"/>
              <w:jc w:val="both"/>
              <w:rPr/>
            </w:pPr>
            <w:r>
              <w:rPr/>
              <w:t>​</w:t>
            </w:r>
          </w:p>
        </w:tc>
      </w:tr>
      <w:tr>
        <w:trPr/>
        <w:tc>
          <w:tcPr>
            <w:tcW w:w="1008" w:type="dxa"/>
            <w:tcBorders>
              <w:bottom w:val="single" w:sz="12" w:space="0" w:color="071D49"/>
            </w:tcBorders>
            <w:shd w:fill="F2F2F2" w:val="clear"/>
            <w:tcMar>
              <w:bottom w:w="28" w:type="dxa"/>
            </w:tcMar>
            <w:vAlign w:val="center"/>
          </w:tcPr>
          <w:p>
            <w:pPr>
              <w:pStyle w:val="TableContents"/>
              <w:bidi w:val="0"/>
              <w:spacing w:before="80" w:after="80"/>
              <w:ind w:left="0" w:right="0" w:hanging="0"/>
              <w:jc w:val="left"/>
              <w:rPr>
                <w:rFonts w:ascii="Arial;Helvetica;sans-serif" w:hAnsi="Arial;Helvetica;sans-serif"/>
                <w:b/>
                <w:sz w:val="18"/>
              </w:rPr>
            </w:pPr>
            <w:r>
              <w:rPr>
                <w:rFonts w:ascii="Arial;Helvetica;sans-serif" w:hAnsi="Arial;Helvetica;sans-serif"/>
                <w:b/>
                <w:sz w:val="18"/>
              </w:rPr>
              <w:t>Members</w:t>
            </w:r>
          </w:p>
        </w:tc>
        <w:tc>
          <w:tcPr>
            <w:tcW w:w="109" w:type="dxa"/>
            <w:tcBorders/>
            <w:vAlign w:val="center"/>
          </w:tcPr>
          <w:p>
            <w:pPr>
              <w:pStyle w:val="TableContents"/>
              <w:bidi w:val="0"/>
              <w:spacing w:before="0" w:after="200"/>
              <w:ind w:left="0" w:right="0" w:hanging="0"/>
              <w:jc w:val="left"/>
              <w:rPr/>
            </w:pPr>
            <w:r>
              <w:rPr/>
              <w:t>​</w:t>
            </w:r>
          </w:p>
        </w:tc>
        <w:tc>
          <w:tcPr>
            <w:tcW w:w="5946" w:type="dxa"/>
            <w:gridSpan w:val="3"/>
            <w:tcBorders>
              <w:bottom w:val="single" w:sz="12" w:space="0" w:color="071D49"/>
            </w:tcBorders>
            <w:tcMar>
              <w:bottom w:w="28" w:type="dxa"/>
            </w:tcMar>
            <w:vAlign w:val="center"/>
          </w:tcPr>
          <w:p>
            <w:pPr>
              <w:pStyle w:val="TableContents"/>
              <w:bidi w:val="0"/>
              <w:spacing w:before="80" w:after="80"/>
              <w:ind w:left="0" w:right="0" w:hanging="0"/>
              <w:jc w:val="left"/>
              <w:rPr>
                <w:rFonts w:ascii="Arial;Helvetica;sans-serif" w:hAnsi="Arial;Helvetica;sans-serif"/>
                <w:b/>
                <w:sz w:val="18"/>
              </w:rPr>
            </w:pPr>
            <w:r>
              <w:rPr>
                <w:rFonts w:ascii="Arial;Helvetica;sans-serif" w:hAnsi="Arial;Helvetica;sans-serif"/>
                <w:b/>
                <w:sz w:val="18"/>
              </w:rPr>
              <w:t>Key Characteristics and Responsibilities</w:t>
            </w:r>
          </w:p>
        </w:tc>
        <w:tc>
          <w:tcPr>
            <w:tcW w:w="3142" w:type="dxa"/>
            <w:tcBorders>
              <w:bottom w:val="single" w:sz="12" w:space="0" w:color="071D49"/>
            </w:tcBorders>
            <w:shd w:fill="FFFFFF" w:val="clear"/>
            <w:tcMar>
              <w:bottom w:w="28" w:type="dxa"/>
            </w:tcMar>
            <w:vAlign w:val="center"/>
          </w:tcPr>
          <w:p>
            <w:pPr>
              <w:pStyle w:val="TableContents"/>
              <w:bidi w:val="0"/>
              <w:spacing w:before="80" w:after="80"/>
              <w:ind w:left="0" w:right="0" w:hanging="0"/>
              <w:jc w:val="left"/>
              <w:rPr>
                <w:rFonts w:ascii="Arial;Helvetica;sans-serif" w:hAnsi="Arial;Helvetica;sans-serif"/>
                <w:b/>
                <w:sz w:val="18"/>
              </w:rPr>
            </w:pPr>
            <w:r>
              <w:rPr>
                <w:rFonts w:ascii="Arial;Helvetica;sans-serif" w:hAnsi="Arial;Helvetica;sans-serif"/>
                <w:b/>
                <w:sz w:val="18"/>
              </w:rPr>
              <w:t>Meetings in 2025: 6</w:t>
            </w:r>
          </w:p>
        </w:tc>
      </w:tr>
      <w:tr>
        <w:trPr/>
        <w:tc>
          <w:tcPr>
            <w:tcW w:w="1008" w:type="dxa"/>
            <w:tcBorders>
              <w:top w:val="single" w:sz="12" w:space="0" w:color="071D49"/>
            </w:tcBorders>
            <w:shd w:fill="F2F2F2" w:val="clear"/>
            <w:tcMar>
              <w:top w:w="28" w:type="dxa"/>
            </w:tcMar>
            <w:vAlign w:val="center"/>
          </w:tcPr>
          <w:p>
            <w:pPr>
              <w:pStyle w:val="TableContents"/>
              <w:bidi w:val="0"/>
              <w:spacing w:before="0" w:after="120"/>
              <w:ind w:left="0" w:right="0" w:hanging="0"/>
              <w:jc w:val="left"/>
              <w:rPr>
                <w:rFonts w:ascii="Arial;Helvetica;sans-serif" w:hAnsi="Arial;Helvetica;sans-serif"/>
                <w:b/>
                <w:sz w:val="20"/>
              </w:rPr>
            </w:pPr>
            <w:r>
              <w:rPr>
                <w:rFonts w:ascii="Arial;Helvetica;sans-serif" w:hAnsi="Arial;Helvetica;sans-serif"/>
                <w:b/>
                <w:sz w:val="20"/>
              </w:rPr>
              <w:t>F. Waddell</w:t>
            </w:r>
          </w:p>
          <w:p>
            <w:pPr>
              <w:pStyle w:val="TableContents"/>
              <w:bidi w:val="0"/>
              <w:spacing w:before="0" w:after="120"/>
              <w:ind w:left="144" w:right="0" w:hanging="0"/>
              <w:jc w:val="left"/>
              <w:rPr>
                <w:rFonts w:ascii="Arial;Helvetica;sans-serif" w:hAnsi="Arial;Helvetica;sans-serif"/>
                <w:b/>
                <w:color w:val="071D49"/>
                <w:sz w:val="20"/>
              </w:rPr>
            </w:pPr>
            <w:r>
              <w:rPr>
                <w:rFonts w:ascii="Arial;Helvetica;sans-serif" w:hAnsi="Arial;Helvetica;sans-serif"/>
                <w:b/>
                <w:color w:val="071D49"/>
                <w:sz w:val="20"/>
              </w:rPr>
              <w:t>(Chair)</w:t>
            </w:r>
          </w:p>
          <w:p>
            <w:pPr>
              <w:pStyle w:val="TableContents"/>
              <w:bidi w:val="0"/>
              <w:spacing w:before="0" w:after="120"/>
              <w:ind w:left="0" w:right="0" w:hanging="0"/>
              <w:jc w:val="left"/>
              <w:rPr>
                <w:rFonts w:ascii="Arial;Helvetica;sans-serif" w:hAnsi="Arial;Helvetica;sans-serif"/>
                <w:b/>
                <w:sz w:val="20"/>
              </w:rPr>
            </w:pPr>
            <w:r>
              <w:rPr>
                <w:rFonts w:ascii="Arial;Helvetica;sans-serif" w:hAnsi="Arial;Helvetica;sans-serif"/>
                <w:b/>
                <w:sz w:val="20"/>
              </w:rPr>
              <w:t>R. Austin</w:t>
            </w:r>
          </w:p>
          <w:p>
            <w:pPr>
              <w:pStyle w:val="TableContents"/>
              <w:bidi w:val="0"/>
              <w:spacing w:before="0" w:after="120"/>
              <w:ind w:left="0" w:right="0" w:hanging="0"/>
              <w:jc w:val="left"/>
              <w:rPr>
                <w:rFonts w:ascii="Arial;Helvetica;sans-serif" w:hAnsi="Arial;Helvetica;sans-serif"/>
                <w:b/>
                <w:sz w:val="20"/>
              </w:rPr>
            </w:pPr>
            <w:r>
              <w:rPr>
                <w:rFonts w:ascii="Arial;Helvetica;sans-serif" w:hAnsi="Arial;Helvetica;sans-serif"/>
                <w:b/>
                <w:sz w:val="20"/>
              </w:rPr>
              <w:t>W. Burnside</w:t>
            </w:r>
          </w:p>
          <w:p>
            <w:pPr>
              <w:pStyle w:val="TableContents"/>
              <w:bidi w:val="0"/>
              <w:spacing w:before="0" w:after="120"/>
              <w:ind w:left="0" w:right="0" w:hanging="0"/>
              <w:jc w:val="left"/>
              <w:rPr>
                <w:rFonts w:ascii="Arial;Helvetica;sans-serif" w:hAnsi="Arial;Helvetica;sans-serif"/>
                <w:b/>
                <w:sz w:val="20"/>
              </w:rPr>
            </w:pPr>
            <w:r>
              <w:rPr>
                <w:rFonts w:ascii="Arial;Helvetica;sans-serif" w:hAnsi="Arial;Helvetica;sans-serif"/>
                <w:b/>
                <w:sz w:val="20"/>
              </w:rPr>
              <w:t>T. Falk</w:t>
            </w:r>
          </w:p>
          <w:p>
            <w:pPr>
              <w:pStyle w:val="TableContents"/>
              <w:bidi w:val="0"/>
              <w:spacing w:before="0" w:after="120"/>
              <w:ind w:left="0" w:right="0" w:hanging="0"/>
              <w:jc w:val="left"/>
              <w:rPr>
                <w:rFonts w:ascii="Arial;Helvetica;sans-serif" w:hAnsi="Arial;Helvetica;sans-serif"/>
                <w:b/>
                <w:sz w:val="20"/>
              </w:rPr>
            </w:pPr>
            <w:r>
              <w:rPr>
                <w:rFonts w:ascii="Arial;Helvetica;sans-serif" w:hAnsi="Arial;Helvetica;sans-serif"/>
                <w:b/>
                <w:sz w:val="20"/>
              </w:rPr>
              <w:t>M. Meyer</w:t>
            </w:r>
          </w:p>
        </w:tc>
        <w:tc>
          <w:tcPr>
            <w:tcW w:w="109" w:type="dxa"/>
            <w:tcBorders>
              <w:top w:val="single" w:sz="12" w:space="0" w:color="071D49"/>
            </w:tcBorders>
            <w:tcMar>
              <w:top w:w="28" w:type="dxa"/>
            </w:tcMar>
            <w:vAlign w:val="center"/>
          </w:tcPr>
          <w:p>
            <w:pPr>
              <w:pStyle w:val="TableContents"/>
              <w:bidi w:val="0"/>
              <w:spacing w:before="0" w:after="200"/>
              <w:ind w:left="0" w:right="0" w:hanging="0"/>
              <w:jc w:val="both"/>
              <w:rPr/>
            </w:pPr>
            <w:r>
              <w:rPr/>
              <w:t>​</w:t>
            </w:r>
          </w:p>
        </w:tc>
        <w:tc>
          <w:tcPr>
            <w:tcW w:w="9088" w:type="dxa"/>
            <w:gridSpan w:val="4"/>
            <w:tcBorders>
              <w:top w:val="single" w:sz="12" w:space="0" w:color="071D49"/>
            </w:tcBorders>
            <w:tcMar>
              <w:top w:w="28" w:type="dxa"/>
            </w:tcMar>
            <w:vAlign w:val="center"/>
          </w:tcPr>
          <w:p>
            <w:pPr>
              <w:pStyle w:val="TableContents"/>
              <w:pBdr/>
              <w:bidi w:val="0"/>
              <w:spacing w:before="0" w:after="40"/>
              <w:ind w:left="0" w:right="0" w:hanging="288"/>
              <w:jc w:val="left"/>
              <w:rPr/>
            </w:pPr>
            <w:r>
              <w:rPr>
                <w:color w:val="071D49"/>
              </w:rPr>
              <w:t>✓</w:t>
            </w:r>
            <w:r>
              <w:rPr/>
              <w:t>  ​ ​</w:t>
            </w:r>
            <w:r>
              <w:rPr>
                <w:rFonts w:ascii="Arial;Helvetica;sans-serif" w:hAnsi="Arial;Helvetica;sans-serif"/>
                <w:sz w:val="18"/>
              </w:rPr>
              <w:t xml:space="preserve">The audit committee is governed by a written charter. The charter sets forth the purposes of the audit committee, identifies qualifications required for the audit committee members, and describes the committee’s authority and responsibilities. </w:t>
            </w:r>
          </w:p>
          <w:p>
            <w:pPr>
              <w:pStyle w:val="TableContents"/>
              <w:pBdr/>
              <w:bidi w:val="0"/>
              <w:spacing w:before="0" w:after="40"/>
              <w:ind w:left="0" w:right="0" w:hanging="288"/>
              <w:jc w:val="left"/>
              <w:rPr/>
            </w:pPr>
            <w:r>
              <w:rPr>
                <w:color w:val="071D49"/>
              </w:rPr>
              <w:t>✓</w:t>
            </w:r>
            <w:r>
              <w:rPr/>
              <w:t>  ​ ​</w:t>
            </w:r>
            <w:r>
              <w:rPr>
                <w:rFonts w:ascii="Arial;Helvetica;sans-serif" w:hAnsi="Arial;Helvetica;sans-serif"/>
                <w:sz w:val="18"/>
              </w:rPr>
              <w:t xml:space="preserve">The audit committee assists the Board of Directors in fulfilling its oversight responsibility with respect to AbbVie’s accounting and financial reporting practices and the audit process, the quality and integrity of AbbVie’s financial statements, including a review of significant accounting policies, the independent auditors’ qualifications, independence, and performance, the performance of AbbVie’s internal audit function and internal auditors, certain areas of legal and regulatory compliance, and enterprise risk management. The audit committee is </w:t>
            </w:r>
          </w:p>
        </w:tc>
      </w:tr>
    </w:tbl>
    <w:p>
      <w:pPr>
        <w:pStyle w:val="TextBody"/>
        <w:bidi w:val="0"/>
        <w:spacing w:before="480" w:after="0"/>
        <w:ind w:left="0" w:right="0" w:hanging="0"/>
        <w:jc w:val="left"/>
        <w:rPr>
          <w:rFonts w:ascii="Arial;Helvetica;sans-serif" w:hAnsi="Arial;Helvetica;sans-serif"/>
          <w:sz w:val="20"/>
        </w:rPr>
      </w:pPr>
      <w:r>
        <w:rPr>
          <w:rFonts w:ascii="Arial;Helvetica;sans-serif" w:hAnsi="Arial;Helvetica;sans-serif"/>
          <w:sz w:val="20"/>
        </w:rPr>
        <w:t>22</w:t>
      </w:r>
      <w:r>
        <w:rPr>
          <w:rFonts w:ascii="Arial;Helvetica;sans-serif" w:hAnsi="Arial;Helvetica;sans-serif"/>
          <w:caps w:val="false"/>
          <w:smallCaps w:val="false"/>
          <w:sz w:val="20"/>
        </w:rPr>
        <w:t>    </w:t>
      </w:r>
      <w:r>
        <w:rPr>
          <w:rFonts w:ascii="Arial;Helvetica;sans-serif" w:hAnsi="Arial;Helvetica;sans-serif"/>
          <w:sz w:val="20"/>
        </w:rPr>
        <w:drawing>
          <wp:inline distT="0" distB="0" distL="0" distR="0">
            <wp:extent cx="970915" cy="180340"/>
            <wp:effectExtent l="0" t="0" r="0" b="0"/>
            <wp:docPr id="74"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51" descr=""/>
                    <pic:cNvPicPr>
                      <a:picLocks noChangeAspect="1" noChangeArrowheads="1"/>
                    </pic:cNvPicPr>
                  </pic:nvPicPr>
                  <pic:blipFill>
                    <a:blip r:embed="rId52"/>
                    <a:stretch>
                      <a:fillRect/>
                    </a:stretch>
                  </pic:blipFill>
                  <pic:spPr bwMode="auto">
                    <a:xfrm>
                      <a:off x="0" y="0"/>
                      <a:ext cx="970915" cy="180340"/>
                    </a:xfrm>
                    <a:prstGeom prst="rect">
                      <a:avLst/>
                    </a:prstGeom>
                  </pic:spPr>
                </pic:pic>
              </a:graphicData>
            </a:graphic>
          </wp:inline>
        </w:drawing>
      </w:r>
      <w:r>
        <w:rPr>
          <w:rFonts w:ascii="Arial;Helvetica;sans-serif" w:hAnsi="Arial;Helvetica;sans-serif"/>
          <w:sz w:val="20"/>
        </w:rPr>
        <w:t>     </w:t>
      </w:r>
      <w:r>
        <w:rPr>
          <w:rFonts w:ascii="Arial;Helvetica;sans-serif" w:hAnsi="Arial;Helvetica;sans-serif"/>
          <w:i/>
          <w:sz w:val="30"/>
        </w:rPr>
        <w:t>|</w:t>
      </w:r>
      <w:r>
        <w:rPr>
          <w:rFonts w:ascii="Arial;Helvetica;sans-serif" w:hAnsi="Arial;Helvetica;sans-serif"/>
          <w:sz w:val="20"/>
        </w:rPr>
        <w:t>     </w:t>
      </w:r>
      <w:r>
        <w:rPr>
          <w:rFonts w:ascii="Arial;Helvetica;sans-serif" w:hAnsi="Arial;Helvetica;sans-serif"/>
          <w:i/>
          <w:sz w:val="20"/>
        </w:rPr>
        <w:t>2026 Proxy Statement</w:t>
      </w:r>
    </w:p>
    <w:p>
      <w:pPr>
        <w:pStyle w:val="TextBody"/>
        <w:bidi w:val="0"/>
        <w:spacing w:before="0" w:after="24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tbl>
      <w:tblPr>
        <w:tblW w:w="5165" w:type="dxa"/>
        <w:jc w:val="left"/>
        <w:tblInd w:w="0" w:type="dxa"/>
        <w:tblLayout w:type="fixed"/>
        <w:tblCellMar>
          <w:top w:w="0" w:type="dxa"/>
          <w:left w:w="0" w:type="dxa"/>
          <w:bottom w:w="0" w:type="dxa"/>
          <w:right w:w="0" w:type="dxa"/>
        </w:tblCellMar>
      </w:tblPr>
      <w:tblGrid>
        <w:gridCol w:w="124"/>
        <w:gridCol w:w="5041"/>
      </w:tblGrid>
      <w:tr>
        <w:trPr/>
        <w:tc>
          <w:tcPr>
            <w:tcW w:w="124" w:type="dxa"/>
            <w:tcBorders/>
            <w:vAlign w:val="center"/>
          </w:tcPr>
          <w:p>
            <w:pPr>
              <w:pStyle w:val="TableContents"/>
              <w:bidi w:val="0"/>
              <w:spacing w:before="0" w:after="0"/>
              <w:ind w:left="0" w:right="0" w:hanging="0"/>
              <w:jc w:val="left"/>
              <w:rPr/>
            </w:pPr>
            <w:r>
              <w:rPr/>
              <w:t>​</w:t>
            </w:r>
          </w:p>
        </w:tc>
        <w:tc>
          <w:tcPr>
            <w:tcW w:w="5041"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color w:val="808080"/>
              </w:rPr>
            </w:pPr>
            <w:r>
              <w:rPr>
                <w:color w:val="808080"/>
              </w:rPr>
              <w:t>​</w:t>
            </w:r>
          </w:p>
        </w:tc>
        <w:tc>
          <w:tcPr>
            <w:tcW w:w="5041" w:type="dxa"/>
            <w:tcBorders/>
            <w:vAlign w:val="center"/>
          </w:tcPr>
          <w:p>
            <w:pPr>
              <w:pStyle w:val="TableContents"/>
              <w:bidi w:val="0"/>
              <w:spacing w:before="0" w:after="0"/>
              <w:ind w:left="0" w:right="0" w:hanging="0"/>
              <w:jc w:val="right"/>
              <w:rPr>
                <w:rFonts w:ascii="Arial;Helvetica;sans-serif" w:hAnsi="Arial;Helvetica;sans-serif"/>
                <w:color w:val="808080"/>
                <w:sz w:val="20"/>
              </w:rPr>
            </w:pPr>
            <w:r>
              <w:rPr>
                <w:rFonts w:ascii="Arial;Helvetica;sans-serif" w:hAnsi="Arial;Helvetica;sans-serif"/>
                <w:color w:val="808080"/>
                <w:sz w:val="20"/>
              </w:rPr>
              <w:t>THE BOARD OF DIRECTORS AND ITS COMMITTEES</w:t>
            </w:r>
          </w:p>
        </w:tc>
      </w:tr>
    </w:tbl>
    <w:p>
      <w:pPr>
        <w:pStyle w:val="TextBody"/>
        <w:bidi w:val="0"/>
        <w:spacing w:before="0" w:after="0"/>
        <w:ind w:left="0" w:right="0" w:hanging="0"/>
        <w:jc w:val="left"/>
        <w:rPr/>
      </w:pPr>
      <w:r>
        <w:rPr/>
        <w:t>​</w:t>
      </w:r>
    </w:p>
    <w:tbl>
      <w:tblPr>
        <w:tblW w:w="10205" w:type="dxa"/>
        <w:jc w:val="left"/>
        <w:tblInd w:w="0" w:type="dxa"/>
        <w:tblLayout w:type="fixed"/>
        <w:tblCellMar>
          <w:top w:w="28" w:type="dxa"/>
          <w:left w:w="0" w:type="dxa"/>
          <w:bottom w:w="0" w:type="dxa"/>
          <w:right w:w="0" w:type="dxa"/>
        </w:tblCellMar>
      </w:tblPr>
      <w:tblGrid>
        <w:gridCol w:w="702"/>
        <w:gridCol w:w="109"/>
        <w:gridCol w:w="9394"/>
      </w:tblGrid>
      <w:tr>
        <w:trPr/>
        <w:tc>
          <w:tcPr>
            <w:tcW w:w="702" w:type="dxa"/>
            <w:tcBorders>
              <w:top w:val="single" w:sz="12" w:space="0" w:color="071D49"/>
            </w:tcBorders>
            <w:shd w:fill="F2F2F2" w:val="clear"/>
            <w:vAlign w:val="center"/>
          </w:tcPr>
          <w:p>
            <w:pPr>
              <w:pStyle w:val="TableContents"/>
              <w:bidi w:val="0"/>
              <w:spacing w:before="0" w:after="120"/>
              <w:ind w:left="0" w:right="0" w:hanging="0"/>
              <w:jc w:val="left"/>
              <w:rPr>
                <w:rFonts w:ascii="Arial;Helvetica;sans-serif" w:hAnsi="Arial;Helvetica;sans-serif"/>
                <w:b/>
                <w:sz w:val="20"/>
              </w:rPr>
            </w:pPr>
            <w:r>
              <w:rPr>
                <w:rFonts w:ascii="Arial;Helvetica;sans-serif" w:hAnsi="Arial;Helvetica;sans-serif"/>
                <w:b/>
                <w:sz w:val="20"/>
              </w:rPr>
              <w:t>E. Rapp</w:t>
            </w:r>
          </w:p>
          <w:p>
            <w:pPr>
              <w:pStyle w:val="TableContents"/>
              <w:bidi w:val="0"/>
              <w:spacing w:before="0" w:after="200"/>
              <w:ind w:left="0" w:right="0" w:hanging="0"/>
              <w:jc w:val="left"/>
              <w:rPr/>
            </w:pPr>
            <w:r>
              <w:rPr/>
              <w:t>​</w:t>
            </w:r>
          </w:p>
        </w:tc>
        <w:tc>
          <w:tcPr>
            <w:tcW w:w="109" w:type="dxa"/>
            <w:tcBorders>
              <w:top w:val="single" w:sz="12" w:space="0" w:color="071D49"/>
            </w:tcBorders>
            <w:vAlign w:val="center"/>
          </w:tcPr>
          <w:p>
            <w:pPr>
              <w:pStyle w:val="TableContents"/>
              <w:bidi w:val="0"/>
              <w:spacing w:before="0" w:after="283"/>
              <w:ind w:left="0" w:right="0" w:hanging="0"/>
              <w:jc w:val="left"/>
              <w:rPr>
                <w:sz w:val="4"/>
                <w:szCs w:val="4"/>
              </w:rPr>
            </w:pPr>
            <w:r>
              <w:rPr>
                <w:sz w:val="4"/>
                <w:szCs w:val="4"/>
              </w:rPr>
            </w:r>
          </w:p>
        </w:tc>
        <w:tc>
          <w:tcPr>
            <w:tcW w:w="9394" w:type="dxa"/>
            <w:tcBorders>
              <w:top w:val="single" w:sz="12" w:space="0" w:color="071D49"/>
            </w:tcBorders>
            <w:vAlign w:val="center"/>
          </w:tcPr>
          <w:p>
            <w:pPr>
              <w:pStyle w:val="TableContents"/>
              <w:bidi w:val="0"/>
              <w:spacing w:before="0" w:after="40"/>
              <w:ind w:left="288" w:right="0" w:hanging="0"/>
              <w:jc w:val="left"/>
              <w:rPr>
                <w:rFonts w:ascii="Arial;Helvetica;sans-serif" w:hAnsi="Arial;Helvetica;sans-serif"/>
                <w:sz w:val="18"/>
              </w:rPr>
            </w:pPr>
            <w:r>
              <w:rPr>
                <w:rFonts w:ascii="Arial;Helvetica;sans-serif" w:hAnsi="Arial;Helvetica;sans-serif"/>
                <w:sz w:val="18"/>
              </w:rPr>
              <w:t>directly responsible for the appointment, fees, retention, and oversight of the work of AbbVie’s independent auditors.</w:t>
            </w:r>
          </w:p>
          <w:p>
            <w:pPr>
              <w:pStyle w:val="TableContents"/>
              <w:pBdr/>
              <w:bidi w:val="0"/>
              <w:spacing w:before="0" w:after="40"/>
              <w:ind w:left="0" w:right="0" w:hanging="288"/>
              <w:jc w:val="left"/>
              <w:rPr/>
            </w:pPr>
            <w:r>
              <w:rPr/>
              <w:t>✓  ​ ​</w:t>
            </w:r>
            <w:r>
              <w:rPr>
                <w:rFonts w:ascii="Arial;Helvetica;sans-serif" w:hAnsi="Arial;Helvetica;sans-serif"/>
                <w:sz w:val="18"/>
              </w:rPr>
              <w:t>The audit committee also reviews information security and technology risks, including cybersecurity.</w:t>
            </w:r>
          </w:p>
          <w:p>
            <w:pPr>
              <w:pStyle w:val="TableContents"/>
              <w:pBdr/>
              <w:bidi w:val="0"/>
              <w:spacing w:before="0" w:after="40"/>
              <w:ind w:left="0" w:right="0" w:hanging="288"/>
              <w:jc w:val="left"/>
              <w:rPr/>
            </w:pPr>
            <w:r>
              <w:rPr/>
              <w:t>✓  ​ ​</w:t>
            </w:r>
            <w:r>
              <w:rPr>
                <w:rFonts w:ascii="Arial;Helvetica;sans-serif" w:hAnsi="Arial;Helvetica;sans-serif"/>
                <w:sz w:val="18"/>
              </w:rPr>
              <w:t>Each of the members of the audit committee is financially literate, as required of audit committee members by the NYSE, and the independence requirements set forth in Section 10A(m)(3) of the Securities Exchange Act of 1934, as amended (the ‘‘Exchange Act’’).</w:t>
            </w:r>
          </w:p>
          <w:p>
            <w:pPr>
              <w:pStyle w:val="TableContents"/>
              <w:pBdr/>
              <w:bidi w:val="0"/>
              <w:spacing w:before="0" w:after="40"/>
              <w:ind w:left="0" w:right="0" w:hanging="288"/>
              <w:jc w:val="left"/>
              <w:rPr/>
            </w:pPr>
            <w:r>
              <w:rPr>
                <w:color w:val="071D49"/>
              </w:rPr>
              <w:t>✓</w:t>
            </w:r>
            <w:r>
              <w:rPr/>
              <w:t>  ​ ​</w:t>
            </w:r>
            <w:r>
              <w:rPr>
                <w:rFonts w:ascii="Arial;Helvetica;sans-serif" w:hAnsi="Arial;Helvetica;sans-serif"/>
                <w:sz w:val="18"/>
              </w:rPr>
              <w:t>The Board of Directors has determined that Ms. Austin, Mr. Falk, Mr. Rapp, and Mr. Waddell are each individually, an ‘‘audit committee financial expert.’’</w:t>
            </w:r>
          </w:p>
        </w:tc>
      </w:tr>
    </w:tbl>
    <w:p>
      <w:pPr>
        <w:pStyle w:val="TextBody"/>
        <w:bidi w:val="0"/>
        <w:spacing w:before="120" w:after="120"/>
        <w:ind w:left="0" w:right="0" w:hanging="0"/>
        <w:jc w:val="left"/>
        <w:rPr>
          <w:rFonts w:ascii="Arial;Helvetica;sans-serif" w:hAnsi="Arial;Helvetica;sans-serif"/>
          <w:b/>
          <w:color w:val="071D49"/>
          <w:sz w:val="20"/>
        </w:rPr>
      </w:pPr>
      <w:r>
        <w:rPr>
          <w:rFonts w:ascii="Arial;Helvetica;sans-serif" w:hAnsi="Arial;Helvetica;sans-serif"/>
          <w:b/>
          <w:color w:val="071D49"/>
          <w:sz w:val="20"/>
        </w:rPr>
        <w:t>Compensation Committee</w:t>
      </w:r>
    </w:p>
    <w:tbl>
      <w:tblPr>
        <w:tblW w:w="10205" w:type="dxa"/>
        <w:jc w:val="left"/>
        <w:tblInd w:w="0" w:type="dxa"/>
        <w:tblLayout w:type="fixed"/>
        <w:tblCellMar>
          <w:top w:w="0" w:type="dxa"/>
          <w:left w:w="0" w:type="dxa"/>
          <w:bottom w:w="0" w:type="dxa"/>
          <w:right w:w="0" w:type="dxa"/>
        </w:tblCellMar>
      </w:tblPr>
      <w:tblGrid>
        <w:gridCol w:w="977"/>
        <w:gridCol w:w="109"/>
        <w:gridCol w:w="2700"/>
        <w:gridCol w:w="2700"/>
        <w:gridCol w:w="572"/>
        <w:gridCol w:w="3147"/>
      </w:tblGrid>
      <w:tr>
        <w:trPr/>
        <w:tc>
          <w:tcPr>
            <w:tcW w:w="977" w:type="dxa"/>
            <w:tcBorders/>
            <w:shd w:fill="F2F2F2" w:val="clear"/>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0"/>
              <w:ind w:left="0" w:right="0" w:hanging="0"/>
              <w:jc w:val="both"/>
              <w:rPr/>
            </w:pPr>
            <w:r>
              <w:rPr/>
              <w:t>​</w:t>
            </w:r>
          </w:p>
        </w:tc>
        <w:tc>
          <w:tcPr>
            <w:tcW w:w="2700" w:type="dxa"/>
            <w:tcBorders/>
            <w:vAlign w:val="center"/>
          </w:tcPr>
          <w:p>
            <w:pPr>
              <w:pStyle w:val="TableContents"/>
              <w:bidi w:val="0"/>
              <w:spacing w:before="0" w:after="0"/>
              <w:ind w:left="0" w:right="0" w:hanging="0"/>
              <w:jc w:val="both"/>
              <w:rPr/>
            </w:pPr>
            <w:r>
              <w:rPr/>
              <w:t>​</w:t>
            </w:r>
          </w:p>
        </w:tc>
        <w:tc>
          <w:tcPr>
            <w:tcW w:w="2700" w:type="dxa"/>
            <w:tcBorders/>
            <w:shd w:fill="FFFFFF" w:val="clear"/>
            <w:vAlign w:val="center"/>
          </w:tcPr>
          <w:p>
            <w:pPr>
              <w:pStyle w:val="TableContents"/>
              <w:bidi w:val="0"/>
              <w:spacing w:before="0" w:after="0"/>
              <w:ind w:left="0" w:right="0" w:hanging="0"/>
              <w:jc w:val="both"/>
              <w:rPr/>
            </w:pPr>
            <w:r>
              <w:rPr/>
              <w:t>​</w:t>
            </w:r>
          </w:p>
        </w:tc>
        <w:tc>
          <w:tcPr>
            <w:tcW w:w="3719" w:type="dxa"/>
            <w:gridSpan w:val="2"/>
            <w:tcBorders/>
            <w:vAlign w:val="center"/>
          </w:tcPr>
          <w:p>
            <w:pPr>
              <w:pStyle w:val="TableContents"/>
              <w:bidi w:val="0"/>
              <w:spacing w:before="0" w:after="0"/>
              <w:ind w:left="0" w:right="0" w:hanging="0"/>
              <w:jc w:val="both"/>
              <w:rPr/>
            </w:pPr>
            <w:r>
              <w:rPr/>
              <w:t>​</w:t>
            </w:r>
          </w:p>
        </w:tc>
      </w:tr>
      <w:tr>
        <w:trPr/>
        <w:tc>
          <w:tcPr>
            <w:tcW w:w="977" w:type="dxa"/>
            <w:tcBorders>
              <w:bottom w:val="single" w:sz="12" w:space="0" w:color="071D49"/>
            </w:tcBorders>
            <w:shd w:fill="F2F2F2" w:val="clear"/>
            <w:tcMar>
              <w:bottom w:w="28" w:type="dxa"/>
            </w:tcMar>
            <w:vAlign w:val="center"/>
          </w:tcPr>
          <w:p>
            <w:pPr>
              <w:pStyle w:val="TableContents"/>
              <w:bidi w:val="0"/>
              <w:spacing w:before="80" w:after="80"/>
              <w:ind w:left="0" w:right="0" w:hanging="0"/>
              <w:jc w:val="left"/>
              <w:rPr>
                <w:rFonts w:ascii="Arial;Helvetica;sans-serif" w:hAnsi="Arial;Helvetica;sans-serif"/>
                <w:b/>
                <w:sz w:val="18"/>
              </w:rPr>
            </w:pPr>
            <w:r>
              <w:rPr>
                <w:rFonts w:ascii="Arial;Helvetica;sans-serif" w:hAnsi="Arial;Helvetica;sans-serif"/>
                <w:b/>
                <w:sz w:val="18"/>
              </w:rPr>
              <w:t>Members</w:t>
            </w:r>
          </w:p>
        </w:tc>
        <w:tc>
          <w:tcPr>
            <w:tcW w:w="109" w:type="dxa"/>
            <w:tcBorders/>
            <w:vAlign w:val="center"/>
          </w:tcPr>
          <w:p>
            <w:pPr>
              <w:pStyle w:val="TableContents"/>
              <w:bidi w:val="0"/>
              <w:spacing w:before="0" w:after="200"/>
              <w:ind w:left="0" w:right="0" w:hanging="0"/>
              <w:jc w:val="left"/>
              <w:rPr/>
            </w:pPr>
            <w:r>
              <w:rPr/>
              <w:t>​</w:t>
            </w:r>
          </w:p>
        </w:tc>
        <w:tc>
          <w:tcPr>
            <w:tcW w:w="5972" w:type="dxa"/>
            <w:gridSpan w:val="3"/>
            <w:tcBorders>
              <w:bottom w:val="single" w:sz="12" w:space="0" w:color="071D49"/>
            </w:tcBorders>
            <w:tcMar>
              <w:bottom w:w="28" w:type="dxa"/>
            </w:tcMar>
            <w:vAlign w:val="center"/>
          </w:tcPr>
          <w:p>
            <w:pPr>
              <w:pStyle w:val="TableContents"/>
              <w:bidi w:val="0"/>
              <w:spacing w:before="80" w:after="80"/>
              <w:ind w:left="0" w:right="0" w:hanging="0"/>
              <w:jc w:val="left"/>
              <w:rPr>
                <w:rFonts w:ascii="Arial;Helvetica;sans-serif" w:hAnsi="Arial;Helvetica;sans-serif"/>
                <w:b/>
                <w:sz w:val="18"/>
              </w:rPr>
            </w:pPr>
            <w:r>
              <w:rPr>
                <w:rFonts w:ascii="Arial;Helvetica;sans-serif" w:hAnsi="Arial;Helvetica;sans-serif"/>
                <w:b/>
                <w:sz w:val="18"/>
              </w:rPr>
              <w:t>Key Characteristics and Responsibilities</w:t>
            </w:r>
          </w:p>
        </w:tc>
        <w:tc>
          <w:tcPr>
            <w:tcW w:w="3147" w:type="dxa"/>
            <w:tcBorders>
              <w:bottom w:val="single" w:sz="12" w:space="0" w:color="071D49"/>
            </w:tcBorders>
            <w:shd w:fill="FFFFFF" w:val="clear"/>
            <w:tcMar>
              <w:bottom w:w="28" w:type="dxa"/>
            </w:tcMar>
            <w:vAlign w:val="center"/>
          </w:tcPr>
          <w:p>
            <w:pPr>
              <w:pStyle w:val="TableContents"/>
              <w:bidi w:val="0"/>
              <w:spacing w:before="80" w:after="80"/>
              <w:ind w:left="0" w:right="0" w:hanging="0"/>
              <w:jc w:val="left"/>
              <w:rPr>
                <w:rFonts w:ascii="Arial;Helvetica;sans-serif" w:hAnsi="Arial;Helvetica;sans-serif"/>
                <w:b/>
                <w:sz w:val="18"/>
              </w:rPr>
            </w:pPr>
            <w:r>
              <w:rPr>
                <w:rFonts w:ascii="Arial;Helvetica;sans-serif" w:hAnsi="Arial;Helvetica;sans-serif"/>
                <w:b/>
                <w:sz w:val="18"/>
              </w:rPr>
              <w:t>Meetings in 2025: 4</w:t>
            </w:r>
          </w:p>
        </w:tc>
      </w:tr>
      <w:tr>
        <w:trPr/>
        <w:tc>
          <w:tcPr>
            <w:tcW w:w="977" w:type="dxa"/>
            <w:tcBorders>
              <w:top w:val="single" w:sz="12" w:space="0" w:color="071D49"/>
            </w:tcBorders>
            <w:shd w:fill="F2F2F2" w:val="clear"/>
            <w:tcMar>
              <w:top w:w="28" w:type="dxa"/>
            </w:tcMar>
            <w:vAlign w:val="center"/>
          </w:tcPr>
          <w:p>
            <w:pPr>
              <w:pStyle w:val="TableContents"/>
              <w:bidi w:val="0"/>
              <w:spacing w:before="0" w:after="120"/>
              <w:ind w:left="0" w:right="0" w:hanging="0"/>
              <w:jc w:val="left"/>
              <w:rPr>
                <w:rFonts w:ascii="Arial;Helvetica;sans-serif" w:hAnsi="Arial;Helvetica;sans-serif"/>
                <w:b/>
                <w:sz w:val="20"/>
              </w:rPr>
            </w:pPr>
            <w:r>
              <w:rPr>
                <w:rFonts w:ascii="Arial;Helvetica;sans-serif" w:hAnsi="Arial;Helvetica;sans-serif"/>
                <w:b/>
                <w:sz w:val="20"/>
              </w:rPr>
              <w:t>B. Hart</w:t>
            </w:r>
          </w:p>
          <w:p>
            <w:pPr>
              <w:pStyle w:val="TableContents"/>
              <w:bidi w:val="0"/>
              <w:spacing w:before="0" w:after="120"/>
              <w:ind w:left="144" w:right="0" w:hanging="0"/>
              <w:jc w:val="left"/>
              <w:rPr>
                <w:rFonts w:ascii="Arial;Helvetica;sans-serif" w:hAnsi="Arial;Helvetica;sans-serif"/>
                <w:b/>
                <w:color w:val="071D49"/>
                <w:sz w:val="20"/>
              </w:rPr>
            </w:pPr>
            <w:r>
              <w:rPr>
                <w:rFonts w:ascii="Arial;Helvetica;sans-serif" w:hAnsi="Arial;Helvetica;sans-serif"/>
                <w:b/>
                <w:color w:val="071D49"/>
                <w:sz w:val="20"/>
              </w:rPr>
              <w:t>(Chair)</w:t>
            </w:r>
          </w:p>
          <w:p>
            <w:pPr>
              <w:pStyle w:val="TableContents"/>
              <w:bidi w:val="0"/>
              <w:spacing w:before="0" w:after="120"/>
              <w:ind w:left="0" w:right="0" w:hanging="0"/>
              <w:jc w:val="left"/>
              <w:rPr>
                <w:rFonts w:ascii="Arial;Helvetica;sans-serif" w:hAnsi="Arial;Helvetica;sans-serif"/>
                <w:b/>
                <w:sz w:val="20"/>
              </w:rPr>
            </w:pPr>
            <w:r>
              <w:rPr>
                <w:rFonts w:ascii="Arial;Helvetica;sans-serif" w:hAnsi="Arial;Helvetica;sans-serif"/>
                <w:b/>
                <w:sz w:val="20"/>
              </w:rPr>
              <w:t>R. Alpern</w:t>
            </w:r>
          </w:p>
          <w:p>
            <w:pPr>
              <w:pStyle w:val="TableContents"/>
              <w:bidi w:val="0"/>
              <w:spacing w:before="0" w:after="120"/>
              <w:ind w:left="0" w:right="0" w:hanging="0"/>
              <w:jc w:val="left"/>
              <w:rPr>
                <w:rFonts w:ascii="Arial;Helvetica;sans-serif" w:hAnsi="Arial;Helvetica;sans-serif"/>
                <w:b/>
                <w:sz w:val="20"/>
              </w:rPr>
            </w:pPr>
            <w:r>
              <w:rPr>
                <w:rFonts w:ascii="Arial;Helvetica;sans-serif" w:hAnsi="Arial;Helvetica;sans-serif"/>
                <w:b/>
                <w:sz w:val="20"/>
              </w:rPr>
              <w:t>R. Austin</w:t>
            </w:r>
          </w:p>
          <w:p>
            <w:pPr>
              <w:pStyle w:val="TableContents"/>
              <w:bidi w:val="0"/>
              <w:spacing w:before="0" w:after="120"/>
              <w:ind w:left="0" w:right="0" w:hanging="0"/>
              <w:jc w:val="left"/>
              <w:rPr>
                <w:rFonts w:ascii="Arial;Helvetica;sans-serif" w:hAnsi="Arial;Helvetica;sans-serif"/>
                <w:b/>
                <w:sz w:val="20"/>
              </w:rPr>
            </w:pPr>
            <w:r>
              <w:rPr>
                <w:rFonts w:ascii="Arial;Helvetica;sans-serif" w:hAnsi="Arial;Helvetica;sans-serif"/>
                <w:b/>
                <w:sz w:val="20"/>
              </w:rPr>
              <w:t>T. Freyman</w:t>
            </w:r>
          </w:p>
          <w:p>
            <w:pPr>
              <w:pStyle w:val="TableContents"/>
              <w:bidi w:val="0"/>
              <w:spacing w:before="0" w:after="120"/>
              <w:ind w:left="0" w:right="0" w:hanging="0"/>
              <w:jc w:val="left"/>
              <w:rPr>
                <w:rFonts w:ascii="Arial;Helvetica;sans-serif" w:hAnsi="Arial;Helvetica;sans-serif"/>
                <w:b/>
                <w:sz w:val="20"/>
              </w:rPr>
            </w:pPr>
            <w:r>
              <w:rPr>
                <w:rFonts w:ascii="Arial;Helvetica;sans-serif" w:hAnsi="Arial;Helvetica;sans-serif"/>
                <w:b/>
                <w:sz w:val="20"/>
              </w:rPr>
              <w:t>F. Waddell</w:t>
            </w:r>
          </w:p>
        </w:tc>
        <w:tc>
          <w:tcPr>
            <w:tcW w:w="109" w:type="dxa"/>
            <w:tcBorders>
              <w:top w:val="single" w:sz="12" w:space="0" w:color="071D49"/>
            </w:tcBorders>
            <w:tcMar>
              <w:top w:w="28" w:type="dxa"/>
            </w:tcMar>
            <w:vAlign w:val="center"/>
          </w:tcPr>
          <w:p>
            <w:pPr>
              <w:pStyle w:val="TableContents"/>
              <w:bidi w:val="0"/>
              <w:spacing w:before="0" w:after="200"/>
              <w:ind w:left="0" w:right="0" w:hanging="0"/>
              <w:jc w:val="both"/>
              <w:rPr/>
            </w:pPr>
            <w:r>
              <w:rPr/>
              <w:t>​</w:t>
            </w:r>
          </w:p>
        </w:tc>
        <w:tc>
          <w:tcPr>
            <w:tcW w:w="9119" w:type="dxa"/>
            <w:gridSpan w:val="4"/>
            <w:tcBorders>
              <w:top w:val="single" w:sz="12" w:space="0" w:color="071D49"/>
            </w:tcBorders>
            <w:tcMar>
              <w:top w:w="28" w:type="dxa"/>
            </w:tcMar>
            <w:vAlign w:val="center"/>
          </w:tcPr>
          <w:p>
            <w:pPr>
              <w:pStyle w:val="TableContents"/>
              <w:pBdr/>
              <w:bidi w:val="0"/>
              <w:spacing w:before="0" w:after="40"/>
              <w:ind w:left="0" w:right="0" w:hanging="288"/>
              <w:jc w:val="left"/>
              <w:rPr/>
            </w:pPr>
            <w:r>
              <w:rPr>
                <w:color w:val="071D49"/>
              </w:rPr>
              <w:t>✓</w:t>
            </w:r>
            <w:r>
              <w:rPr/>
              <w:t>  ​ ​</w:t>
            </w:r>
            <w:r>
              <w:rPr>
                <w:rFonts w:ascii="Arial;Helvetica;sans-serif" w:hAnsi="Arial;Helvetica;sans-serif"/>
                <w:sz w:val="18"/>
              </w:rPr>
              <w:t>The compensation committee is governed by a written charter. The charter sets forth the purposes of the compensation committee, identifies qualifications required for the compensation committee members, and describes the committee’s authority and responsibilities.</w:t>
            </w:r>
          </w:p>
          <w:p>
            <w:pPr>
              <w:pStyle w:val="TableContents"/>
              <w:pBdr/>
              <w:bidi w:val="0"/>
              <w:spacing w:before="0" w:after="40"/>
              <w:ind w:left="0" w:right="0" w:hanging="288"/>
              <w:jc w:val="left"/>
              <w:rPr/>
            </w:pPr>
            <w:r>
              <w:rPr>
                <w:color w:val="071D49"/>
              </w:rPr>
              <w:t>✓</w:t>
            </w:r>
            <w:r>
              <w:rPr/>
              <w:t>  ​ ​</w:t>
            </w:r>
            <w:r>
              <w:rPr>
                <w:rFonts w:ascii="Arial;Helvetica;sans-serif" w:hAnsi="Arial;Helvetica;sans-serif"/>
                <w:sz w:val="18"/>
              </w:rPr>
              <w:t>This committee assists the Board of Directors in carrying out the Board’s responsibilities relating to the compensation of AbbVie’s executive officers and directors. The compensation committee annually reviews the compensation paid to the directors and gives its recommendations to the full Board regarding both the amount of director compensation that should be paid and the allocation of that compensation between equity-based awards and cash.</w:t>
            </w:r>
          </w:p>
          <w:p>
            <w:pPr>
              <w:pStyle w:val="TableContents"/>
              <w:pBdr/>
              <w:bidi w:val="0"/>
              <w:spacing w:before="0" w:after="40"/>
              <w:ind w:left="0" w:right="0" w:hanging="288"/>
              <w:jc w:val="left"/>
              <w:rPr/>
            </w:pPr>
            <w:r>
              <w:rPr>
                <w:color w:val="071D49"/>
              </w:rPr>
              <w:t>✓</w:t>
            </w:r>
            <w:r>
              <w:rPr/>
              <w:t>  ​ ​</w:t>
            </w:r>
            <w:r>
              <w:rPr>
                <w:rFonts w:ascii="Arial;Helvetica;sans-serif" w:hAnsi="Arial;Helvetica;sans-serif"/>
                <w:sz w:val="18"/>
              </w:rPr>
              <w:t>In recommending director compensation, the compensation committee takes into account director fees paid by companies in AbbVie’s Health Care Peer Group and reviews any arrangement that could be viewed as indirect director compensation. The processes and procedures used for the consideration and determination of executive compensation are described in the ‘‘Compensation Discussion and Analysis’’ section of this proxy statement.</w:t>
            </w:r>
          </w:p>
          <w:p>
            <w:pPr>
              <w:pStyle w:val="TableContents"/>
              <w:pBdr/>
              <w:bidi w:val="0"/>
              <w:spacing w:before="0" w:after="40"/>
              <w:ind w:left="0" w:right="0" w:hanging="288"/>
              <w:jc w:val="left"/>
              <w:rPr/>
            </w:pPr>
            <w:r>
              <w:rPr>
                <w:color w:val="071D49"/>
              </w:rPr>
              <w:t>✓</w:t>
            </w:r>
            <w:r>
              <w:rPr/>
              <w:t>  ​ ​</w:t>
            </w:r>
            <w:r>
              <w:rPr>
                <w:rFonts w:ascii="Arial;Helvetica;sans-serif" w:hAnsi="Arial;Helvetica;sans-serif"/>
                <w:sz w:val="18"/>
              </w:rPr>
              <w:t>The committee also reviews, approves, and administers the incentive compensation plans in which the AbbVie executive officers participate and all of AbbVie’s equity-based plans. It may delegate the responsibility to administer and make grants under these plans to management, except to the extent that such delegation would be inconsistent with applicable law or regulations or with the listing rules of the NYSE.</w:t>
            </w:r>
          </w:p>
          <w:p>
            <w:pPr>
              <w:pStyle w:val="TableContents"/>
              <w:pBdr/>
              <w:bidi w:val="0"/>
              <w:spacing w:before="0" w:after="40"/>
              <w:ind w:left="0" w:right="0" w:hanging="288"/>
              <w:jc w:val="left"/>
              <w:rPr/>
            </w:pPr>
            <w:r>
              <w:rPr>
                <w:color w:val="071D49"/>
              </w:rPr>
              <w:t>✓</w:t>
            </w:r>
            <w:r>
              <w:rPr/>
              <w:t>  ​ ​</w:t>
            </w:r>
            <w:r>
              <w:rPr>
                <w:rFonts w:ascii="Arial;Helvetica;sans-serif" w:hAnsi="Arial;Helvetica;sans-serif"/>
                <w:sz w:val="18"/>
              </w:rPr>
              <w:t>The compensation committee has the sole authority, under its charter, to select, retain and/or terminate independent advisors who may assist the committee in carrying out its responsibilities.</w:t>
            </w:r>
          </w:p>
          <w:p>
            <w:pPr>
              <w:pStyle w:val="TableContents"/>
              <w:pBdr/>
              <w:bidi w:val="0"/>
              <w:spacing w:before="0" w:after="40"/>
              <w:ind w:left="0" w:right="0" w:hanging="288"/>
              <w:jc w:val="left"/>
              <w:rPr/>
            </w:pPr>
            <w:r>
              <w:rPr>
                <w:color w:val="071D49"/>
              </w:rPr>
              <w:t>✓</w:t>
            </w:r>
            <w:r>
              <w:rPr/>
              <w:t>  ​ ​</w:t>
            </w:r>
            <w:r>
              <w:rPr>
                <w:rFonts w:ascii="Arial;Helvetica;sans-serif" w:hAnsi="Arial;Helvetica;sans-serif"/>
                <w:sz w:val="18"/>
              </w:rPr>
              <w:t>The compensation committee reviews and discusses with management and its independent compensation consultant potential risks associated with AbbVie’s compensation policies and practices as discussed in the ‘‘Compensation Risk Assessment’’ section of this proxy statement. Each member of the committee qualifies as a ‘‘non-employee director’’ for purposes of Rule 16b-3 under the Exchange Act.</w:t>
            </w:r>
          </w:p>
        </w:tc>
      </w:tr>
    </w:tbl>
    <w:p>
      <w:pPr>
        <w:pStyle w:val="TextBody"/>
        <w:bidi w:val="0"/>
        <w:spacing w:before="120" w:after="120"/>
        <w:ind w:left="0" w:right="0" w:hanging="0"/>
        <w:jc w:val="left"/>
        <w:rPr>
          <w:rFonts w:ascii="Arial;Helvetica;sans-serif" w:hAnsi="Arial;Helvetica;sans-serif"/>
          <w:sz w:val="20"/>
        </w:rPr>
      </w:pPr>
      <w:r>
        <w:rPr>
          <w:rFonts w:ascii="Arial;Helvetica;sans-serif" w:hAnsi="Arial;Helvetica;sans-serif"/>
          <w:sz w:val="20"/>
        </w:rPr>
        <w:t>The compensation committee has engaged Semler Brossy as its independent compensation consultant. The independent compensation consultant provides counsel and advice to the committee on executive and non-employee director compensation matters. Semler Brossy, and its principal, report directly to the chair of the committee. The principal meets regularly, and as needed, with the committee in executive sessions, and has direct access to the committee chair during and between meetings. In partnership with the consultant, the committee determines what variables it will consider, including: peer groups against which performance and pay should be examined, metrics to be used in incentive plans to assess AbbVie’s performance, competitive short- and long-term incentive practices in the marketplace, and compensation levels relative to market benchmarks. The committee negotiates and approves all fees paid to Semler Brossy for these services. AbbVie did not engage Semler Brossy to perform any other services during 2025.</w:t>
      </w:r>
    </w:p>
    <w:p>
      <w:pPr>
        <w:pStyle w:val="TextBody"/>
        <w:bidi w:val="0"/>
        <w:spacing w:before="120" w:after="120"/>
        <w:ind w:left="0" w:right="0" w:hanging="0"/>
        <w:jc w:val="left"/>
        <w:rPr>
          <w:rFonts w:ascii="Arial;Helvetica;sans-serif" w:hAnsi="Arial;Helvetica;sans-serif"/>
          <w:sz w:val="20"/>
        </w:rPr>
      </w:pPr>
      <w:r>
        <w:rPr>
          <w:rFonts w:ascii="Arial;Helvetica;sans-serif" w:hAnsi="Arial;Helvetica;sans-serif"/>
          <w:sz w:val="20"/>
        </w:rPr>
        <w:t>Based on an assessment of internally developed information and information provided by Semler Brossy, the committee has determined that its independent compensation consultant does not have a conflict of interest. A copy of the compensation committee report is included in the ‘‘Compensation Committee Report’’ section of this proxy statement.</w:t>
      </w:r>
    </w:p>
    <w:p>
      <w:pPr>
        <w:pStyle w:val="TextBody"/>
        <w:bidi w:val="0"/>
        <w:spacing w:before="480" w:after="0"/>
        <w:ind w:left="0" w:right="0" w:hanging="0"/>
        <w:jc w:val="right"/>
        <w:rPr>
          <w:rFonts w:ascii="Arial;Helvetica;sans-serif" w:hAnsi="Arial;Helvetica;sans-serif"/>
          <w:sz w:val="20"/>
        </w:rPr>
      </w:pPr>
      <w:r>
        <w:rPr>
          <w:rFonts w:ascii="Arial;Helvetica;sans-serif" w:hAnsi="Arial;Helvetica;sans-serif"/>
          <w:i/>
          <w:sz w:val="20"/>
        </w:rPr>
        <w:t>2026 Proxy Statement     </w:t>
      </w:r>
      <w:r>
        <w:rPr>
          <w:rFonts w:ascii="Arial;Helvetica;sans-serif" w:hAnsi="Arial;Helvetica;sans-serif"/>
          <w:sz w:val="30"/>
        </w:rPr>
        <w:t>|</w:t>
      </w:r>
      <w:r>
        <w:rPr>
          <w:rFonts w:ascii="Arial;Helvetica;sans-serif" w:hAnsi="Arial;Helvetica;sans-serif"/>
          <w:sz w:val="20"/>
        </w:rPr>
        <w:t>     </w:t>
      </w:r>
      <w:r>
        <w:rPr>
          <w:rFonts w:ascii="Arial;Helvetica;sans-serif" w:hAnsi="Arial;Helvetica;sans-serif"/>
          <w:sz w:val="20"/>
        </w:rPr>
        <w:drawing>
          <wp:inline distT="0" distB="0" distL="0" distR="0">
            <wp:extent cx="970915" cy="180340"/>
            <wp:effectExtent l="0" t="0" r="0" b="0"/>
            <wp:docPr id="75"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52" descr=""/>
                    <pic:cNvPicPr>
                      <a:picLocks noChangeAspect="1" noChangeArrowheads="1"/>
                    </pic:cNvPicPr>
                  </pic:nvPicPr>
                  <pic:blipFill>
                    <a:blip r:embed="rId53"/>
                    <a:stretch>
                      <a:fillRect/>
                    </a:stretch>
                  </pic:blipFill>
                  <pic:spPr bwMode="auto">
                    <a:xfrm>
                      <a:off x="0" y="0"/>
                      <a:ext cx="970915" cy="180340"/>
                    </a:xfrm>
                    <a:prstGeom prst="rect">
                      <a:avLst/>
                    </a:prstGeom>
                  </pic:spPr>
                </pic:pic>
              </a:graphicData>
            </a:graphic>
          </wp:inline>
        </w:drawing>
      </w:r>
      <w:r>
        <w:rPr>
          <w:rFonts w:ascii="Arial;Helvetica;sans-serif" w:hAnsi="Arial;Helvetica;sans-serif"/>
          <w:sz w:val="20"/>
        </w:rPr>
        <w:t>    23</w:t>
      </w:r>
    </w:p>
    <w:p>
      <w:pPr>
        <w:pStyle w:val="TextBody"/>
        <w:bidi w:val="0"/>
        <w:spacing w:before="0" w:after="24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tbl>
      <w:tblPr>
        <w:tblW w:w="5522" w:type="dxa"/>
        <w:jc w:val="left"/>
        <w:tblInd w:w="0" w:type="dxa"/>
        <w:tblLayout w:type="fixed"/>
        <w:tblCellMar>
          <w:top w:w="0" w:type="dxa"/>
          <w:left w:w="0" w:type="dxa"/>
          <w:bottom w:w="0" w:type="dxa"/>
          <w:right w:w="0" w:type="dxa"/>
        </w:tblCellMar>
      </w:tblPr>
      <w:tblGrid>
        <w:gridCol w:w="5011"/>
        <w:gridCol w:w="511"/>
      </w:tblGrid>
      <w:tr>
        <w:trPr/>
        <w:tc>
          <w:tcPr>
            <w:tcW w:w="5011"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left"/>
              <w:rPr/>
            </w:pPr>
            <w:r>
              <w:rPr/>
              <w:t>​</w:t>
            </w:r>
          </w:p>
        </w:tc>
      </w:tr>
      <w:tr>
        <w:trPr/>
        <w:tc>
          <w:tcPr>
            <w:tcW w:w="5011" w:type="dxa"/>
            <w:tcBorders/>
            <w:vAlign w:val="center"/>
          </w:tcPr>
          <w:p>
            <w:pPr>
              <w:pStyle w:val="TableContents"/>
              <w:bidi w:val="0"/>
              <w:spacing w:before="0" w:after="0"/>
              <w:ind w:left="0" w:right="0" w:hanging="0"/>
              <w:jc w:val="left"/>
              <w:rPr>
                <w:rFonts w:ascii="Arial;Helvetica;sans-serif" w:hAnsi="Arial;Helvetica;sans-serif"/>
                <w:color w:val="808080"/>
                <w:sz w:val="20"/>
              </w:rPr>
            </w:pPr>
            <w:r>
              <w:rPr>
                <w:rFonts w:ascii="Arial;Helvetica;sans-serif" w:hAnsi="Arial;Helvetica;sans-serif"/>
                <w:color w:val="808080"/>
                <w:sz w:val="20"/>
              </w:rPr>
              <w:t>THE BOARD OF DIRECTORS AND ITS COMMITTEES</w:t>
            </w:r>
          </w:p>
        </w:tc>
        <w:tc>
          <w:tcPr>
            <w:tcW w:w="511" w:type="dxa"/>
            <w:tcBorders/>
            <w:vAlign w:val="center"/>
          </w:tcPr>
          <w:p>
            <w:pPr>
              <w:pStyle w:val="TableContents"/>
              <w:bidi w:val="0"/>
              <w:spacing w:before="0" w:after="0"/>
              <w:ind w:left="0" w:right="360" w:hanging="0"/>
              <w:jc w:val="right"/>
              <w:rPr>
                <w:color w:val="808080"/>
              </w:rPr>
            </w:pPr>
            <w:r>
              <w:rPr>
                <w:color w:val="808080"/>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120" w:after="120"/>
        <w:ind w:left="0" w:right="0" w:hanging="0"/>
        <w:jc w:val="left"/>
        <w:rPr>
          <w:rFonts w:ascii="Arial;Helvetica;sans-serif" w:hAnsi="Arial;Helvetica;sans-serif"/>
          <w:b/>
          <w:color w:val="071D49"/>
          <w:sz w:val="20"/>
        </w:rPr>
      </w:pPr>
      <w:r>
        <w:rPr>
          <w:rFonts w:ascii="Arial;Helvetica;sans-serif" w:hAnsi="Arial;Helvetica;sans-serif"/>
          <w:b/>
          <w:color w:val="071D49"/>
          <w:sz w:val="20"/>
        </w:rPr>
        <w:t>Nominations and Governance Committee</w:t>
      </w:r>
    </w:p>
    <w:tbl>
      <w:tblPr>
        <w:tblW w:w="10205" w:type="dxa"/>
        <w:jc w:val="left"/>
        <w:tblInd w:w="0" w:type="dxa"/>
        <w:tblLayout w:type="fixed"/>
        <w:tblCellMar>
          <w:top w:w="0" w:type="dxa"/>
          <w:left w:w="0" w:type="dxa"/>
          <w:bottom w:w="0" w:type="dxa"/>
          <w:right w:w="0" w:type="dxa"/>
        </w:tblCellMar>
      </w:tblPr>
      <w:tblGrid>
        <w:gridCol w:w="961"/>
        <w:gridCol w:w="109"/>
        <w:gridCol w:w="5975"/>
        <w:gridCol w:w="3160"/>
      </w:tblGrid>
      <w:tr>
        <w:trPr/>
        <w:tc>
          <w:tcPr>
            <w:tcW w:w="961"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0"/>
              <w:ind w:left="0" w:right="0" w:hanging="0"/>
              <w:jc w:val="left"/>
              <w:rPr/>
            </w:pPr>
            <w:r>
              <w:rPr/>
              <w:t>​</w:t>
            </w:r>
          </w:p>
        </w:tc>
        <w:tc>
          <w:tcPr>
            <w:tcW w:w="5975" w:type="dxa"/>
            <w:tcBorders/>
            <w:vAlign w:val="center"/>
          </w:tcPr>
          <w:p>
            <w:pPr>
              <w:pStyle w:val="TableContents"/>
              <w:bidi w:val="0"/>
              <w:spacing w:before="0" w:after="283"/>
              <w:ind w:left="0" w:right="0" w:hanging="0"/>
              <w:jc w:val="left"/>
              <w:rPr>
                <w:sz w:val="4"/>
                <w:szCs w:val="4"/>
              </w:rPr>
            </w:pPr>
            <w:r>
              <w:rPr>
                <w:sz w:val="4"/>
                <w:szCs w:val="4"/>
              </w:rPr>
            </w:r>
          </w:p>
        </w:tc>
        <w:tc>
          <w:tcPr>
            <w:tcW w:w="3160" w:type="dxa"/>
            <w:tcBorders/>
            <w:vAlign w:val="center"/>
          </w:tcPr>
          <w:p>
            <w:pPr>
              <w:pStyle w:val="TableContents"/>
              <w:bidi w:val="0"/>
              <w:spacing w:before="0" w:after="283"/>
              <w:ind w:left="0" w:right="0" w:hanging="0"/>
              <w:jc w:val="left"/>
              <w:rPr>
                <w:sz w:val="4"/>
                <w:szCs w:val="4"/>
              </w:rPr>
            </w:pPr>
            <w:r>
              <w:rPr>
                <w:sz w:val="4"/>
                <w:szCs w:val="4"/>
              </w:rPr>
            </w:r>
          </w:p>
        </w:tc>
      </w:tr>
      <w:tr>
        <w:trPr/>
        <w:tc>
          <w:tcPr>
            <w:tcW w:w="961" w:type="dxa"/>
            <w:tcBorders>
              <w:bottom w:val="single" w:sz="12" w:space="0" w:color="071D49"/>
            </w:tcBorders>
            <w:shd w:fill="F2F2F2" w:val="clear"/>
            <w:tcMar>
              <w:bottom w:w="28" w:type="dxa"/>
            </w:tcMar>
            <w:vAlign w:val="center"/>
          </w:tcPr>
          <w:p>
            <w:pPr>
              <w:pStyle w:val="TableContents"/>
              <w:bidi w:val="0"/>
              <w:spacing w:before="80" w:after="80"/>
              <w:ind w:left="0" w:right="0" w:hanging="0"/>
              <w:jc w:val="left"/>
              <w:rPr>
                <w:rFonts w:ascii="Arial;Helvetica;sans-serif" w:hAnsi="Arial;Helvetica;sans-serif"/>
                <w:b/>
                <w:sz w:val="18"/>
              </w:rPr>
            </w:pPr>
            <w:r>
              <w:rPr>
                <w:rFonts w:ascii="Arial;Helvetica;sans-serif" w:hAnsi="Arial;Helvetica;sans-serif"/>
                <w:b/>
                <w:sz w:val="18"/>
              </w:rPr>
              <w:t>Members</w:t>
            </w:r>
          </w:p>
        </w:tc>
        <w:tc>
          <w:tcPr>
            <w:tcW w:w="109" w:type="dxa"/>
            <w:tcBorders/>
            <w:vAlign w:val="center"/>
          </w:tcPr>
          <w:p>
            <w:pPr>
              <w:pStyle w:val="TableContents"/>
              <w:bidi w:val="0"/>
              <w:spacing w:before="0" w:after="200"/>
              <w:ind w:left="0" w:right="0" w:hanging="0"/>
              <w:jc w:val="left"/>
              <w:rPr/>
            </w:pPr>
            <w:r>
              <w:rPr/>
              <w:t>​</w:t>
            </w:r>
          </w:p>
        </w:tc>
        <w:tc>
          <w:tcPr>
            <w:tcW w:w="5975" w:type="dxa"/>
            <w:tcBorders>
              <w:bottom w:val="single" w:sz="12" w:space="0" w:color="071D49"/>
            </w:tcBorders>
            <w:tcMar>
              <w:bottom w:w="28" w:type="dxa"/>
            </w:tcMar>
            <w:vAlign w:val="center"/>
          </w:tcPr>
          <w:p>
            <w:pPr>
              <w:pStyle w:val="TableContents"/>
              <w:bidi w:val="0"/>
              <w:spacing w:before="80" w:after="80"/>
              <w:ind w:left="0" w:right="0" w:hanging="0"/>
              <w:jc w:val="left"/>
              <w:rPr>
                <w:rFonts w:ascii="Arial;Helvetica;sans-serif" w:hAnsi="Arial;Helvetica;sans-serif"/>
                <w:b/>
                <w:sz w:val="18"/>
              </w:rPr>
            </w:pPr>
            <w:r>
              <w:rPr>
                <w:rFonts w:ascii="Arial;Helvetica;sans-serif" w:hAnsi="Arial;Helvetica;sans-serif"/>
                <w:b/>
                <w:sz w:val="18"/>
              </w:rPr>
              <w:t>Key Characteristics and Responsibilities</w:t>
            </w:r>
          </w:p>
        </w:tc>
        <w:tc>
          <w:tcPr>
            <w:tcW w:w="3160" w:type="dxa"/>
            <w:tcBorders>
              <w:bottom w:val="single" w:sz="12" w:space="0" w:color="071D49"/>
            </w:tcBorders>
            <w:shd w:fill="FFFFFF" w:val="clear"/>
            <w:tcMar>
              <w:bottom w:w="28" w:type="dxa"/>
            </w:tcMar>
            <w:vAlign w:val="center"/>
          </w:tcPr>
          <w:p>
            <w:pPr>
              <w:pStyle w:val="TableContents"/>
              <w:bidi w:val="0"/>
              <w:spacing w:before="80" w:after="80"/>
              <w:ind w:left="0" w:right="0" w:hanging="0"/>
              <w:jc w:val="left"/>
              <w:rPr>
                <w:rFonts w:ascii="Arial;Helvetica;sans-serif" w:hAnsi="Arial;Helvetica;sans-serif"/>
                <w:b/>
                <w:sz w:val="18"/>
              </w:rPr>
            </w:pPr>
            <w:r>
              <w:rPr>
                <w:rFonts w:ascii="Arial;Helvetica;sans-serif" w:hAnsi="Arial;Helvetica;sans-serif"/>
                <w:b/>
                <w:sz w:val="18"/>
              </w:rPr>
              <w:t>Meetings in 2025: 4</w:t>
            </w:r>
          </w:p>
        </w:tc>
      </w:tr>
      <w:tr>
        <w:trPr/>
        <w:tc>
          <w:tcPr>
            <w:tcW w:w="961" w:type="dxa"/>
            <w:tcBorders>
              <w:top w:val="single" w:sz="12" w:space="0" w:color="071D49"/>
            </w:tcBorders>
            <w:shd w:fill="F2F2F2" w:val="clear"/>
            <w:tcMar>
              <w:top w:w="28" w:type="dxa"/>
            </w:tcMar>
            <w:vAlign w:val="center"/>
          </w:tcPr>
          <w:p>
            <w:pPr>
              <w:pStyle w:val="TableContents"/>
              <w:bidi w:val="0"/>
              <w:spacing w:before="0" w:after="120"/>
              <w:ind w:left="0" w:right="0" w:hanging="0"/>
              <w:jc w:val="left"/>
              <w:rPr>
                <w:rFonts w:ascii="Arial;Helvetica;sans-serif" w:hAnsi="Arial;Helvetica;sans-serif"/>
                <w:b/>
                <w:sz w:val="20"/>
              </w:rPr>
            </w:pPr>
            <w:r>
              <w:rPr>
                <w:rFonts w:ascii="Arial;Helvetica;sans-serif" w:hAnsi="Arial;Helvetica;sans-serif"/>
                <w:b/>
                <w:sz w:val="20"/>
              </w:rPr>
              <w:t>T. Freyman</w:t>
            </w:r>
          </w:p>
          <w:p>
            <w:pPr>
              <w:pStyle w:val="TableContents"/>
              <w:bidi w:val="0"/>
              <w:spacing w:before="0" w:after="120"/>
              <w:ind w:left="144" w:right="0" w:hanging="0"/>
              <w:jc w:val="left"/>
              <w:rPr>
                <w:rFonts w:ascii="Arial;Helvetica;sans-serif" w:hAnsi="Arial;Helvetica;sans-serif"/>
                <w:b/>
                <w:color w:val="071D49"/>
                <w:sz w:val="20"/>
              </w:rPr>
            </w:pPr>
            <w:r>
              <w:rPr>
                <w:rFonts w:ascii="Arial;Helvetica;sans-serif" w:hAnsi="Arial;Helvetica;sans-serif"/>
                <w:b/>
                <w:color w:val="071D49"/>
                <w:sz w:val="20"/>
              </w:rPr>
              <w:t>(Chair)</w:t>
            </w:r>
          </w:p>
          <w:p>
            <w:pPr>
              <w:pStyle w:val="TableContents"/>
              <w:bidi w:val="0"/>
              <w:spacing w:before="120" w:after="120"/>
              <w:ind w:left="0" w:right="0" w:hanging="0"/>
              <w:jc w:val="left"/>
              <w:rPr>
                <w:rFonts w:ascii="Arial;Helvetica;sans-serif" w:hAnsi="Arial;Helvetica;sans-serif"/>
                <w:b/>
                <w:sz w:val="20"/>
              </w:rPr>
            </w:pPr>
            <w:r>
              <w:rPr>
                <w:rFonts w:ascii="Arial;Helvetica;sans-serif" w:hAnsi="Arial;Helvetica;sans-serif"/>
                <w:b/>
                <w:sz w:val="20"/>
              </w:rPr>
              <w:t>R. Austin</w:t>
            </w:r>
          </w:p>
          <w:p>
            <w:pPr>
              <w:pStyle w:val="TableContents"/>
              <w:bidi w:val="0"/>
              <w:spacing w:before="0" w:after="120"/>
              <w:ind w:left="0" w:right="0" w:hanging="0"/>
              <w:jc w:val="left"/>
              <w:rPr>
                <w:rFonts w:ascii="Arial;Helvetica;sans-serif" w:hAnsi="Arial;Helvetica;sans-serif"/>
                <w:b/>
                <w:sz w:val="20"/>
              </w:rPr>
            </w:pPr>
            <w:r>
              <w:rPr>
                <w:rFonts w:ascii="Arial;Helvetica;sans-serif" w:hAnsi="Arial;Helvetica;sans-serif"/>
                <w:b/>
                <w:sz w:val="20"/>
              </w:rPr>
              <w:t xml:space="preserve">J. Davis </w:t>
            </w:r>
          </w:p>
          <w:p>
            <w:pPr>
              <w:pStyle w:val="TableContents"/>
              <w:bidi w:val="0"/>
              <w:spacing w:before="0" w:after="120"/>
              <w:ind w:left="0" w:right="0" w:hanging="0"/>
              <w:jc w:val="left"/>
              <w:rPr>
                <w:rFonts w:ascii="Arial;Helvetica;sans-serif" w:hAnsi="Arial;Helvetica;sans-serif"/>
                <w:b/>
                <w:sz w:val="20"/>
              </w:rPr>
            </w:pPr>
            <w:r>
              <w:rPr>
                <w:rFonts w:ascii="Arial;Helvetica;sans-serif" w:hAnsi="Arial;Helvetica;sans-serif"/>
                <w:b/>
                <w:sz w:val="20"/>
              </w:rPr>
              <w:t>B. Hart</w:t>
            </w:r>
          </w:p>
          <w:p>
            <w:pPr>
              <w:pStyle w:val="TableContents"/>
              <w:bidi w:val="0"/>
              <w:spacing w:before="0" w:after="120"/>
              <w:ind w:left="0" w:right="0" w:hanging="0"/>
              <w:jc w:val="left"/>
              <w:rPr>
                <w:rFonts w:ascii="Arial;Helvetica;sans-serif" w:hAnsi="Arial;Helvetica;sans-serif"/>
                <w:b/>
                <w:sz w:val="20"/>
              </w:rPr>
            </w:pPr>
            <w:r>
              <w:rPr>
                <w:rFonts w:ascii="Arial;Helvetica;sans-serif" w:hAnsi="Arial;Helvetica;sans-serif"/>
                <w:b/>
                <w:sz w:val="20"/>
              </w:rPr>
              <w:t>E. Rapp</w:t>
            </w:r>
          </w:p>
          <w:p>
            <w:pPr>
              <w:pStyle w:val="TableContents"/>
              <w:bidi w:val="0"/>
              <w:spacing w:before="0" w:after="120"/>
              <w:ind w:left="0" w:right="0" w:hanging="0"/>
              <w:jc w:val="left"/>
              <w:rPr>
                <w:rFonts w:ascii="Arial;Helvetica;sans-serif" w:hAnsi="Arial;Helvetica;sans-serif"/>
                <w:b/>
                <w:sz w:val="20"/>
              </w:rPr>
            </w:pPr>
            <w:r>
              <w:rPr>
                <w:rFonts w:ascii="Arial;Helvetica;sans-serif" w:hAnsi="Arial;Helvetica;sans-serif"/>
                <w:b/>
                <w:sz w:val="20"/>
              </w:rPr>
              <w:t>R. Roberts</w:t>
            </w:r>
          </w:p>
          <w:p>
            <w:pPr>
              <w:pStyle w:val="TableContents"/>
              <w:bidi w:val="0"/>
              <w:spacing w:before="0" w:after="200"/>
              <w:ind w:left="0" w:right="0" w:hanging="0"/>
              <w:jc w:val="left"/>
              <w:rPr/>
            </w:pPr>
            <w:r>
              <w:rPr/>
              <w:t>​</w:t>
            </w:r>
          </w:p>
        </w:tc>
        <w:tc>
          <w:tcPr>
            <w:tcW w:w="109" w:type="dxa"/>
            <w:tcBorders>
              <w:top w:val="single" w:sz="12" w:space="0" w:color="071D49"/>
            </w:tcBorders>
            <w:tcMar>
              <w:top w:w="28" w:type="dxa"/>
            </w:tcMar>
            <w:vAlign w:val="center"/>
          </w:tcPr>
          <w:p>
            <w:pPr>
              <w:pStyle w:val="TableContents"/>
              <w:bidi w:val="0"/>
              <w:spacing w:before="0" w:after="200"/>
              <w:ind w:left="0" w:right="0" w:hanging="0"/>
              <w:jc w:val="both"/>
              <w:rPr/>
            </w:pPr>
            <w:r>
              <w:rPr/>
              <w:t>​</w:t>
            </w:r>
          </w:p>
        </w:tc>
        <w:tc>
          <w:tcPr>
            <w:tcW w:w="9135" w:type="dxa"/>
            <w:gridSpan w:val="2"/>
            <w:tcBorders>
              <w:top w:val="single" w:sz="12" w:space="0" w:color="071D49"/>
            </w:tcBorders>
            <w:tcMar>
              <w:top w:w="28" w:type="dxa"/>
            </w:tcMar>
            <w:vAlign w:val="center"/>
          </w:tcPr>
          <w:p>
            <w:pPr>
              <w:pStyle w:val="TableContents"/>
              <w:pBdr/>
              <w:bidi w:val="0"/>
              <w:spacing w:before="0" w:after="40"/>
              <w:ind w:left="0" w:right="0" w:hanging="288"/>
              <w:jc w:val="left"/>
              <w:rPr/>
            </w:pPr>
            <w:r>
              <w:rPr>
                <w:color w:val="071D49"/>
              </w:rPr>
              <w:t>✓</w:t>
            </w:r>
            <w:r>
              <w:rPr/>
              <w:t>  ​ ​</w:t>
            </w:r>
            <w:r>
              <w:rPr>
                <w:rFonts w:ascii="Arial;Helvetica;sans-serif" w:hAnsi="Arial;Helvetica;sans-serif"/>
                <w:sz w:val="18"/>
              </w:rPr>
              <w:t>The nominations and governance committee is governed by a written charter. The charter sets forth the purposes of the nominations and governance committee, identifies qualifications required for the nominations and governance committee members, and describes the committee’s authority and responsibilities.</w:t>
            </w:r>
          </w:p>
          <w:p>
            <w:pPr>
              <w:pStyle w:val="TableContents"/>
              <w:pBdr/>
              <w:bidi w:val="0"/>
              <w:spacing w:before="0" w:after="40"/>
              <w:ind w:left="0" w:right="0" w:hanging="288"/>
              <w:jc w:val="left"/>
              <w:rPr/>
            </w:pPr>
            <w:r>
              <w:rPr>
                <w:color w:val="071D49"/>
              </w:rPr>
              <w:t>✓</w:t>
            </w:r>
            <w:r>
              <w:rPr/>
              <w:t>  ​ ​</w:t>
            </w:r>
            <w:r>
              <w:rPr>
                <w:rFonts w:ascii="Arial;Helvetica;sans-serif" w:hAnsi="Arial;Helvetica;sans-serif"/>
                <w:sz w:val="18"/>
              </w:rPr>
              <w:t>This committee assists the Board of Directors in identifying individuals qualified to become Board members and recommends to the Board the nominees for election as directors at the next annual meeting of stockholders, recommends to the Board the persons to be elected as executive officers of AbbVie, recommends to the Board the corporate governance guidelines applicable to AbbVie, oversees the evaluation of the Board and management, and serves in an advisory capacity to the Board and the Chairman of the Board on matters of organization, management succession plans, major changes in the organizational structure of AbbVie, and the conduct of Board activities.</w:t>
            </w:r>
          </w:p>
          <w:p>
            <w:pPr>
              <w:pStyle w:val="TableContents"/>
              <w:pBdr/>
              <w:bidi w:val="0"/>
              <w:spacing w:before="0" w:after="40"/>
              <w:ind w:left="0" w:right="0" w:hanging="288"/>
              <w:jc w:val="left"/>
              <w:rPr/>
            </w:pPr>
            <w:r>
              <w:rPr>
                <w:color w:val="071D49"/>
              </w:rPr>
              <w:t>✓</w:t>
            </w:r>
            <w:r>
              <w:rPr/>
              <w:t>  ​ ​</w:t>
            </w:r>
            <w:r>
              <w:rPr>
                <w:rFonts w:ascii="Arial;Helvetica;sans-serif" w:hAnsi="Arial;Helvetica;sans-serif"/>
                <w:sz w:val="18"/>
              </w:rPr>
              <w:t>The process used by this committee to identify a nominee to serve as a member of the Board of Directors depends on the qualities being sought, as described in the skills chart shown in this section.</w:t>
            </w:r>
          </w:p>
          <w:p>
            <w:pPr>
              <w:pStyle w:val="TableContents"/>
              <w:pBdr/>
              <w:bidi w:val="0"/>
              <w:spacing w:before="0" w:after="40"/>
              <w:ind w:left="0" w:right="0" w:hanging="288"/>
              <w:jc w:val="left"/>
              <w:rPr/>
            </w:pPr>
            <w:r>
              <w:rPr>
                <w:color w:val="071D49"/>
              </w:rPr>
              <w:t>✓</w:t>
            </w:r>
            <w:r>
              <w:rPr/>
              <w:t>  ​ ​</w:t>
            </w:r>
            <w:r>
              <w:rPr>
                <w:rFonts w:ascii="Arial;Helvetica;sans-serif" w:hAnsi="Arial;Helvetica;sans-serif"/>
                <w:sz w:val="18"/>
              </w:rPr>
              <w:t>From time to time, AbbVie engages an executive search firm to assist the committee in identifying individuals qualified to be Board members.</w:t>
            </w:r>
          </w:p>
        </w:tc>
      </w:tr>
    </w:tbl>
    <w:p>
      <w:pPr>
        <w:pStyle w:val="TextBody"/>
        <w:bidi w:val="0"/>
        <w:spacing w:before="0" w:after="0"/>
        <w:ind w:left="0" w:right="0" w:hanging="0"/>
        <w:jc w:val="left"/>
        <w:rPr/>
      </w:pPr>
      <w:r>
        <w:rPr/>
        <w:t>​</w:t>
      </w:r>
    </w:p>
    <w:p>
      <w:pPr>
        <w:pStyle w:val="TextBody"/>
        <w:bidi w:val="0"/>
        <w:spacing w:before="120" w:after="120"/>
        <w:ind w:left="0" w:right="0" w:hanging="0"/>
        <w:jc w:val="left"/>
        <w:rPr>
          <w:rFonts w:ascii="Arial;Helvetica;sans-serif" w:hAnsi="Arial;Helvetica;sans-serif"/>
          <w:b/>
          <w:color w:val="071D49"/>
          <w:sz w:val="20"/>
        </w:rPr>
      </w:pPr>
      <w:r>
        <w:rPr>
          <w:rFonts w:ascii="Arial;Helvetica;sans-serif" w:hAnsi="Arial;Helvetica;sans-serif"/>
          <w:b/>
          <w:color w:val="071D49"/>
          <w:sz w:val="20"/>
        </w:rPr>
        <w:t>Public Policy and Sustainability Committee</w:t>
      </w:r>
    </w:p>
    <w:tbl>
      <w:tblPr>
        <w:tblW w:w="10205" w:type="dxa"/>
        <w:jc w:val="left"/>
        <w:tblInd w:w="0" w:type="dxa"/>
        <w:tblLayout w:type="fixed"/>
        <w:tblCellMar>
          <w:top w:w="0" w:type="dxa"/>
          <w:left w:w="0" w:type="dxa"/>
          <w:bottom w:w="0" w:type="dxa"/>
          <w:right w:w="0" w:type="dxa"/>
        </w:tblCellMar>
      </w:tblPr>
      <w:tblGrid>
        <w:gridCol w:w="1044"/>
        <w:gridCol w:w="109"/>
        <w:gridCol w:w="2684"/>
        <w:gridCol w:w="2684"/>
        <w:gridCol w:w="569"/>
        <w:gridCol w:w="3115"/>
      </w:tblGrid>
      <w:tr>
        <w:trPr/>
        <w:tc>
          <w:tcPr>
            <w:tcW w:w="1044" w:type="dxa"/>
            <w:tcBorders/>
            <w:shd w:fill="F2F2F2" w:val="clear"/>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0"/>
              <w:ind w:left="0" w:right="0" w:hanging="0"/>
              <w:jc w:val="both"/>
              <w:rPr/>
            </w:pPr>
            <w:r>
              <w:rPr/>
              <w:t>​</w:t>
            </w:r>
          </w:p>
        </w:tc>
        <w:tc>
          <w:tcPr>
            <w:tcW w:w="2684" w:type="dxa"/>
            <w:tcBorders/>
            <w:vAlign w:val="center"/>
          </w:tcPr>
          <w:p>
            <w:pPr>
              <w:pStyle w:val="TableContents"/>
              <w:bidi w:val="0"/>
              <w:spacing w:before="0" w:after="0"/>
              <w:ind w:left="0" w:right="0" w:hanging="0"/>
              <w:jc w:val="both"/>
              <w:rPr/>
            </w:pPr>
            <w:r>
              <w:rPr/>
              <w:t>​</w:t>
            </w:r>
          </w:p>
        </w:tc>
        <w:tc>
          <w:tcPr>
            <w:tcW w:w="2684" w:type="dxa"/>
            <w:tcBorders/>
            <w:shd w:fill="FFFFFF" w:val="clear"/>
            <w:vAlign w:val="center"/>
          </w:tcPr>
          <w:p>
            <w:pPr>
              <w:pStyle w:val="TableContents"/>
              <w:bidi w:val="0"/>
              <w:spacing w:before="0" w:after="0"/>
              <w:ind w:left="0" w:right="0" w:hanging="0"/>
              <w:jc w:val="both"/>
              <w:rPr/>
            </w:pPr>
            <w:r>
              <w:rPr/>
              <w:t>​</w:t>
            </w:r>
          </w:p>
        </w:tc>
        <w:tc>
          <w:tcPr>
            <w:tcW w:w="3684" w:type="dxa"/>
            <w:gridSpan w:val="2"/>
            <w:tcBorders/>
            <w:vAlign w:val="center"/>
          </w:tcPr>
          <w:p>
            <w:pPr>
              <w:pStyle w:val="TableContents"/>
              <w:bidi w:val="0"/>
              <w:spacing w:before="0" w:after="0"/>
              <w:ind w:left="0" w:right="0" w:hanging="0"/>
              <w:jc w:val="both"/>
              <w:rPr/>
            </w:pPr>
            <w:r>
              <w:rPr/>
              <w:t>​</w:t>
            </w:r>
          </w:p>
        </w:tc>
      </w:tr>
      <w:tr>
        <w:trPr/>
        <w:tc>
          <w:tcPr>
            <w:tcW w:w="1044" w:type="dxa"/>
            <w:tcBorders>
              <w:bottom w:val="single" w:sz="12" w:space="0" w:color="071D49"/>
            </w:tcBorders>
            <w:shd w:fill="F2F2F2" w:val="clear"/>
            <w:tcMar>
              <w:bottom w:w="28" w:type="dxa"/>
            </w:tcMar>
            <w:vAlign w:val="center"/>
          </w:tcPr>
          <w:p>
            <w:pPr>
              <w:pStyle w:val="TableContents"/>
              <w:bidi w:val="0"/>
              <w:spacing w:before="80" w:after="80"/>
              <w:ind w:left="0" w:right="0" w:hanging="0"/>
              <w:jc w:val="left"/>
              <w:rPr>
                <w:rFonts w:ascii="Arial;Helvetica;sans-serif" w:hAnsi="Arial;Helvetica;sans-serif"/>
                <w:b/>
                <w:sz w:val="18"/>
              </w:rPr>
            </w:pPr>
            <w:r>
              <w:rPr>
                <w:rFonts w:ascii="Arial;Helvetica;sans-serif" w:hAnsi="Arial;Helvetica;sans-serif"/>
                <w:b/>
                <w:sz w:val="18"/>
              </w:rPr>
              <w:t>Members</w:t>
            </w:r>
          </w:p>
        </w:tc>
        <w:tc>
          <w:tcPr>
            <w:tcW w:w="109" w:type="dxa"/>
            <w:tcBorders/>
            <w:vAlign w:val="center"/>
          </w:tcPr>
          <w:p>
            <w:pPr>
              <w:pStyle w:val="TableContents"/>
              <w:bidi w:val="0"/>
              <w:spacing w:before="0" w:after="200"/>
              <w:ind w:left="0" w:right="0" w:hanging="0"/>
              <w:jc w:val="left"/>
              <w:rPr/>
            </w:pPr>
            <w:r>
              <w:rPr/>
              <w:t>​</w:t>
            </w:r>
          </w:p>
        </w:tc>
        <w:tc>
          <w:tcPr>
            <w:tcW w:w="5937" w:type="dxa"/>
            <w:gridSpan w:val="3"/>
            <w:tcBorders>
              <w:bottom w:val="single" w:sz="12" w:space="0" w:color="071D49"/>
            </w:tcBorders>
            <w:tcMar>
              <w:bottom w:w="28" w:type="dxa"/>
            </w:tcMar>
            <w:vAlign w:val="center"/>
          </w:tcPr>
          <w:p>
            <w:pPr>
              <w:pStyle w:val="TableContents"/>
              <w:bidi w:val="0"/>
              <w:spacing w:before="80" w:after="80"/>
              <w:ind w:left="0" w:right="0" w:hanging="0"/>
              <w:jc w:val="left"/>
              <w:rPr>
                <w:rFonts w:ascii="Arial;Helvetica;sans-serif" w:hAnsi="Arial;Helvetica;sans-serif"/>
                <w:b/>
                <w:sz w:val="18"/>
              </w:rPr>
            </w:pPr>
            <w:r>
              <w:rPr>
                <w:rFonts w:ascii="Arial;Helvetica;sans-serif" w:hAnsi="Arial;Helvetica;sans-serif"/>
                <w:b/>
                <w:sz w:val="18"/>
              </w:rPr>
              <w:t>Key Characteristics and Responsibilities</w:t>
            </w:r>
          </w:p>
        </w:tc>
        <w:tc>
          <w:tcPr>
            <w:tcW w:w="3115" w:type="dxa"/>
            <w:tcBorders>
              <w:bottom w:val="single" w:sz="12" w:space="0" w:color="071D49"/>
            </w:tcBorders>
            <w:shd w:fill="FFFFFF" w:val="clear"/>
            <w:tcMar>
              <w:bottom w:w="28" w:type="dxa"/>
            </w:tcMar>
            <w:vAlign w:val="center"/>
          </w:tcPr>
          <w:p>
            <w:pPr>
              <w:pStyle w:val="TableContents"/>
              <w:bidi w:val="0"/>
              <w:spacing w:before="80" w:after="80"/>
              <w:ind w:left="0" w:right="0" w:hanging="0"/>
              <w:jc w:val="left"/>
              <w:rPr>
                <w:rFonts w:ascii="Arial;Helvetica;sans-serif" w:hAnsi="Arial;Helvetica;sans-serif"/>
                <w:b/>
                <w:sz w:val="18"/>
              </w:rPr>
            </w:pPr>
            <w:r>
              <w:rPr>
                <w:rFonts w:ascii="Arial;Helvetica;sans-serif" w:hAnsi="Arial;Helvetica;sans-serif"/>
                <w:b/>
                <w:sz w:val="18"/>
              </w:rPr>
              <w:t>Meetings in 2025: 4</w:t>
            </w:r>
          </w:p>
        </w:tc>
      </w:tr>
      <w:tr>
        <w:trPr/>
        <w:tc>
          <w:tcPr>
            <w:tcW w:w="1044" w:type="dxa"/>
            <w:tcBorders>
              <w:top w:val="single" w:sz="12" w:space="0" w:color="071D49"/>
            </w:tcBorders>
            <w:shd w:fill="F2F2F2" w:val="clear"/>
            <w:tcMar>
              <w:top w:w="28" w:type="dxa"/>
            </w:tcMar>
            <w:vAlign w:val="center"/>
          </w:tcPr>
          <w:p>
            <w:pPr>
              <w:pStyle w:val="TableContents"/>
              <w:bidi w:val="0"/>
              <w:spacing w:before="0" w:after="120"/>
              <w:ind w:left="0" w:right="0" w:hanging="0"/>
              <w:jc w:val="left"/>
              <w:rPr>
                <w:rFonts w:ascii="Arial;Helvetica;sans-serif" w:hAnsi="Arial;Helvetica;sans-serif"/>
                <w:b/>
                <w:sz w:val="20"/>
              </w:rPr>
            </w:pPr>
            <w:r>
              <w:rPr>
                <w:rFonts w:ascii="Arial;Helvetica;sans-serif" w:hAnsi="Arial;Helvetica;sans-serif"/>
                <w:b/>
                <w:sz w:val="20"/>
              </w:rPr>
              <w:t>M. Meyer</w:t>
            </w:r>
          </w:p>
          <w:p>
            <w:pPr>
              <w:pStyle w:val="TableContents"/>
              <w:bidi w:val="0"/>
              <w:spacing w:before="0" w:after="120"/>
              <w:ind w:left="144" w:right="0" w:hanging="0"/>
              <w:jc w:val="left"/>
              <w:rPr>
                <w:rFonts w:ascii="Arial;Helvetica;sans-serif" w:hAnsi="Arial;Helvetica;sans-serif"/>
                <w:b/>
                <w:color w:val="071D49"/>
                <w:sz w:val="20"/>
              </w:rPr>
            </w:pPr>
            <w:r>
              <w:rPr>
                <w:rFonts w:ascii="Arial;Helvetica;sans-serif" w:hAnsi="Arial;Helvetica;sans-serif"/>
                <w:b/>
                <w:color w:val="071D49"/>
                <w:sz w:val="20"/>
              </w:rPr>
              <w:t>(Chair)</w:t>
            </w:r>
          </w:p>
          <w:p>
            <w:pPr>
              <w:pStyle w:val="TableContents"/>
              <w:bidi w:val="0"/>
              <w:spacing w:before="120" w:after="120"/>
              <w:ind w:left="0" w:right="0" w:hanging="0"/>
              <w:jc w:val="left"/>
              <w:rPr>
                <w:rFonts w:ascii="Arial;Helvetica;sans-serif" w:hAnsi="Arial;Helvetica;sans-serif"/>
                <w:b/>
                <w:sz w:val="20"/>
              </w:rPr>
            </w:pPr>
            <w:r>
              <w:rPr>
                <w:rFonts w:ascii="Arial;Helvetica;sans-serif" w:hAnsi="Arial;Helvetica;sans-serif"/>
                <w:b/>
                <w:sz w:val="20"/>
              </w:rPr>
              <w:t>R. Alpern</w:t>
            </w:r>
          </w:p>
          <w:p>
            <w:pPr>
              <w:pStyle w:val="TableContents"/>
              <w:bidi w:val="0"/>
              <w:spacing w:before="0" w:after="120"/>
              <w:ind w:left="0" w:right="0" w:hanging="0"/>
              <w:jc w:val="left"/>
              <w:rPr>
                <w:rFonts w:ascii="Arial;Helvetica;sans-serif" w:hAnsi="Arial;Helvetica;sans-serif"/>
                <w:b/>
                <w:sz w:val="20"/>
              </w:rPr>
            </w:pPr>
            <w:r>
              <w:rPr>
                <w:rFonts w:ascii="Arial;Helvetica;sans-serif" w:hAnsi="Arial;Helvetica;sans-serif"/>
                <w:b/>
                <w:sz w:val="20"/>
              </w:rPr>
              <w:t>R. Austin</w:t>
            </w:r>
          </w:p>
          <w:p>
            <w:pPr>
              <w:pStyle w:val="TableContents"/>
              <w:bidi w:val="0"/>
              <w:spacing w:before="0" w:after="120"/>
              <w:ind w:left="0" w:right="0" w:hanging="0"/>
              <w:jc w:val="left"/>
              <w:rPr>
                <w:rFonts w:ascii="Arial;Helvetica;sans-serif" w:hAnsi="Arial;Helvetica;sans-serif"/>
                <w:b/>
                <w:sz w:val="20"/>
              </w:rPr>
            </w:pPr>
            <w:r>
              <w:rPr>
                <w:rFonts w:ascii="Arial;Helvetica;sans-serif" w:hAnsi="Arial;Helvetica;sans-serif"/>
                <w:b/>
                <w:sz w:val="20"/>
              </w:rPr>
              <w:t>W. Burnside</w:t>
            </w:r>
          </w:p>
          <w:p>
            <w:pPr>
              <w:pStyle w:val="TableContents"/>
              <w:bidi w:val="0"/>
              <w:spacing w:before="0" w:after="120"/>
              <w:ind w:left="0" w:right="0" w:hanging="0"/>
              <w:jc w:val="left"/>
              <w:rPr>
                <w:rFonts w:ascii="Arial;Helvetica;sans-serif" w:hAnsi="Arial;Helvetica;sans-serif"/>
                <w:b/>
                <w:sz w:val="20"/>
              </w:rPr>
            </w:pPr>
            <w:r>
              <w:rPr>
                <w:rFonts w:ascii="Arial;Helvetica;sans-serif" w:hAnsi="Arial;Helvetica;sans-serif"/>
                <w:b/>
                <w:sz w:val="20"/>
              </w:rPr>
              <w:t>S. Quaggin</w:t>
            </w:r>
          </w:p>
          <w:p>
            <w:pPr>
              <w:pStyle w:val="TableContents"/>
              <w:bidi w:val="0"/>
              <w:spacing w:before="0" w:after="120"/>
              <w:ind w:left="0" w:right="0" w:hanging="0"/>
              <w:jc w:val="left"/>
              <w:rPr>
                <w:rFonts w:ascii="Arial;Helvetica;sans-serif" w:hAnsi="Arial;Helvetica;sans-serif"/>
                <w:b/>
                <w:sz w:val="20"/>
              </w:rPr>
            </w:pPr>
            <w:r>
              <w:rPr>
                <w:rFonts w:ascii="Arial;Helvetica;sans-serif" w:hAnsi="Arial;Helvetica;sans-serif"/>
                <w:b/>
                <w:sz w:val="20"/>
              </w:rPr>
              <w:t>R. Roberts</w:t>
            </w:r>
          </w:p>
        </w:tc>
        <w:tc>
          <w:tcPr>
            <w:tcW w:w="109" w:type="dxa"/>
            <w:tcBorders>
              <w:top w:val="single" w:sz="12" w:space="0" w:color="071D49"/>
            </w:tcBorders>
            <w:tcMar>
              <w:top w:w="28" w:type="dxa"/>
            </w:tcMar>
            <w:vAlign w:val="center"/>
          </w:tcPr>
          <w:p>
            <w:pPr>
              <w:pStyle w:val="TableContents"/>
              <w:bidi w:val="0"/>
              <w:spacing w:before="0" w:after="200"/>
              <w:ind w:left="0" w:right="0" w:hanging="0"/>
              <w:jc w:val="both"/>
              <w:rPr/>
            </w:pPr>
            <w:r>
              <w:rPr/>
              <w:t>​</w:t>
            </w:r>
          </w:p>
        </w:tc>
        <w:tc>
          <w:tcPr>
            <w:tcW w:w="9052" w:type="dxa"/>
            <w:gridSpan w:val="4"/>
            <w:tcBorders>
              <w:top w:val="single" w:sz="12" w:space="0" w:color="071D49"/>
            </w:tcBorders>
            <w:tcMar>
              <w:top w:w="28" w:type="dxa"/>
            </w:tcMar>
            <w:vAlign w:val="center"/>
          </w:tcPr>
          <w:p>
            <w:pPr>
              <w:pStyle w:val="TableContents"/>
              <w:pBdr/>
              <w:bidi w:val="0"/>
              <w:spacing w:before="0" w:after="40"/>
              <w:ind w:left="0" w:right="0" w:hanging="288"/>
              <w:jc w:val="left"/>
              <w:rPr/>
            </w:pPr>
            <w:r>
              <w:rPr>
                <w:color w:val="071D49"/>
              </w:rPr>
              <w:t>✓</w:t>
            </w:r>
            <w:r>
              <w:rPr/>
              <w:t>  ​ ​</w:t>
            </w:r>
            <w:r>
              <w:rPr>
                <w:rFonts w:ascii="Arial;Helvetica;sans-serif" w:hAnsi="Arial;Helvetica;sans-serif"/>
                <w:sz w:val="18"/>
              </w:rPr>
              <w:t>The public policy and sustainability committee is governed by a written charter. The charter sets forth the purposes of the public policy and sustainability committee, identifies qualifications required for the public policy and sustainability committee members, and describes the committee’s authority and responsibilities.</w:t>
            </w:r>
          </w:p>
          <w:p>
            <w:pPr>
              <w:pStyle w:val="TableContents"/>
              <w:pBdr/>
              <w:bidi w:val="0"/>
              <w:spacing w:before="0" w:after="40"/>
              <w:ind w:left="0" w:right="0" w:hanging="288"/>
              <w:jc w:val="left"/>
              <w:rPr/>
            </w:pPr>
            <w:r>
              <w:rPr>
                <w:color w:val="071D49"/>
              </w:rPr>
              <w:t>✓</w:t>
            </w:r>
            <w:r>
              <w:rPr/>
              <w:t>  ​ ​</w:t>
            </w:r>
            <w:r>
              <w:rPr>
                <w:rFonts w:ascii="Arial;Helvetica;sans-serif" w:hAnsi="Arial;Helvetica;sans-serif"/>
                <w:sz w:val="18"/>
              </w:rPr>
              <w:t>This committee assists the Board of Directors in fulfilling its oversight responsibility with respect to AbbVie’s public policy, certain areas of legal and regulatory compliance, governmental affairs, health care compliance, social responsibility, and sustainability and environmental matters that affect or could affect AbbVie.</w:t>
            </w:r>
          </w:p>
          <w:p>
            <w:pPr>
              <w:pStyle w:val="TableContents"/>
              <w:pBdr/>
              <w:bidi w:val="0"/>
              <w:spacing w:before="0" w:after="40"/>
              <w:ind w:left="0" w:right="0" w:hanging="288"/>
              <w:jc w:val="left"/>
              <w:rPr/>
            </w:pPr>
            <w:r>
              <w:rPr>
                <w:color w:val="071D49"/>
              </w:rPr>
              <w:t>✓</w:t>
            </w:r>
            <w:r>
              <w:rPr/>
              <w:t>  ​ ​</w:t>
            </w:r>
            <w:r>
              <w:rPr>
                <w:rFonts w:ascii="Arial;Helvetica;sans-serif" w:hAnsi="Arial;Helvetica;sans-serif"/>
                <w:sz w:val="18"/>
              </w:rPr>
              <w:t>Other topics within the committee’s purview include but are not limited to ethics and compliance matters, government and regulatory trends relevant to AbbVie’s business, political contributions, and corporate philanthropy.</w:t>
            </w:r>
          </w:p>
        </w:tc>
      </w:tr>
    </w:tbl>
    <w:p>
      <w:pPr>
        <w:pStyle w:val="TextBody"/>
        <w:bidi w:val="0"/>
        <w:spacing w:before="0" w:after="0"/>
        <w:ind w:left="0" w:right="0" w:hanging="0"/>
        <w:jc w:val="left"/>
        <w:rPr/>
      </w:pPr>
      <w:r>
        <w:rPr/>
        <w:t>​</w:t>
      </w:r>
    </w:p>
    <w:p>
      <w:pPr>
        <w:pStyle w:val="TextBody"/>
        <w:bidi w:val="0"/>
        <w:spacing w:before="120" w:after="120"/>
        <w:ind w:left="0" w:right="0" w:hanging="0"/>
        <w:jc w:val="left"/>
        <w:rPr>
          <w:rFonts w:ascii="Arial;Helvetica;sans-serif" w:hAnsi="Arial;Helvetica;sans-serif"/>
          <w:b/>
          <w:color w:val="071D49"/>
          <w:sz w:val="20"/>
        </w:rPr>
      </w:pPr>
      <w:r>
        <w:rPr>
          <w:rFonts w:ascii="Arial;Helvetica;sans-serif" w:hAnsi="Arial;Helvetica;sans-serif"/>
          <w:b/>
          <w:color w:val="071D49"/>
          <w:sz w:val="20"/>
        </w:rPr>
        <w:t>Executive Committee</w:t>
      </w:r>
    </w:p>
    <w:p>
      <w:pPr>
        <w:pStyle w:val="TextBody"/>
        <w:bidi w:val="0"/>
        <w:spacing w:before="120" w:after="0"/>
        <w:ind w:left="0" w:right="0" w:hanging="0"/>
        <w:jc w:val="left"/>
        <w:rPr>
          <w:rFonts w:ascii="Arial;Helvetica;sans-serif" w:hAnsi="Arial;Helvetica;sans-serif"/>
          <w:sz w:val="20"/>
        </w:rPr>
      </w:pPr>
      <w:r>
        <w:rPr>
          <w:rFonts w:ascii="Arial;Helvetica;sans-serif" w:hAnsi="Arial;Helvetica;sans-serif"/>
          <w:sz w:val="20"/>
        </w:rPr>
        <w:t>The executive committee members are Mr. Michael, chair, Ms. Austin, Mr. Freyman, Mr. Hart, Ms. Meyer, and Mr. Waddell. This committee may exercise all of the authority of the Board in the management of AbbVie, except for matters expressly reserved by law for Board action.</w:t>
      </w:r>
    </w:p>
    <w:p>
      <w:pPr>
        <w:pStyle w:val="TextBody"/>
        <w:bidi w:val="0"/>
        <w:spacing w:before="120" w:after="12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left"/>
        <w:rPr>
          <w:rFonts w:ascii="Arial;Helvetica;sans-serif" w:hAnsi="Arial;Helvetica;sans-serif"/>
          <w:sz w:val="20"/>
        </w:rPr>
      </w:pPr>
      <w:r>
        <w:rPr>
          <w:rFonts w:ascii="Arial;Helvetica;sans-serif" w:hAnsi="Arial;Helvetica;sans-serif"/>
          <w:sz w:val="20"/>
        </w:rPr>
        <w:t>24</w:t>
      </w:r>
      <w:r>
        <w:rPr>
          <w:rFonts w:ascii="Arial;Helvetica;sans-serif" w:hAnsi="Arial;Helvetica;sans-serif"/>
          <w:caps w:val="false"/>
          <w:smallCaps w:val="false"/>
          <w:sz w:val="20"/>
        </w:rPr>
        <w:t>    </w:t>
      </w:r>
      <w:r>
        <w:rPr>
          <w:rFonts w:ascii="Arial;Helvetica;sans-serif" w:hAnsi="Arial;Helvetica;sans-serif"/>
          <w:sz w:val="20"/>
        </w:rPr>
        <w:drawing>
          <wp:inline distT="0" distB="0" distL="0" distR="0">
            <wp:extent cx="970915" cy="180340"/>
            <wp:effectExtent l="0" t="0" r="0" b="0"/>
            <wp:docPr id="76"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53" descr=""/>
                    <pic:cNvPicPr>
                      <a:picLocks noChangeAspect="1" noChangeArrowheads="1"/>
                    </pic:cNvPicPr>
                  </pic:nvPicPr>
                  <pic:blipFill>
                    <a:blip r:embed="rId54"/>
                    <a:stretch>
                      <a:fillRect/>
                    </a:stretch>
                  </pic:blipFill>
                  <pic:spPr bwMode="auto">
                    <a:xfrm>
                      <a:off x="0" y="0"/>
                      <a:ext cx="970915" cy="180340"/>
                    </a:xfrm>
                    <a:prstGeom prst="rect">
                      <a:avLst/>
                    </a:prstGeom>
                  </pic:spPr>
                </pic:pic>
              </a:graphicData>
            </a:graphic>
          </wp:inline>
        </w:drawing>
      </w:r>
      <w:r>
        <w:rPr>
          <w:rFonts w:ascii="Arial;Helvetica;sans-serif" w:hAnsi="Arial;Helvetica;sans-serif"/>
          <w:sz w:val="20"/>
        </w:rPr>
        <w:t>     </w:t>
      </w:r>
      <w:r>
        <w:rPr>
          <w:rFonts w:ascii="Arial;Helvetica;sans-serif" w:hAnsi="Arial;Helvetica;sans-serif"/>
          <w:i/>
          <w:sz w:val="30"/>
        </w:rPr>
        <w:t>|</w:t>
      </w:r>
      <w:r>
        <w:rPr>
          <w:rFonts w:ascii="Arial;Helvetica;sans-serif" w:hAnsi="Arial;Helvetica;sans-serif"/>
          <w:sz w:val="20"/>
        </w:rPr>
        <w:t>     </w:t>
      </w:r>
      <w:r>
        <w:rPr>
          <w:rFonts w:ascii="Arial;Helvetica;sans-serif" w:hAnsi="Arial;Helvetica;sans-serif"/>
          <w:i/>
          <w:sz w:val="20"/>
        </w:rPr>
        <w:t>2026 Proxy Statement</w:t>
      </w:r>
    </w:p>
    <w:p>
      <w:pPr>
        <w:pStyle w:val="TextBody"/>
        <w:bidi w:val="0"/>
        <w:spacing w:before="0" w:after="24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color w:val="000000"/>
          <w:sz w:val="36"/>
        </w:rPr>
      </w:pPr>
      <w:bookmarkStart w:id="51" w:name="CommunicatingwiththeBoardofDirectors_256"/>
      <w:bookmarkStart w:id="52" w:name="_24db1134_90b5_4668_9f90_246ad9975db5"/>
      <w:bookmarkEnd w:id="51"/>
      <w:bookmarkEnd w:id="52"/>
      <w:r>
        <w:rPr>
          <w:rFonts w:ascii="Arial;Helvetica;sans-serif" w:hAnsi="Arial;Helvetica;sans-serif"/>
          <w:color w:val="000000"/>
          <w:sz w:val="36"/>
        </w:rPr>
        <w:t>COMMUNICATING WITH THE BOARD OF DIRECTORS</w:t>
      </w:r>
    </w:p>
    <w:p>
      <w:pPr>
        <w:pStyle w:val="TextBody"/>
        <w:bidi w:val="0"/>
        <w:spacing w:before="120" w:after="120"/>
        <w:ind w:left="0" w:right="0" w:hanging="0"/>
        <w:jc w:val="left"/>
        <w:rPr>
          <w:rFonts w:ascii="Arial;Helvetica;sans-serif" w:hAnsi="Arial;Helvetica;sans-serif"/>
          <w:sz w:val="20"/>
        </w:rPr>
      </w:pPr>
      <w:r>
        <w:rPr>
          <w:rFonts w:ascii="Arial;Helvetica;sans-serif" w:hAnsi="Arial;Helvetica;sans-serif"/>
          <w:sz w:val="20"/>
        </w:rPr>
        <w:t>Stockholders and other interested parties may communicate with the Board of Directors by writing a letter to the Chairman of the Board, to the Lead Independent Director, or to the independent directors c/o AbbVie Inc., 1 North Waukegan Road, AP34, North Chicago, Illinois 60064, Attention: corporate secretary. The corporate secretary regularly forwards to the addressee all letters other than mass mailings, advertisements, and other materials not relevant to AbbVie’s business. In addition, directors regularly receive a log of all correspondence received by the company that is addressed to a member of the Board and may request any correspondence on that log.</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right"/>
        <w:rPr>
          <w:rFonts w:ascii="Arial;Helvetica;sans-serif" w:hAnsi="Arial;Helvetica;sans-serif"/>
          <w:sz w:val="20"/>
        </w:rPr>
      </w:pPr>
      <w:r>
        <w:rPr>
          <w:rFonts w:ascii="Arial;Helvetica;sans-serif" w:hAnsi="Arial;Helvetica;sans-serif"/>
          <w:i/>
          <w:sz w:val="20"/>
        </w:rPr>
        <w:t>2026 Proxy Statement     </w:t>
      </w:r>
      <w:r>
        <w:rPr>
          <w:rFonts w:ascii="Arial;Helvetica;sans-serif" w:hAnsi="Arial;Helvetica;sans-serif"/>
          <w:sz w:val="30"/>
        </w:rPr>
        <w:t>|</w:t>
      </w:r>
      <w:r>
        <w:rPr>
          <w:rFonts w:ascii="Arial;Helvetica;sans-serif" w:hAnsi="Arial;Helvetica;sans-serif"/>
          <w:sz w:val="20"/>
        </w:rPr>
        <w:t>     </w:t>
      </w:r>
      <w:r>
        <w:rPr>
          <w:rFonts w:ascii="Arial;Helvetica;sans-serif" w:hAnsi="Arial;Helvetica;sans-serif"/>
          <w:sz w:val="20"/>
        </w:rPr>
        <w:drawing>
          <wp:inline distT="0" distB="0" distL="0" distR="0">
            <wp:extent cx="970915" cy="180340"/>
            <wp:effectExtent l="0" t="0" r="0" b="0"/>
            <wp:docPr id="77"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54" descr=""/>
                    <pic:cNvPicPr>
                      <a:picLocks noChangeAspect="1" noChangeArrowheads="1"/>
                    </pic:cNvPicPr>
                  </pic:nvPicPr>
                  <pic:blipFill>
                    <a:blip r:embed="rId55"/>
                    <a:stretch>
                      <a:fillRect/>
                    </a:stretch>
                  </pic:blipFill>
                  <pic:spPr bwMode="auto">
                    <a:xfrm>
                      <a:off x="0" y="0"/>
                      <a:ext cx="970915" cy="180340"/>
                    </a:xfrm>
                    <a:prstGeom prst="rect">
                      <a:avLst/>
                    </a:prstGeom>
                  </pic:spPr>
                </pic:pic>
              </a:graphicData>
            </a:graphic>
          </wp:inline>
        </w:drawing>
      </w:r>
      <w:r>
        <w:rPr>
          <w:rFonts w:ascii="Arial;Helvetica;sans-serif" w:hAnsi="Arial;Helvetica;sans-serif"/>
          <w:sz w:val="20"/>
        </w:rPr>
        <w:t>    25</w:t>
      </w:r>
    </w:p>
    <w:p>
      <w:pPr>
        <w:pStyle w:val="TextBody"/>
        <w:bidi w:val="0"/>
        <w:spacing w:before="0" w:after="24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pBdr>
          <w:bottom w:val="single" w:sz="12" w:space="1" w:color="071D49"/>
        </w:pBdr>
        <w:bidi w:val="0"/>
        <w:spacing w:before="0" w:after="240"/>
        <w:ind w:left="0" w:right="0" w:hanging="0"/>
        <w:jc w:val="left"/>
        <w:rPr>
          <w:rFonts w:ascii="Arial;Helvetica;sans-serif" w:hAnsi="Arial;Helvetica;sans-serif"/>
          <w:color w:val="071D49"/>
          <w:sz w:val="40"/>
        </w:rPr>
      </w:pPr>
      <w:bookmarkStart w:id="53" w:name="DIRECTORCOMPENSATION_666881"/>
      <w:bookmarkStart w:id="54" w:name="_99039566_c083_43af_93e8_6abbdc757c67"/>
      <w:bookmarkEnd w:id="53"/>
      <w:bookmarkEnd w:id="54"/>
      <w:r>
        <w:rPr>
          <w:rFonts w:ascii="Arial;Helvetica;sans-serif" w:hAnsi="Arial;Helvetica;sans-serif"/>
          <w:color w:val="071D49"/>
          <w:sz w:val="40"/>
        </w:rPr>
        <w:t>DIRECTOR COMPENSATION</w:t>
      </w:r>
    </w:p>
    <w:p>
      <w:pPr>
        <w:pStyle w:val="TextBody"/>
        <w:bidi w:val="0"/>
        <w:spacing w:before="0" w:after="160"/>
        <w:ind w:left="0" w:right="0" w:hanging="0"/>
        <w:jc w:val="left"/>
        <w:rPr>
          <w:rFonts w:ascii="Arial;Helvetica;sans-serif" w:hAnsi="Arial;Helvetica;sans-serif"/>
          <w:sz w:val="20"/>
        </w:rPr>
      </w:pPr>
      <w:r>
        <w:rPr>
          <w:rFonts w:ascii="Arial;Helvetica;sans-serif" w:hAnsi="Arial;Helvetica;sans-serif"/>
          <w:sz w:val="20"/>
        </w:rPr>
        <w:t>AbbVie employees are not compensated for serving on the Board or Board committees. AbbVie’s non-employee directors are compensated for their service under the AbbVie Non-Employee Directors’ Fee Plan and the AbbVie Amended and Restated 2013 Incentive Stock Program. As described in “Committees of the Board of Directors—Compensation Committee,” director compensation is reviewed annually by the compensation committee with the independent compensation consultant, including a review of director compensation against AbbVie’s Health Care Peer Group, and a recommendation is then provided to the full Board.</w:t>
      </w:r>
    </w:p>
    <w:p>
      <w:pPr>
        <w:pStyle w:val="TextBody"/>
        <w:bidi w:val="0"/>
        <w:spacing w:before="0" w:after="160"/>
        <w:ind w:left="0" w:right="0" w:hanging="0"/>
        <w:jc w:val="left"/>
        <w:rPr>
          <w:rFonts w:ascii="Arial;Helvetica;sans-serif" w:hAnsi="Arial;Helvetica;sans-serif"/>
          <w:sz w:val="20"/>
        </w:rPr>
      </w:pPr>
      <w:r>
        <w:rPr>
          <w:rFonts w:ascii="Arial;Helvetica;sans-serif" w:hAnsi="Arial;Helvetica;sans-serif"/>
          <w:sz w:val="20"/>
        </w:rPr>
        <w:t>The following table sets forth the non-employee directors’ 2025 compensation, and Mr. Gonzalez’s 2025 employee compensation as Executive Chairman of the Board until his retirement on July 1, 2025. The process for setting Mr. Gonzalez’s Executive Chairman pay package is detailed in our 2025 proxy statement.</w:t>
      </w:r>
    </w:p>
    <w:tbl>
      <w:tblPr>
        <w:tblW w:w="10205" w:type="dxa"/>
        <w:jc w:val="left"/>
        <w:tblInd w:w="0" w:type="dxa"/>
        <w:tblLayout w:type="fixed"/>
        <w:tblCellMar>
          <w:top w:w="0" w:type="dxa"/>
          <w:left w:w="0" w:type="dxa"/>
          <w:bottom w:w="0" w:type="dxa"/>
          <w:right w:w="0" w:type="dxa"/>
        </w:tblCellMar>
      </w:tblPr>
      <w:tblGrid>
        <w:gridCol w:w="1034"/>
        <w:gridCol w:w="346"/>
        <w:gridCol w:w="116"/>
        <w:gridCol w:w="853"/>
        <w:gridCol w:w="346"/>
        <w:gridCol w:w="109"/>
        <w:gridCol w:w="1066"/>
        <w:gridCol w:w="346"/>
        <w:gridCol w:w="109"/>
        <w:gridCol w:w="961"/>
        <w:gridCol w:w="346"/>
        <w:gridCol w:w="141"/>
        <w:gridCol w:w="1135"/>
        <w:gridCol w:w="346"/>
        <w:gridCol w:w="129"/>
        <w:gridCol w:w="1147"/>
        <w:gridCol w:w="346"/>
        <w:gridCol w:w="146"/>
        <w:gridCol w:w="1183"/>
      </w:tblGrid>
      <w:tr>
        <w:trPr/>
        <w:tc>
          <w:tcPr>
            <w:tcW w:w="10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56590" cy="175260"/>
                      <wp:effectExtent l="0" t="0" r="0" b="0"/>
                      <wp:wrapNone/>
                      <wp:docPr id="78" name="Frame24"/>
                      <a:graphic xmlns:a="http://schemas.openxmlformats.org/drawingml/2006/main">
                        <a:graphicData uri="http://schemas.microsoft.com/office/word/2010/wordprocessingShape">
                          <wps:wsp>
                            <wps:cNvSpPr txBox="1"/>
                            <wps:spPr>
                              <a:xfrm>
                                <a:off x="0" y="0"/>
                                <a:ext cx="6565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219710" cy="175260"/>
                      <wp:effectExtent l="0" t="0" r="0" b="0"/>
                      <wp:wrapNone/>
                      <wp:docPr id="79" name="Frame2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73660" cy="175260"/>
                      <wp:effectExtent l="0" t="0" r="0" b="0"/>
                      <wp:wrapNone/>
                      <wp:docPr id="80" name="Frame26"/>
                      <a:graphic xmlns:a="http://schemas.openxmlformats.org/drawingml/2006/main">
                        <a:graphicData uri="http://schemas.microsoft.com/office/word/2010/wordprocessingShape">
                          <wps:wsp>
                            <wps:cNvSpPr txBox="1"/>
                            <wps:spPr>
                              <a:xfrm>
                                <a:off x="0" y="0"/>
                                <a:ext cx="73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541655" cy="175260"/>
                      <wp:effectExtent l="0" t="0" r="0" b="0"/>
                      <wp:wrapNone/>
                      <wp:docPr id="81" name="Frame27"/>
                      <a:graphic xmlns:a="http://schemas.openxmlformats.org/drawingml/2006/main">
                        <a:graphicData uri="http://schemas.microsoft.com/office/word/2010/wordprocessingShape">
                          <wps:wsp>
                            <wps:cNvSpPr txBox="1"/>
                            <wps:spPr>
                              <a:xfrm>
                                <a:off x="0" y="0"/>
                                <a:ext cx="5416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219710" cy="175260"/>
                      <wp:effectExtent l="0" t="0" r="0" b="0"/>
                      <wp:wrapNone/>
                      <wp:docPr id="82" name="Frame2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9215" cy="175260"/>
                      <wp:effectExtent l="0" t="0" r="0" b="0"/>
                      <wp:wrapNone/>
                      <wp:docPr id="83" name="Frame2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76910" cy="175260"/>
                      <wp:effectExtent l="0" t="0" r="0" b="0"/>
                      <wp:wrapNone/>
                      <wp:docPr id="84" name="Frame30"/>
                      <a:graphic xmlns:a="http://schemas.openxmlformats.org/drawingml/2006/main">
                        <a:graphicData uri="http://schemas.microsoft.com/office/word/2010/wordprocessingShape">
                          <wps:wsp>
                            <wps:cNvSpPr txBox="1"/>
                            <wps:spPr>
                              <a:xfrm>
                                <a:off x="0" y="0"/>
                                <a:ext cx="676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219710" cy="175260"/>
                      <wp:effectExtent l="0" t="0" r="0" b="0"/>
                      <wp:wrapNone/>
                      <wp:docPr id="85" name="Frame3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9215" cy="175260"/>
                      <wp:effectExtent l="0" t="0" r="0" b="0"/>
                      <wp:wrapNone/>
                      <wp:docPr id="86" name="Frame3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10235" cy="175260"/>
                      <wp:effectExtent l="0" t="0" r="0" b="0"/>
                      <wp:wrapNone/>
                      <wp:docPr id="87" name="Frame33"/>
                      <a:graphic xmlns:a="http://schemas.openxmlformats.org/drawingml/2006/main">
                        <a:graphicData uri="http://schemas.microsoft.com/office/word/2010/wordprocessingShape">
                          <wps:wsp>
                            <wps:cNvSpPr txBox="1"/>
                            <wps:spPr>
                              <a:xfrm>
                                <a:off x="0" y="0"/>
                                <a:ext cx="610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219710" cy="175260"/>
                      <wp:effectExtent l="0" t="0" r="0" b="0"/>
                      <wp:wrapNone/>
                      <wp:docPr id="88" name="Frame3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89535" cy="175260"/>
                      <wp:effectExtent l="0" t="0" r="0" b="0"/>
                      <wp:wrapNone/>
                      <wp:docPr id="89" name="Frame35"/>
                      <a:graphic xmlns:a="http://schemas.openxmlformats.org/drawingml/2006/main">
                        <a:graphicData uri="http://schemas.microsoft.com/office/word/2010/wordprocessingShape">
                          <wps:wsp>
                            <wps:cNvSpPr txBox="1"/>
                            <wps:spPr>
                              <a:xfrm>
                                <a:off x="0" y="0"/>
                                <a:ext cx="89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720725" cy="175260"/>
                      <wp:effectExtent l="0" t="0" r="0" b="0"/>
                      <wp:wrapNone/>
                      <wp:docPr id="90" name="Frame36"/>
                      <a:graphic xmlns:a="http://schemas.openxmlformats.org/drawingml/2006/main">
                        <a:graphicData uri="http://schemas.microsoft.com/office/word/2010/wordprocessingShape">
                          <wps:wsp>
                            <wps:cNvSpPr txBox="1"/>
                            <wps:spPr>
                              <a:xfrm>
                                <a:off x="0" y="0"/>
                                <a:ext cx="7207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219710" cy="175260"/>
                      <wp:effectExtent l="0" t="0" r="0" b="0"/>
                      <wp:wrapNone/>
                      <wp:docPr id="91" name="Frame3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81915" cy="175260"/>
                      <wp:effectExtent l="0" t="0" r="0" b="0"/>
                      <wp:wrapNone/>
                      <wp:docPr id="92" name="Frame38"/>
                      <a:graphic xmlns:a="http://schemas.openxmlformats.org/drawingml/2006/main">
                        <a:graphicData uri="http://schemas.microsoft.com/office/word/2010/wordprocessingShape">
                          <wps:wsp>
                            <wps:cNvSpPr txBox="1"/>
                            <wps:spPr>
                              <a:xfrm>
                                <a:off x="0" y="0"/>
                                <a:ext cx="819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728345" cy="175260"/>
                      <wp:effectExtent l="0" t="0" r="0" b="0"/>
                      <wp:wrapNone/>
                      <wp:docPr id="93" name="Frame39"/>
                      <a:graphic xmlns:a="http://schemas.openxmlformats.org/drawingml/2006/main">
                        <a:graphicData uri="http://schemas.microsoft.com/office/word/2010/wordprocessingShape">
                          <wps:wsp>
                            <wps:cNvSpPr txBox="1"/>
                            <wps:spPr>
                              <a:xfrm>
                                <a:off x="0" y="0"/>
                                <a:ext cx="7283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219710" cy="175260"/>
                      <wp:effectExtent l="0" t="0" r="0" b="0"/>
                      <wp:wrapNone/>
                      <wp:docPr id="94" name="Frame4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92710" cy="175260"/>
                      <wp:effectExtent l="0" t="0" r="0" b="0"/>
                      <wp:wrapNone/>
                      <wp:docPr id="95" name="Frame41"/>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751205" cy="175260"/>
                      <wp:effectExtent l="0" t="0" r="0" b="0"/>
                      <wp:wrapNone/>
                      <wp:docPr id="96" name="Frame42"/>
                      <a:graphic xmlns:a="http://schemas.openxmlformats.org/drawingml/2006/main">
                        <a:graphicData uri="http://schemas.microsoft.com/office/word/2010/wordprocessingShape">
                          <wps:wsp>
                            <wps:cNvSpPr txBox="1"/>
                            <wps:spPr>
                              <a:xfrm>
                                <a:off x="0" y="0"/>
                                <a:ext cx="7512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034" w:type="dxa"/>
            <w:tcBorders/>
            <w:vAlign w:val="center"/>
          </w:tcPr>
          <w:p>
            <w:pPr>
              <w:pStyle w:val="TableContents"/>
              <w:bidi w:val="0"/>
              <w:spacing w:before="0" w:after="0"/>
              <w:ind w:left="0" w:right="0" w:hanging="0"/>
              <w:jc w:val="left"/>
              <w:rPr>
                <w:color w:val="454968"/>
              </w:rPr>
            </w:pPr>
            <w:r>
              <w:rPr>
                <w:color w:val="454968"/>
              </w:rPr>
              <w:t>​</w:t>
            </w:r>
          </w:p>
        </w:tc>
        <w:tc>
          <w:tcPr>
            <w:tcW w:w="346" w:type="dxa"/>
            <w:tcBorders/>
            <w:vAlign w:val="center"/>
          </w:tcPr>
          <w:p>
            <w:pPr>
              <w:pStyle w:val="TableContents"/>
              <w:bidi w:val="0"/>
              <w:spacing w:before="0" w:after="0"/>
              <w:ind w:left="0" w:right="0" w:hanging="0"/>
              <w:jc w:val="left"/>
              <w:rPr>
                <w:color w:val="454968"/>
              </w:rPr>
            </w:pPr>
            <w:r>
              <w:rPr>
                <w:color w:val="454968"/>
              </w:rPr>
              <w:t>​</w:t>
            </w:r>
          </w:p>
        </w:tc>
        <w:tc>
          <w:tcPr>
            <w:tcW w:w="116" w:type="dxa"/>
            <w:tcBorders/>
            <w:vAlign w:val="center"/>
          </w:tcPr>
          <w:p>
            <w:pPr>
              <w:pStyle w:val="TableContents"/>
              <w:bidi w:val="0"/>
              <w:spacing w:before="0" w:after="0"/>
              <w:ind w:left="0" w:right="0" w:hanging="0"/>
              <w:jc w:val="right"/>
              <w:rPr>
                <w:color w:val="454968"/>
              </w:rPr>
            </w:pPr>
            <w:r>
              <w:rPr>
                <w:color w:val="454968"/>
              </w:rPr>
              <w:t>​</w:t>
            </w:r>
          </w:p>
        </w:tc>
        <w:tc>
          <w:tcPr>
            <w:tcW w:w="853" w:type="dxa"/>
            <w:tcBorders/>
            <w:vAlign w:val="center"/>
          </w:tcPr>
          <w:p>
            <w:pPr>
              <w:pStyle w:val="TableContents"/>
              <w:bidi w:val="0"/>
              <w:spacing w:before="0" w:after="0"/>
              <w:ind w:left="0" w:right="0" w:hanging="0"/>
              <w:jc w:val="right"/>
              <w:rPr>
                <w:color w:val="454968"/>
              </w:rPr>
            </w:pPr>
            <w:r>
              <w:rPr>
                <w:color w:val="454968"/>
              </w:rPr>
              <w:t>​</w:t>
            </w:r>
          </w:p>
        </w:tc>
        <w:tc>
          <w:tcPr>
            <w:tcW w:w="346" w:type="dxa"/>
            <w:tcBorders/>
            <w:vAlign w:val="center"/>
          </w:tcPr>
          <w:p>
            <w:pPr>
              <w:pStyle w:val="TableContents"/>
              <w:bidi w:val="0"/>
              <w:spacing w:before="0" w:after="0"/>
              <w:ind w:left="0" w:right="0" w:hanging="0"/>
              <w:jc w:val="right"/>
              <w:rPr>
                <w:color w:val="454968"/>
              </w:rPr>
            </w:pPr>
            <w:r>
              <w:rPr>
                <w:color w:val="454968"/>
              </w:rPr>
              <w:t>​</w:t>
            </w:r>
          </w:p>
        </w:tc>
        <w:tc>
          <w:tcPr>
            <w:tcW w:w="109" w:type="dxa"/>
            <w:tcBorders/>
            <w:vAlign w:val="center"/>
          </w:tcPr>
          <w:p>
            <w:pPr>
              <w:pStyle w:val="TableContents"/>
              <w:bidi w:val="0"/>
              <w:spacing w:before="0" w:after="0"/>
              <w:ind w:left="0" w:right="0" w:hanging="0"/>
              <w:jc w:val="right"/>
              <w:rPr>
                <w:color w:val="454968"/>
              </w:rPr>
            </w:pPr>
            <w:r>
              <w:rPr>
                <w:color w:val="454968"/>
              </w:rPr>
              <w:t>​</w:t>
            </w:r>
          </w:p>
        </w:tc>
        <w:tc>
          <w:tcPr>
            <w:tcW w:w="1066" w:type="dxa"/>
            <w:tcBorders/>
            <w:vAlign w:val="center"/>
          </w:tcPr>
          <w:p>
            <w:pPr>
              <w:pStyle w:val="TableContents"/>
              <w:bidi w:val="0"/>
              <w:spacing w:before="0" w:after="0"/>
              <w:ind w:left="0" w:right="0" w:hanging="0"/>
              <w:jc w:val="right"/>
              <w:rPr>
                <w:color w:val="454968"/>
              </w:rPr>
            </w:pPr>
            <w:r>
              <w:rPr>
                <w:color w:val="454968"/>
              </w:rPr>
              <w:t>​</w:t>
            </w:r>
          </w:p>
        </w:tc>
        <w:tc>
          <w:tcPr>
            <w:tcW w:w="346" w:type="dxa"/>
            <w:tcBorders/>
            <w:vAlign w:val="center"/>
          </w:tcPr>
          <w:p>
            <w:pPr>
              <w:pStyle w:val="TableContents"/>
              <w:bidi w:val="0"/>
              <w:spacing w:before="0" w:after="0"/>
              <w:ind w:left="0" w:right="0" w:hanging="0"/>
              <w:jc w:val="right"/>
              <w:rPr>
                <w:color w:val="454968"/>
              </w:rPr>
            </w:pPr>
            <w:r>
              <w:rPr>
                <w:color w:val="454968"/>
              </w:rPr>
              <w:t>​</w:t>
            </w:r>
          </w:p>
        </w:tc>
        <w:tc>
          <w:tcPr>
            <w:tcW w:w="109" w:type="dxa"/>
            <w:tcBorders/>
            <w:vAlign w:val="center"/>
          </w:tcPr>
          <w:p>
            <w:pPr>
              <w:pStyle w:val="TableContents"/>
              <w:bidi w:val="0"/>
              <w:spacing w:before="0" w:after="0"/>
              <w:ind w:left="0" w:right="0" w:hanging="0"/>
              <w:jc w:val="right"/>
              <w:rPr>
                <w:color w:val="454968"/>
              </w:rPr>
            </w:pPr>
            <w:r>
              <w:rPr>
                <w:color w:val="454968"/>
              </w:rPr>
              <w:t>​</w:t>
            </w:r>
          </w:p>
        </w:tc>
        <w:tc>
          <w:tcPr>
            <w:tcW w:w="961" w:type="dxa"/>
            <w:tcBorders/>
            <w:vAlign w:val="center"/>
          </w:tcPr>
          <w:p>
            <w:pPr>
              <w:pStyle w:val="TableContents"/>
              <w:bidi w:val="0"/>
              <w:spacing w:before="0" w:after="0"/>
              <w:ind w:left="0" w:right="0" w:hanging="0"/>
              <w:jc w:val="right"/>
              <w:rPr>
                <w:color w:val="454968"/>
              </w:rPr>
            </w:pPr>
            <w:r>
              <w:rPr>
                <w:color w:val="454968"/>
              </w:rPr>
              <w:t>​</w:t>
            </w:r>
          </w:p>
        </w:tc>
        <w:tc>
          <w:tcPr>
            <w:tcW w:w="346" w:type="dxa"/>
            <w:tcBorders/>
            <w:vAlign w:val="center"/>
          </w:tcPr>
          <w:p>
            <w:pPr>
              <w:pStyle w:val="TableContents"/>
              <w:bidi w:val="0"/>
              <w:spacing w:before="0" w:after="0"/>
              <w:ind w:left="0" w:right="0" w:hanging="0"/>
              <w:jc w:val="right"/>
              <w:rPr>
                <w:color w:val="454968"/>
              </w:rPr>
            </w:pPr>
            <w:r>
              <w:rPr>
                <w:color w:val="454968"/>
              </w:rPr>
              <w:t>​</w:t>
            </w:r>
          </w:p>
        </w:tc>
        <w:tc>
          <w:tcPr>
            <w:tcW w:w="1276" w:type="dxa"/>
            <w:gridSpan w:val="2"/>
            <w:tcBorders/>
            <w:vAlign w:val="center"/>
          </w:tcPr>
          <w:p>
            <w:pPr>
              <w:pStyle w:val="TableContents"/>
              <w:bidi w:val="0"/>
              <w:spacing w:before="0" w:after="0"/>
              <w:ind w:left="0" w:right="0" w:hanging="0"/>
              <w:jc w:val="right"/>
              <w:rPr>
                <w:rFonts w:ascii="Arial;Helvetica;sans-serif" w:hAnsi="Arial;Helvetica;sans-serif"/>
                <w:b/>
                <w:color w:val="454968"/>
                <w:sz w:val="16"/>
              </w:rPr>
            </w:pPr>
            <w:r>
              <w:rPr>
                <w:rFonts w:ascii="Arial;Helvetica;sans-serif" w:hAnsi="Arial;Helvetica;sans-serif"/>
                <w:b/>
                <w:color w:val="454968"/>
                <w:sz w:val="16"/>
              </w:rPr>
              <w:t>Change in</w:t>
            </w:r>
          </w:p>
        </w:tc>
        <w:tc>
          <w:tcPr>
            <w:tcW w:w="346" w:type="dxa"/>
            <w:tcBorders/>
            <w:vAlign w:val="center"/>
          </w:tcPr>
          <w:p>
            <w:pPr>
              <w:pStyle w:val="TableContents"/>
              <w:bidi w:val="0"/>
              <w:spacing w:before="0" w:after="0"/>
              <w:ind w:left="0" w:right="0" w:hanging="0"/>
              <w:jc w:val="right"/>
              <w:rPr>
                <w:color w:val="454968"/>
              </w:rPr>
            </w:pPr>
            <w:r>
              <w:rPr>
                <w:color w:val="454968"/>
              </w:rPr>
              <w:t>​</w:t>
            </w:r>
          </w:p>
        </w:tc>
        <w:tc>
          <w:tcPr>
            <w:tcW w:w="129" w:type="dxa"/>
            <w:tcBorders/>
            <w:vAlign w:val="center"/>
          </w:tcPr>
          <w:p>
            <w:pPr>
              <w:pStyle w:val="TableContents"/>
              <w:bidi w:val="0"/>
              <w:spacing w:before="0" w:after="0"/>
              <w:ind w:left="0" w:right="0" w:hanging="0"/>
              <w:jc w:val="right"/>
              <w:rPr>
                <w:color w:val="454968"/>
              </w:rPr>
            </w:pPr>
            <w:r>
              <w:rPr>
                <w:color w:val="454968"/>
              </w:rPr>
              <w:t>​</w:t>
            </w:r>
          </w:p>
        </w:tc>
        <w:tc>
          <w:tcPr>
            <w:tcW w:w="1147" w:type="dxa"/>
            <w:tcBorders/>
            <w:vAlign w:val="center"/>
          </w:tcPr>
          <w:p>
            <w:pPr>
              <w:pStyle w:val="TableContents"/>
              <w:bidi w:val="0"/>
              <w:spacing w:before="0" w:after="0"/>
              <w:ind w:left="0" w:right="0" w:hanging="0"/>
              <w:jc w:val="right"/>
              <w:rPr>
                <w:color w:val="454968"/>
              </w:rPr>
            </w:pPr>
            <w:r>
              <w:rPr>
                <w:color w:val="454968"/>
              </w:rPr>
              <w:t>​</w:t>
            </w:r>
          </w:p>
        </w:tc>
        <w:tc>
          <w:tcPr>
            <w:tcW w:w="346" w:type="dxa"/>
            <w:tcBorders/>
            <w:vAlign w:val="center"/>
          </w:tcPr>
          <w:p>
            <w:pPr>
              <w:pStyle w:val="TableContents"/>
              <w:bidi w:val="0"/>
              <w:spacing w:before="0" w:after="0"/>
              <w:ind w:left="0" w:right="0" w:hanging="0"/>
              <w:jc w:val="right"/>
              <w:rPr>
                <w:color w:val="454968"/>
              </w:rPr>
            </w:pPr>
            <w:r>
              <w:rPr>
                <w:color w:val="454968"/>
              </w:rPr>
              <w:t>​</w:t>
            </w:r>
          </w:p>
        </w:tc>
        <w:tc>
          <w:tcPr>
            <w:tcW w:w="146" w:type="dxa"/>
            <w:tcBorders/>
            <w:vAlign w:val="center"/>
          </w:tcPr>
          <w:p>
            <w:pPr>
              <w:pStyle w:val="TableContents"/>
              <w:bidi w:val="0"/>
              <w:spacing w:before="0" w:after="0"/>
              <w:ind w:left="0" w:right="0" w:hanging="0"/>
              <w:jc w:val="center"/>
              <w:rPr/>
            </w:pPr>
            <w:r>
              <w:rPr/>
              <w:t>​</w:t>
            </w:r>
          </w:p>
        </w:tc>
        <w:tc>
          <w:tcPr>
            <w:tcW w:w="1183" w:type="dxa"/>
            <w:tcBorders/>
            <w:vAlign w:val="center"/>
          </w:tcPr>
          <w:p>
            <w:pPr>
              <w:pStyle w:val="TableContents"/>
              <w:bidi w:val="0"/>
              <w:spacing w:before="0" w:after="0"/>
              <w:ind w:left="0" w:right="0" w:hanging="0"/>
              <w:jc w:val="right"/>
              <w:rPr>
                <w:color w:val="454968"/>
              </w:rPr>
            </w:pPr>
            <w:r>
              <w:rPr>
                <w:color w:val="454968"/>
              </w:rPr>
              <w:t>​</w:t>
            </w:r>
          </w:p>
        </w:tc>
      </w:tr>
      <w:tr>
        <w:trPr/>
        <w:tc>
          <w:tcPr>
            <w:tcW w:w="1034" w:type="dxa"/>
            <w:tcBorders/>
            <w:vAlign w:val="center"/>
          </w:tcPr>
          <w:p>
            <w:pPr>
              <w:pStyle w:val="TableContents"/>
              <w:bidi w:val="0"/>
              <w:spacing w:before="0" w:after="0"/>
              <w:ind w:left="0" w:right="0" w:hanging="0"/>
              <w:jc w:val="left"/>
              <w:rPr>
                <w:color w:val="454968"/>
              </w:rPr>
            </w:pPr>
            <w:r>
              <w:rPr>
                <w:color w:val="454968"/>
              </w:rPr>
              <w:t>​</w:t>
            </w:r>
          </w:p>
        </w:tc>
        <w:tc>
          <w:tcPr>
            <w:tcW w:w="346" w:type="dxa"/>
            <w:tcBorders/>
            <w:vAlign w:val="center"/>
          </w:tcPr>
          <w:p>
            <w:pPr>
              <w:pStyle w:val="TableContents"/>
              <w:bidi w:val="0"/>
              <w:spacing w:before="0" w:after="0"/>
              <w:ind w:left="0" w:right="0" w:hanging="0"/>
              <w:jc w:val="left"/>
              <w:rPr>
                <w:color w:val="454968"/>
              </w:rPr>
            </w:pPr>
            <w:r>
              <w:rPr>
                <w:color w:val="454968"/>
              </w:rPr>
              <w:t>​</w:t>
            </w:r>
          </w:p>
        </w:tc>
        <w:tc>
          <w:tcPr>
            <w:tcW w:w="116" w:type="dxa"/>
            <w:tcBorders/>
            <w:vAlign w:val="center"/>
          </w:tcPr>
          <w:p>
            <w:pPr>
              <w:pStyle w:val="TableContents"/>
              <w:bidi w:val="0"/>
              <w:spacing w:before="0" w:after="0"/>
              <w:ind w:left="0" w:right="0" w:hanging="0"/>
              <w:jc w:val="right"/>
              <w:rPr>
                <w:color w:val="454968"/>
              </w:rPr>
            </w:pPr>
            <w:r>
              <w:rPr>
                <w:color w:val="454968"/>
              </w:rPr>
              <w:t>​</w:t>
            </w:r>
          </w:p>
        </w:tc>
        <w:tc>
          <w:tcPr>
            <w:tcW w:w="853" w:type="dxa"/>
            <w:tcBorders/>
            <w:vAlign w:val="center"/>
          </w:tcPr>
          <w:p>
            <w:pPr>
              <w:pStyle w:val="TableContents"/>
              <w:bidi w:val="0"/>
              <w:spacing w:before="0" w:after="0"/>
              <w:ind w:left="0" w:right="0" w:hanging="0"/>
              <w:jc w:val="right"/>
              <w:rPr>
                <w:color w:val="454968"/>
              </w:rPr>
            </w:pPr>
            <w:r>
              <w:rPr>
                <w:color w:val="454968"/>
              </w:rPr>
              <w:t>​</w:t>
            </w:r>
          </w:p>
        </w:tc>
        <w:tc>
          <w:tcPr>
            <w:tcW w:w="346" w:type="dxa"/>
            <w:tcBorders/>
            <w:vAlign w:val="center"/>
          </w:tcPr>
          <w:p>
            <w:pPr>
              <w:pStyle w:val="TableContents"/>
              <w:bidi w:val="0"/>
              <w:spacing w:before="0" w:after="0"/>
              <w:ind w:left="0" w:right="0" w:hanging="0"/>
              <w:jc w:val="right"/>
              <w:rPr>
                <w:color w:val="454968"/>
              </w:rPr>
            </w:pPr>
            <w:r>
              <w:rPr>
                <w:color w:val="454968"/>
              </w:rPr>
              <w:t>​</w:t>
            </w:r>
          </w:p>
        </w:tc>
        <w:tc>
          <w:tcPr>
            <w:tcW w:w="109" w:type="dxa"/>
            <w:tcBorders/>
            <w:vAlign w:val="center"/>
          </w:tcPr>
          <w:p>
            <w:pPr>
              <w:pStyle w:val="TableContents"/>
              <w:bidi w:val="0"/>
              <w:spacing w:before="0" w:after="0"/>
              <w:ind w:left="0" w:right="0" w:hanging="0"/>
              <w:jc w:val="right"/>
              <w:rPr>
                <w:color w:val="454968"/>
              </w:rPr>
            </w:pPr>
            <w:r>
              <w:rPr>
                <w:color w:val="454968"/>
              </w:rPr>
              <w:t>​</w:t>
            </w:r>
          </w:p>
        </w:tc>
        <w:tc>
          <w:tcPr>
            <w:tcW w:w="1066" w:type="dxa"/>
            <w:tcBorders/>
            <w:vAlign w:val="center"/>
          </w:tcPr>
          <w:p>
            <w:pPr>
              <w:pStyle w:val="TableContents"/>
              <w:bidi w:val="0"/>
              <w:spacing w:before="0" w:after="0"/>
              <w:ind w:left="0" w:right="0" w:hanging="0"/>
              <w:jc w:val="right"/>
              <w:rPr>
                <w:color w:val="454968"/>
              </w:rPr>
            </w:pPr>
            <w:r>
              <w:rPr>
                <w:color w:val="454968"/>
              </w:rPr>
              <w:t>​</w:t>
            </w:r>
          </w:p>
        </w:tc>
        <w:tc>
          <w:tcPr>
            <w:tcW w:w="346" w:type="dxa"/>
            <w:tcBorders/>
            <w:vAlign w:val="center"/>
          </w:tcPr>
          <w:p>
            <w:pPr>
              <w:pStyle w:val="TableContents"/>
              <w:bidi w:val="0"/>
              <w:spacing w:before="0" w:after="0"/>
              <w:ind w:left="0" w:right="0" w:hanging="0"/>
              <w:jc w:val="right"/>
              <w:rPr>
                <w:color w:val="454968"/>
              </w:rPr>
            </w:pPr>
            <w:r>
              <w:rPr>
                <w:color w:val="454968"/>
              </w:rPr>
              <w:t>​</w:t>
            </w:r>
          </w:p>
        </w:tc>
        <w:tc>
          <w:tcPr>
            <w:tcW w:w="109" w:type="dxa"/>
            <w:tcBorders/>
            <w:vAlign w:val="center"/>
          </w:tcPr>
          <w:p>
            <w:pPr>
              <w:pStyle w:val="TableContents"/>
              <w:bidi w:val="0"/>
              <w:spacing w:before="0" w:after="0"/>
              <w:ind w:left="0" w:right="0" w:hanging="0"/>
              <w:jc w:val="right"/>
              <w:rPr>
                <w:color w:val="454968"/>
              </w:rPr>
            </w:pPr>
            <w:r>
              <w:rPr>
                <w:color w:val="454968"/>
              </w:rPr>
              <w:t>​</w:t>
            </w:r>
          </w:p>
        </w:tc>
        <w:tc>
          <w:tcPr>
            <w:tcW w:w="961" w:type="dxa"/>
            <w:tcBorders/>
            <w:vAlign w:val="center"/>
          </w:tcPr>
          <w:p>
            <w:pPr>
              <w:pStyle w:val="TableContents"/>
              <w:bidi w:val="0"/>
              <w:spacing w:before="0" w:after="0"/>
              <w:ind w:left="0" w:right="0" w:hanging="0"/>
              <w:jc w:val="right"/>
              <w:rPr>
                <w:color w:val="454968"/>
              </w:rPr>
            </w:pPr>
            <w:r>
              <w:rPr>
                <w:color w:val="454968"/>
              </w:rPr>
              <w:t>​</w:t>
            </w:r>
          </w:p>
        </w:tc>
        <w:tc>
          <w:tcPr>
            <w:tcW w:w="346" w:type="dxa"/>
            <w:tcBorders/>
            <w:vAlign w:val="center"/>
          </w:tcPr>
          <w:p>
            <w:pPr>
              <w:pStyle w:val="TableContents"/>
              <w:bidi w:val="0"/>
              <w:spacing w:before="0" w:after="0"/>
              <w:ind w:left="0" w:right="0" w:hanging="0"/>
              <w:jc w:val="right"/>
              <w:rPr>
                <w:color w:val="454968"/>
              </w:rPr>
            </w:pPr>
            <w:r>
              <w:rPr>
                <w:color w:val="454968"/>
              </w:rPr>
              <w:t>​</w:t>
            </w:r>
          </w:p>
        </w:tc>
        <w:tc>
          <w:tcPr>
            <w:tcW w:w="1276" w:type="dxa"/>
            <w:gridSpan w:val="2"/>
            <w:tcBorders/>
            <w:vAlign w:val="center"/>
          </w:tcPr>
          <w:p>
            <w:pPr>
              <w:pStyle w:val="TableContents"/>
              <w:bidi w:val="0"/>
              <w:spacing w:before="0" w:after="0"/>
              <w:ind w:left="0" w:right="0" w:hanging="0"/>
              <w:jc w:val="right"/>
              <w:rPr>
                <w:rFonts w:ascii="Arial;Helvetica;sans-serif" w:hAnsi="Arial;Helvetica;sans-serif"/>
                <w:b/>
                <w:color w:val="454968"/>
                <w:sz w:val="16"/>
              </w:rPr>
            </w:pPr>
            <w:r>
              <w:rPr>
                <w:rFonts w:ascii="Arial;Helvetica;sans-serif" w:hAnsi="Arial;Helvetica;sans-serif"/>
                <w:b/>
                <w:color w:val="454968"/>
                <w:sz w:val="16"/>
              </w:rPr>
              <w:t>Pension Value</w:t>
            </w:r>
          </w:p>
        </w:tc>
        <w:tc>
          <w:tcPr>
            <w:tcW w:w="346" w:type="dxa"/>
            <w:tcBorders/>
            <w:vAlign w:val="center"/>
          </w:tcPr>
          <w:p>
            <w:pPr>
              <w:pStyle w:val="TableContents"/>
              <w:bidi w:val="0"/>
              <w:spacing w:before="0" w:after="0"/>
              <w:ind w:left="0" w:right="0" w:hanging="0"/>
              <w:jc w:val="right"/>
              <w:rPr>
                <w:color w:val="454968"/>
              </w:rPr>
            </w:pPr>
            <w:r>
              <w:rPr>
                <w:color w:val="454968"/>
              </w:rPr>
              <w:t>​</w:t>
            </w:r>
          </w:p>
        </w:tc>
        <w:tc>
          <w:tcPr>
            <w:tcW w:w="129" w:type="dxa"/>
            <w:tcBorders/>
            <w:vAlign w:val="center"/>
          </w:tcPr>
          <w:p>
            <w:pPr>
              <w:pStyle w:val="TableContents"/>
              <w:bidi w:val="0"/>
              <w:spacing w:before="0" w:after="0"/>
              <w:ind w:left="0" w:right="0" w:hanging="0"/>
              <w:jc w:val="right"/>
              <w:rPr>
                <w:color w:val="454968"/>
              </w:rPr>
            </w:pPr>
            <w:r>
              <w:rPr>
                <w:color w:val="454968"/>
              </w:rPr>
              <w:t>​</w:t>
            </w:r>
          </w:p>
        </w:tc>
        <w:tc>
          <w:tcPr>
            <w:tcW w:w="1147" w:type="dxa"/>
            <w:tcBorders/>
            <w:vAlign w:val="center"/>
          </w:tcPr>
          <w:p>
            <w:pPr>
              <w:pStyle w:val="TableContents"/>
              <w:bidi w:val="0"/>
              <w:spacing w:before="0" w:after="0"/>
              <w:ind w:left="0" w:right="0" w:hanging="0"/>
              <w:jc w:val="right"/>
              <w:rPr>
                <w:color w:val="454968"/>
              </w:rPr>
            </w:pPr>
            <w:r>
              <w:rPr>
                <w:color w:val="454968"/>
              </w:rPr>
              <w:t>​</w:t>
            </w:r>
          </w:p>
        </w:tc>
        <w:tc>
          <w:tcPr>
            <w:tcW w:w="346" w:type="dxa"/>
            <w:tcBorders/>
            <w:vAlign w:val="center"/>
          </w:tcPr>
          <w:p>
            <w:pPr>
              <w:pStyle w:val="TableContents"/>
              <w:bidi w:val="0"/>
              <w:spacing w:before="0" w:after="0"/>
              <w:ind w:left="0" w:right="0" w:hanging="0"/>
              <w:jc w:val="right"/>
              <w:rPr>
                <w:color w:val="454968"/>
              </w:rPr>
            </w:pPr>
            <w:r>
              <w:rPr>
                <w:color w:val="454968"/>
              </w:rPr>
              <w:t>​</w:t>
            </w:r>
          </w:p>
        </w:tc>
        <w:tc>
          <w:tcPr>
            <w:tcW w:w="146" w:type="dxa"/>
            <w:tcBorders/>
            <w:vAlign w:val="center"/>
          </w:tcPr>
          <w:p>
            <w:pPr>
              <w:pStyle w:val="TableContents"/>
              <w:bidi w:val="0"/>
              <w:spacing w:before="0" w:after="0"/>
              <w:ind w:left="0" w:right="0" w:hanging="0"/>
              <w:jc w:val="center"/>
              <w:rPr/>
            </w:pPr>
            <w:r>
              <w:rPr/>
              <w:t>​</w:t>
            </w:r>
          </w:p>
        </w:tc>
        <w:tc>
          <w:tcPr>
            <w:tcW w:w="1183" w:type="dxa"/>
            <w:tcBorders/>
            <w:vAlign w:val="center"/>
          </w:tcPr>
          <w:p>
            <w:pPr>
              <w:pStyle w:val="TableContents"/>
              <w:bidi w:val="0"/>
              <w:spacing w:before="0" w:after="0"/>
              <w:ind w:left="0" w:right="0" w:hanging="0"/>
              <w:jc w:val="right"/>
              <w:rPr>
                <w:color w:val="454968"/>
              </w:rPr>
            </w:pPr>
            <w:r>
              <w:rPr>
                <w:color w:val="454968"/>
              </w:rPr>
              <w:t>​</w:t>
            </w:r>
          </w:p>
        </w:tc>
      </w:tr>
      <w:tr>
        <w:trPr/>
        <w:tc>
          <w:tcPr>
            <w:tcW w:w="1034" w:type="dxa"/>
            <w:tcBorders/>
            <w:vAlign w:val="center"/>
          </w:tcPr>
          <w:p>
            <w:pPr>
              <w:pStyle w:val="TableContents"/>
              <w:bidi w:val="0"/>
              <w:spacing w:before="0" w:after="0"/>
              <w:ind w:left="0" w:right="0" w:hanging="0"/>
              <w:jc w:val="left"/>
              <w:rPr>
                <w:color w:val="454968"/>
              </w:rPr>
            </w:pPr>
            <w:r>
              <w:rPr>
                <w:color w:val="454968"/>
              </w:rPr>
              <w:t>​</w:t>
            </w:r>
          </w:p>
        </w:tc>
        <w:tc>
          <w:tcPr>
            <w:tcW w:w="346" w:type="dxa"/>
            <w:tcBorders/>
            <w:vAlign w:val="center"/>
          </w:tcPr>
          <w:p>
            <w:pPr>
              <w:pStyle w:val="TableContents"/>
              <w:bidi w:val="0"/>
              <w:spacing w:before="0" w:after="0"/>
              <w:ind w:left="0" w:right="0" w:hanging="0"/>
              <w:jc w:val="left"/>
              <w:rPr>
                <w:color w:val="454968"/>
              </w:rPr>
            </w:pPr>
            <w:r>
              <w:rPr>
                <w:color w:val="454968"/>
              </w:rPr>
              <w:t>​</w:t>
            </w:r>
          </w:p>
        </w:tc>
        <w:tc>
          <w:tcPr>
            <w:tcW w:w="116" w:type="dxa"/>
            <w:tcBorders/>
            <w:vAlign w:val="center"/>
          </w:tcPr>
          <w:p>
            <w:pPr>
              <w:pStyle w:val="TableContents"/>
              <w:bidi w:val="0"/>
              <w:spacing w:before="0" w:after="0"/>
              <w:ind w:left="0" w:right="0" w:hanging="0"/>
              <w:jc w:val="right"/>
              <w:rPr>
                <w:color w:val="454968"/>
              </w:rPr>
            </w:pPr>
            <w:r>
              <w:rPr>
                <w:color w:val="454968"/>
              </w:rPr>
              <w:t>​</w:t>
            </w:r>
          </w:p>
        </w:tc>
        <w:tc>
          <w:tcPr>
            <w:tcW w:w="853" w:type="dxa"/>
            <w:tcBorders/>
            <w:vAlign w:val="center"/>
          </w:tcPr>
          <w:p>
            <w:pPr>
              <w:pStyle w:val="TableContents"/>
              <w:bidi w:val="0"/>
              <w:spacing w:before="0" w:after="0"/>
              <w:ind w:left="0" w:right="0" w:hanging="0"/>
              <w:jc w:val="right"/>
              <w:rPr>
                <w:color w:val="454968"/>
              </w:rPr>
            </w:pPr>
            <w:r>
              <w:rPr>
                <w:color w:val="454968"/>
              </w:rPr>
              <w:t>​</w:t>
            </w:r>
          </w:p>
        </w:tc>
        <w:tc>
          <w:tcPr>
            <w:tcW w:w="346" w:type="dxa"/>
            <w:tcBorders/>
            <w:vAlign w:val="center"/>
          </w:tcPr>
          <w:p>
            <w:pPr>
              <w:pStyle w:val="TableContents"/>
              <w:bidi w:val="0"/>
              <w:spacing w:before="0" w:after="0"/>
              <w:ind w:left="0" w:right="0" w:hanging="0"/>
              <w:jc w:val="right"/>
              <w:rPr>
                <w:color w:val="454968"/>
              </w:rPr>
            </w:pPr>
            <w:r>
              <w:rPr>
                <w:color w:val="454968"/>
              </w:rPr>
              <w:t>​</w:t>
            </w:r>
          </w:p>
        </w:tc>
        <w:tc>
          <w:tcPr>
            <w:tcW w:w="109" w:type="dxa"/>
            <w:tcBorders/>
            <w:vAlign w:val="center"/>
          </w:tcPr>
          <w:p>
            <w:pPr>
              <w:pStyle w:val="TableContents"/>
              <w:bidi w:val="0"/>
              <w:spacing w:before="0" w:after="0"/>
              <w:ind w:left="0" w:right="0" w:hanging="0"/>
              <w:jc w:val="right"/>
              <w:rPr>
                <w:color w:val="454968"/>
              </w:rPr>
            </w:pPr>
            <w:r>
              <w:rPr>
                <w:color w:val="454968"/>
              </w:rPr>
              <w:t>​</w:t>
            </w:r>
          </w:p>
        </w:tc>
        <w:tc>
          <w:tcPr>
            <w:tcW w:w="1066" w:type="dxa"/>
            <w:tcBorders/>
            <w:vAlign w:val="center"/>
          </w:tcPr>
          <w:p>
            <w:pPr>
              <w:pStyle w:val="TableContents"/>
              <w:bidi w:val="0"/>
              <w:spacing w:before="0" w:after="0"/>
              <w:ind w:left="0" w:right="0" w:hanging="0"/>
              <w:jc w:val="right"/>
              <w:rPr>
                <w:color w:val="454968"/>
              </w:rPr>
            </w:pPr>
            <w:r>
              <w:rPr>
                <w:color w:val="454968"/>
              </w:rPr>
              <w:t>​</w:t>
            </w:r>
          </w:p>
        </w:tc>
        <w:tc>
          <w:tcPr>
            <w:tcW w:w="346" w:type="dxa"/>
            <w:tcBorders/>
            <w:vAlign w:val="center"/>
          </w:tcPr>
          <w:p>
            <w:pPr>
              <w:pStyle w:val="TableContents"/>
              <w:bidi w:val="0"/>
              <w:spacing w:before="0" w:after="0"/>
              <w:ind w:left="0" w:right="0" w:hanging="0"/>
              <w:jc w:val="right"/>
              <w:rPr>
                <w:color w:val="454968"/>
              </w:rPr>
            </w:pPr>
            <w:r>
              <w:rPr>
                <w:color w:val="454968"/>
              </w:rPr>
              <w:t>​</w:t>
            </w:r>
          </w:p>
        </w:tc>
        <w:tc>
          <w:tcPr>
            <w:tcW w:w="109" w:type="dxa"/>
            <w:tcBorders/>
            <w:vAlign w:val="center"/>
          </w:tcPr>
          <w:p>
            <w:pPr>
              <w:pStyle w:val="TableContents"/>
              <w:bidi w:val="0"/>
              <w:spacing w:before="0" w:after="0"/>
              <w:ind w:left="0" w:right="0" w:hanging="0"/>
              <w:jc w:val="right"/>
              <w:rPr>
                <w:color w:val="454968"/>
              </w:rPr>
            </w:pPr>
            <w:r>
              <w:rPr>
                <w:color w:val="454968"/>
              </w:rPr>
              <w:t>​</w:t>
            </w:r>
          </w:p>
        </w:tc>
        <w:tc>
          <w:tcPr>
            <w:tcW w:w="961" w:type="dxa"/>
            <w:tcBorders/>
            <w:vAlign w:val="center"/>
          </w:tcPr>
          <w:p>
            <w:pPr>
              <w:pStyle w:val="TableContents"/>
              <w:bidi w:val="0"/>
              <w:spacing w:before="0" w:after="0"/>
              <w:ind w:left="0" w:right="0" w:hanging="0"/>
              <w:jc w:val="right"/>
              <w:rPr>
                <w:color w:val="454968"/>
              </w:rPr>
            </w:pPr>
            <w:r>
              <w:rPr>
                <w:color w:val="454968"/>
              </w:rPr>
              <w:t>​</w:t>
            </w:r>
          </w:p>
        </w:tc>
        <w:tc>
          <w:tcPr>
            <w:tcW w:w="346" w:type="dxa"/>
            <w:tcBorders/>
            <w:vAlign w:val="center"/>
          </w:tcPr>
          <w:p>
            <w:pPr>
              <w:pStyle w:val="TableContents"/>
              <w:bidi w:val="0"/>
              <w:spacing w:before="0" w:after="0"/>
              <w:ind w:left="0" w:right="0" w:hanging="0"/>
              <w:jc w:val="right"/>
              <w:rPr>
                <w:color w:val="454968"/>
              </w:rPr>
            </w:pPr>
            <w:r>
              <w:rPr>
                <w:color w:val="454968"/>
              </w:rPr>
              <w:t>​</w:t>
            </w:r>
          </w:p>
        </w:tc>
        <w:tc>
          <w:tcPr>
            <w:tcW w:w="1276" w:type="dxa"/>
            <w:gridSpan w:val="2"/>
            <w:tcBorders/>
            <w:vAlign w:val="center"/>
          </w:tcPr>
          <w:p>
            <w:pPr>
              <w:pStyle w:val="TableContents"/>
              <w:bidi w:val="0"/>
              <w:spacing w:before="0" w:after="0"/>
              <w:ind w:left="0" w:right="0" w:hanging="0"/>
              <w:jc w:val="right"/>
              <w:rPr>
                <w:rFonts w:ascii="Arial;Helvetica;sans-serif" w:hAnsi="Arial;Helvetica;sans-serif"/>
                <w:b/>
                <w:color w:val="454968"/>
                <w:sz w:val="16"/>
              </w:rPr>
            </w:pPr>
            <w:r>
              <w:rPr>
                <w:rFonts w:ascii="Arial;Helvetica;sans-serif" w:hAnsi="Arial;Helvetica;sans-serif"/>
                <w:b/>
                <w:color w:val="454968"/>
                <w:sz w:val="16"/>
              </w:rPr>
              <w:t>and</w:t>
            </w:r>
          </w:p>
        </w:tc>
        <w:tc>
          <w:tcPr>
            <w:tcW w:w="346" w:type="dxa"/>
            <w:tcBorders/>
            <w:vAlign w:val="center"/>
          </w:tcPr>
          <w:p>
            <w:pPr>
              <w:pStyle w:val="TableContents"/>
              <w:bidi w:val="0"/>
              <w:spacing w:before="0" w:after="0"/>
              <w:ind w:left="0" w:right="0" w:hanging="0"/>
              <w:jc w:val="right"/>
              <w:rPr>
                <w:color w:val="454968"/>
              </w:rPr>
            </w:pPr>
            <w:r>
              <w:rPr>
                <w:color w:val="454968"/>
              </w:rPr>
              <w:t>​</w:t>
            </w:r>
          </w:p>
        </w:tc>
        <w:tc>
          <w:tcPr>
            <w:tcW w:w="129" w:type="dxa"/>
            <w:tcBorders/>
            <w:vAlign w:val="center"/>
          </w:tcPr>
          <w:p>
            <w:pPr>
              <w:pStyle w:val="TableContents"/>
              <w:bidi w:val="0"/>
              <w:spacing w:before="0" w:after="0"/>
              <w:ind w:left="0" w:right="0" w:hanging="0"/>
              <w:jc w:val="right"/>
              <w:rPr>
                <w:color w:val="454968"/>
              </w:rPr>
            </w:pPr>
            <w:r>
              <w:rPr>
                <w:color w:val="454968"/>
              </w:rPr>
              <w:t>​</w:t>
            </w:r>
          </w:p>
        </w:tc>
        <w:tc>
          <w:tcPr>
            <w:tcW w:w="1147" w:type="dxa"/>
            <w:tcBorders/>
            <w:vAlign w:val="center"/>
          </w:tcPr>
          <w:p>
            <w:pPr>
              <w:pStyle w:val="TableContents"/>
              <w:bidi w:val="0"/>
              <w:spacing w:before="0" w:after="0"/>
              <w:ind w:left="0" w:right="0" w:hanging="0"/>
              <w:jc w:val="right"/>
              <w:rPr>
                <w:color w:val="454968"/>
              </w:rPr>
            </w:pPr>
            <w:r>
              <w:rPr>
                <w:color w:val="454968"/>
              </w:rPr>
              <w:t>​</w:t>
            </w:r>
          </w:p>
        </w:tc>
        <w:tc>
          <w:tcPr>
            <w:tcW w:w="346" w:type="dxa"/>
            <w:tcBorders/>
            <w:vAlign w:val="center"/>
          </w:tcPr>
          <w:p>
            <w:pPr>
              <w:pStyle w:val="TableContents"/>
              <w:bidi w:val="0"/>
              <w:spacing w:before="0" w:after="0"/>
              <w:ind w:left="0" w:right="0" w:hanging="0"/>
              <w:jc w:val="right"/>
              <w:rPr>
                <w:color w:val="454968"/>
              </w:rPr>
            </w:pPr>
            <w:r>
              <w:rPr>
                <w:color w:val="454968"/>
              </w:rPr>
              <w:t>​</w:t>
            </w:r>
          </w:p>
        </w:tc>
        <w:tc>
          <w:tcPr>
            <w:tcW w:w="146" w:type="dxa"/>
            <w:tcBorders/>
            <w:vAlign w:val="center"/>
          </w:tcPr>
          <w:p>
            <w:pPr>
              <w:pStyle w:val="TableContents"/>
              <w:bidi w:val="0"/>
              <w:spacing w:before="0" w:after="0"/>
              <w:ind w:left="0" w:right="0" w:hanging="0"/>
              <w:jc w:val="right"/>
              <w:rPr>
                <w:color w:val="454968"/>
              </w:rPr>
            </w:pPr>
            <w:r>
              <w:rPr>
                <w:color w:val="454968"/>
              </w:rPr>
              <w:t> </w:t>
            </w:r>
          </w:p>
        </w:tc>
        <w:tc>
          <w:tcPr>
            <w:tcW w:w="1183" w:type="dxa"/>
            <w:tcBorders/>
            <w:vAlign w:val="center"/>
          </w:tcPr>
          <w:p>
            <w:pPr>
              <w:pStyle w:val="TableContents"/>
              <w:bidi w:val="0"/>
              <w:spacing w:before="0" w:after="0"/>
              <w:ind w:left="0" w:right="0" w:hanging="0"/>
              <w:jc w:val="right"/>
              <w:rPr>
                <w:color w:val="454968"/>
              </w:rPr>
            </w:pPr>
            <w:r>
              <w:rPr>
                <w:color w:val="454968"/>
              </w:rPr>
              <w:t>​</w:t>
            </w:r>
          </w:p>
        </w:tc>
      </w:tr>
      <w:tr>
        <w:trPr/>
        <w:tc>
          <w:tcPr>
            <w:tcW w:w="1034" w:type="dxa"/>
            <w:tcBorders/>
            <w:vAlign w:val="center"/>
          </w:tcPr>
          <w:p>
            <w:pPr>
              <w:pStyle w:val="TableContents"/>
              <w:bidi w:val="0"/>
              <w:spacing w:before="0" w:after="0"/>
              <w:ind w:left="0" w:right="0" w:hanging="0"/>
              <w:jc w:val="left"/>
              <w:rPr>
                <w:color w:val="454968"/>
              </w:rPr>
            </w:pPr>
            <w:r>
              <w:rPr>
                <w:color w:val="454968"/>
              </w:rPr>
              <w:t>​</w:t>
            </w:r>
          </w:p>
        </w:tc>
        <w:tc>
          <w:tcPr>
            <w:tcW w:w="346" w:type="dxa"/>
            <w:tcBorders/>
            <w:vAlign w:val="center"/>
          </w:tcPr>
          <w:p>
            <w:pPr>
              <w:pStyle w:val="TableContents"/>
              <w:bidi w:val="0"/>
              <w:spacing w:before="0" w:after="0"/>
              <w:ind w:left="0" w:right="0" w:hanging="0"/>
              <w:jc w:val="left"/>
              <w:rPr>
                <w:color w:val="454968"/>
              </w:rPr>
            </w:pPr>
            <w:r>
              <w:rPr>
                <w:color w:val="454968"/>
              </w:rPr>
              <w:t>​</w:t>
            </w:r>
          </w:p>
        </w:tc>
        <w:tc>
          <w:tcPr>
            <w:tcW w:w="116" w:type="dxa"/>
            <w:tcBorders/>
            <w:vAlign w:val="center"/>
          </w:tcPr>
          <w:p>
            <w:pPr>
              <w:pStyle w:val="TableContents"/>
              <w:bidi w:val="0"/>
              <w:spacing w:before="0" w:after="0"/>
              <w:ind w:left="0" w:right="0" w:hanging="0"/>
              <w:jc w:val="right"/>
              <w:rPr>
                <w:color w:val="454968"/>
              </w:rPr>
            </w:pPr>
            <w:r>
              <w:rPr>
                <w:color w:val="454968"/>
              </w:rPr>
              <w:t>​</w:t>
            </w:r>
          </w:p>
        </w:tc>
        <w:tc>
          <w:tcPr>
            <w:tcW w:w="853" w:type="dxa"/>
            <w:tcBorders/>
            <w:vAlign w:val="center"/>
          </w:tcPr>
          <w:p>
            <w:pPr>
              <w:pStyle w:val="TableContents"/>
              <w:bidi w:val="0"/>
              <w:spacing w:before="0" w:after="0"/>
              <w:ind w:left="0" w:right="0" w:hanging="0"/>
              <w:jc w:val="right"/>
              <w:rPr>
                <w:color w:val="454968"/>
              </w:rPr>
            </w:pPr>
            <w:r>
              <w:rPr>
                <w:color w:val="454968"/>
              </w:rPr>
              <w:t>​</w:t>
            </w:r>
          </w:p>
        </w:tc>
        <w:tc>
          <w:tcPr>
            <w:tcW w:w="346" w:type="dxa"/>
            <w:tcBorders/>
            <w:vAlign w:val="center"/>
          </w:tcPr>
          <w:p>
            <w:pPr>
              <w:pStyle w:val="TableContents"/>
              <w:bidi w:val="0"/>
              <w:spacing w:before="0" w:after="0"/>
              <w:ind w:left="0" w:right="0" w:hanging="0"/>
              <w:jc w:val="right"/>
              <w:rPr>
                <w:color w:val="454968"/>
              </w:rPr>
            </w:pPr>
            <w:r>
              <w:rPr>
                <w:color w:val="454968"/>
              </w:rPr>
              <w:t>​</w:t>
            </w:r>
          </w:p>
        </w:tc>
        <w:tc>
          <w:tcPr>
            <w:tcW w:w="109" w:type="dxa"/>
            <w:tcBorders/>
            <w:vAlign w:val="center"/>
          </w:tcPr>
          <w:p>
            <w:pPr>
              <w:pStyle w:val="TableContents"/>
              <w:bidi w:val="0"/>
              <w:spacing w:before="0" w:after="0"/>
              <w:ind w:left="0" w:right="0" w:hanging="0"/>
              <w:jc w:val="right"/>
              <w:rPr>
                <w:color w:val="454968"/>
              </w:rPr>
            </w:pPr>
            <w:r>
              <w:rPr>
                <w:color w:val="454968"/>
              </w:rPr>
              <w:t>​</w:t>
            </w:r>
          </w:p>
        </w:tc>
        <w:tc>
          <w:tcPr>
            <w:tcW w:w="1066" w:type="dxa"/>
            <w:tcBorders/>
            <w:vAlign w:val="center"/>
          </w:tcPr>
          <w:p>
            <w:pPr>
              <w:pStyle w:val="TableContents"/>
              <w:bidi w:val="0"/>
              <w:spacing w:before="0" w:after="0"/>
              <w:ind w:left="0" w:right="0" w:hanging="0"/>
              <w:jc w:val="right"/>
              <w:rPr>
                <w:color w:val="454968"/>
              </w:rPr>
            </w:pPr>
            <w:r>
              <w:rPr>
                <w:color w:val="454968"/>
              </w:rPr>
              <w:t>​</w:t>
            </w:r>
          </w:p>
        </w:tc>
        <w:tc>
          <w:tcPr>
            <w:tcW w:w="346" w:type="dxa"/>
            <w:tcBorders/>
            <w:vAlign w:val="center"/>
          </w:tcPr>
          <w:p>
            <w:pPr>
              <w:pStyle w:val="TableContents"/>
              <w:bidi w:val="0"/>
              <w:spacing w:before="0" w:after="0"/>
              <w:ind w:left="0" w:right="0" w:hanging="0"/>
              <w:jc w:val="right"/>
              <w:rPr>
                <w:color w:val="454968"/>
              </w:rPr>
            </w:pPr>
            <w:r>
              <w:rPr>
                <w:color w:val="454968"/>
              </w:rPr>
              <w:t>​</w:t>
            </w:r>
          </w:p>
        </w:tc>
        <w:tc>
          <w:tcPr>
            <w:tcW w:w="109" w:type="dxa"/>
            <w:tcBorders/>
            <w:vAlign w:val="center"/>
          </w:tcPr>
          <w:p>
            <w:pPr>
              <w:pStyle w:val="TableContents"/>
              <w:bidi w:val="0"/>
              <w:spacing w:before="0" w:after="0"/>
              <w:ind w:left="0" w:right="0" w:hanging="0"/>
              <w:jc w:val="right"/>
              <w:rPr>
                <w:color w:val="454968"/>
              </w:rPr>
            </w:pPr>
            <w:r>
              <w:rPr>
                <w:color w:val="454968"/>
              </w:rPr>
              <w:t>​</w:t>
            </w:r>
          </w:p>
        </w:tc>
        <w:tc>
          <w:tcPr>
            <w:tcW w:w="961" w:type="dxa"/>
            <w:tcBorders/>
            <w:vAlign w:val="center"/>
          </w:tcPr>
          <w:p>
            <w:pPr>
              <w:pStyle w:val="TableContents"/>
              <w:bidi w:val="0"/>
              <w:spacing w:before="0" w:after="0"/>
              <w:ind w:left="0" w:right="0" w:hanging="0"/>
              <w:jc w:val="right"/>
              <w:rPr>
                <w:color w:val="454968"/>
              </w:rPr>
            </w:pPr>
            <w:r>
              <w:rPr>
                <w:color w:val="454968"/>
              </w:rPr>
              <w:t>​</w:t>
            </w:r>
          </w:p>
        </w:tc>
        <w:tc>
          <w:tcPr>
            <w:tcW w:w="346" w:type="dxa"/>
            <w:tcBorders/>
            <w:vAlign w:val="center"/>
          </w:tcPr>
          <w:p>
            <w:pPr>
              <w:pStyle w:val="TableContents"/>
              <w:bidi w:val="0"/>
              <w:spacing w:before="0" w:after="0"/>
              <w:ind w:left="0" w:right="0" w:hanging="0"/>
              <w:jc w:val="right"/>
              <w:rPr>
                <w:color w:val="454968"/>
              </w:rPr>
            </w:pPr>
            <w:r>
              <w:rPr>
                <w:color w:val="454968"/>
              </w:rPr>
              <w:t>​</w:t>
            </w:r>
          </w:p>
        </w:tc>
        <w:tc>
          <w:tcPr>
            <w:tcW w:w="1276" w:type="dxa"/>
            <w:gridSpan w:val="2"/>
            <w:tcBorders/>
            <w:vAlign w:val="center"/>
          </w:tcPr>
          <w:p>
            <w:pPr>
              <w:pStyle w:val="TableContents"/>
              <w:bidi w:val="0"/>
              <w:spacing w:before="0" w:after="0"/>
              <w:ind w:left="0" w:right="0" w:hanging="0"/>
              <w:jc w:val="right"/>
              <w:rPr>
                <w:rFonts w:ascii="Arial;Helvetica;sans-serif" w:hAnsi="Arial;Helvetica;sans-serif"/>
                <w:b/>
                <w:color w:val="454968"/>
                <w:sz w:val="16"/>
              </w:rPr>
            </w:pPr>
            <w:r>
              <w:rPr>
                <w:rFonts w:ascii="Arial;Helvetica;sans-serif" w:hAnsi="Arial;Helvetica;sans-serif"/>
                <w:b/>
                <w:color w:val="454968"/>
                <w:sz w:val="16"/>
              </w:rPr>
              <w:t>Nonqualified</w:t>
            </w:r>
          </w:p>
        </w:tc>
        <w:tc>
          <w:tcPr>
            <w:tcW w:w="346" w:type="dxa"/>
            <w:tcBorders/>
            <w:vAlign w:val="center"/>
          </w:tcPr>
          <w:p>
            <w:pPr>
              <w:pStyle w:val="TableContents"/>
              <w:bidi w:val="0"/>
              <w:spacing w:before="0" w:after="0"/>
              <w:ind w:left="0" w:right="0" w:hanging="0"/>
              <w:jc w:val="right"/>
              <w:rPr>
                <w:color w:val="454968"/>
              </w:rPr>
            </w:pPr>
            <w:r>
              <w:rPr>
                <w:color w:val="454968"/>
              </w:rPr>
              <w:t>​</w:t>
            </w:r>
          </w:p>
        </w:tc>
        <w:tc>
          <w:tcPr>
            <w:tcW w:w="129" w:type="dxa"/>
            <w:tcBorders/>
            <w:vAlign w:val="center"/>
          </w:tcPr>
          <w:p>
            <w:pPr>
              <w:pStyle w:val="TableContents"/>
              <w:bidi w:val="0"/>
              <w:spacing w:before="0" w:after="0"/>
              <w:ind w:left="0" w:right="0" w:hanging="0"/>
              <w:jc w:val="right"/>
              <w:rPr>
                <w:color w:val="454968"/>
              </w:rPr>
            </w:pPr>
            <w:r>
              <w:rPr>
                <w:color w:val="454968"/>
              </w:rPr>
              <w:t>​</w:t>
            </w:r>
          </w:p>
        </w:tc>
        <w:tc>
          <w:tcPr>
            <w:tcW w:w="1147" w:type="dxa"/>
            <w:tcBorders/>
            <w:vAlign w:val="center"/>
          </w:tcPr>
          <w:p>
            <w:pPr>
              <w:pStyle w:val="TableContents"/>
              <w:bidi w:val="0"/>
              <w:spacing w:before="0" w:after="0"/>
              <w:ind w:left="0" w:right="0" w:hanging="0"/>
              <w:jc w:val="right"/>
              <w:rPr>
                <w:color w:val="454968"/>
              </w:rPr>
            </w:pPr>
            <w:r>
              <w:rPr>
                <w:color w:val="454968"/>
              </w:rPr>
              <w:t>​</w:t>
            </w:r>
          </w:p>
        </w:tc>
        <w:tc>
          <w:tcPr>
            <w:tcW w:w="346" w:type="dxa"/>
            <w:tcBorders/>
            <w:vAlign w:val="center"/>
          </w:tcPr>
          <w:p>
            <w:pPr>
              <w:pStyle w:val="TableContents"/>
              <w:bidi w:val="0"/>
              <w:spacing w:before="0" w:after="0"/>
              <w:ind w:left="0" w:right="0" w:hanging="0"/>
              <w:jc w:val="right"/>
              <w:rPr>
                <w:color w:val="454968"/>
              </w:rPr>
            </w:pPr>
            <w:r>
              <w:rPr>
                <w:color w:val="454968"/>
              </w:rPr>
              <w:t>​</w:t>
            </w:r>
          </w:p>
        </w:tc>
        <w:tc>
          <w:tcPr>
            <w:tcW w:w="146" w:type="dxa"/>
            <w:tcBorders/>
            <w:vAlign w:val="center"/>
          </w:tcPr>
          <w:p>
            <w:pPr>
              <w:pStyle w:val="TableContents"/>
              <w:bidi w:val="0"/>
              <w:spacing w:before="0" w:after="0"/>
              <w:ind w:left="0" w:right="0" w:hanging="0"/>
              <w:jc w:val="right"/>
              <w:rPr>
                <w:color w:val="454968"/>
              </w:rPr>
            </w:pPr>
            <w:r>
              <w:rPr>
                <w:color w:val="454968"/>
              </w:rPr>
              <w:t> </w:t>
            </w:r>
          </w:p>
        </w:tc>
        <w:tc>
          <w:tcPr>
            <w:tcW w:w="1183" w:type="dxa"/>
            <w:tcBorders/>
            <w:vAlign w:val="center"/>
          </w:tcPr>
          <w:p>
            <w:pPr>
              <w:pStyle w:val="TableContents"/>
              <w:bidi w:val="0"/>
              <w:spacing w:before="0" w:after="0"/>
              <w:ind w:left="0" w:right="0" w:hanging="0"/>
              <w:jc w:val="right"/>
              <w:rPr>
                <w:color w:val="454968"/>
              </w:rPr>
            </w:pPr>
            <w:r>
              <w:rPr>
                <w:color w:val="454968"/>
              </w:rPr>
              <w:t>​</w:t>
            </w:r>
          </w:p>
        </w:tc>
      </w:tr>
      <w:tr>
        <w:trPr/>
        <w:tc>
          <w:tcPr>
            <w:tcW w:w="1034" w:type="dxa"/>
            <w:tcBorders/>
            <w:vAlign w:val="center"/>
          </w:tcPr>
          <w:p>
            <w:pPr>
              <w:pStyle w:val="TableContents"/>
              <w:bidi w:val="0"/>
              <w:spacing w:before="0" w:after="0"/>
              <w:ind w:left="0" w:right="0" w:hanging="0"/>
              <w:jc w:val="left"/>
              <w:rPr>
                <w:color w:val="454968"/>
              </w:rPr>
            </w:pPr>
            <w:r>
              <w:rPr>
                <w:color w:val="454968"/>
              </w:rPr>
              <w:t>​</w:t>
            </w:r>
          </w:p>
        </w:tc>
        <w:tc>
          <w:tcPr>
            <w:tcW w:w="346" w:type="dxa"/>
            <w:tcBorders/>
            <w:vAlign w:val="center"/>
          </w:tcPr>
          <w:p>
            <w:pPr>
              <w:pStyle w:val="TableContents"/>
              <w:bidi w:val="0"/>
              <w:spacing w:before="0" w:after="0"/>
              <w:ind w:left="0" w:right="0" w:hanging="0"/>
              <w:jc w:val="left"/>
              <w:rPr>
                <w:color w:val="454968"/>
              </w:rPr>
            </w:pPr>
            <w:r>
              <w:rPr>
                <w:color w:val="454968"/>
              </w:rPr>
              <w:t>​</w:t>
            </w:r>
          </w:p>
        </w:tc>
        <w:tc>
          <w:tcPr>
            <w:tcW w:w="969" w:type="dxa"/>
            <w:gridSpan w:val="2"/>
            <w:tcBorders/>
            <w:vAlign w:val="center"/>
          </w:tcPr>
          <w:p>
            <w:pPr>
              <w:pStyle w:val="TableContents"/>
              <w:bidi w:val="0"/>
              <w:spacing w:before="0" w:after="0"/>
              <w:ind w:left="0" w:right="0" w:hanging="0"/>
              <w:jc w:val="right"/>
              <w:rPr>
                <w:rFonts w:ascii="Arial;Helvetica;sans-serif" w:hAnsi="Arial;Helvetica;sans-serif"/>
                <w:b/>
                <w:color w:val="454968"/>
                <w:sz w:val="16"/>
              </w:rPr>
            </w:pPr>
            <w:r>
              <w:rPr>
                <w:rFonts w:ascii="Arial;Helvetica;sans-serif" w:hAnsi="Arial;Helvetica;sans-serif"/>
                <w:b/>
                <w:color w:val="454968"/>
                <w:sz w:val="16"/>
              </w:rPr>
              <w:t>Fees</w:t>
            </w:r>
          </w:p>
        </w:tc>
        <w:tc>
          <w:tcPr>
            <w:tcW w:w="346" w:type="dxa"/>
            <w:tcBorders/>
            <w:vAlign w:val="center"/>
          </w:tcPr>
          <w:p>
            <w:pPr>
              <w:pStyle w:val="TableContents"/>
              <w:bidi w:val="0"/>
              <w:spacing w:before="0" w:after="0"/>
              <w:ind w:left="0" w:right="0" w:hanging="0"/>
              <w:jc w:val="right"/>
              <w:rPr>
                <w:color w:val="454968"/>
              </w:rPr>
            </w:pPr>
            <w:r>
              <w:rPr>
                <w:color w:val="454968"/>
              </w:rPr>
              <w:t>​</w:t>
            </w:r>
          </w:p>
        </w:tc>
        <w:tc>
          <w:tcPr>
            <w:tcW w:w="1175" w:type="dxa"/>
            <w:gridSpan w:val="2"/>
            <w:tcBorders/>
            <w:vAlign w:val="center"/>
          </w:tcPr>
          <w:p>
            <w:pPr>
              <w:pStyle w:val="TableContents"/>
              <w:bidi w:val="0"/>
              <w:spacing w:before="0" w:after="0"/>
              <w:ind w:left="0" w:right="0" w:hanging="0"/>
              <w:jc w:val="right"/>
              <w:rPr>
                <w:rFonts w:ascii="Arial;Helvetica;sans-serif" w:hAnsi="Arial;Helvetica;sans-serif"/>
                <w:b/>
                <w:color w:val="454968"/>
                <w:sz w:val="16"/>
              </w:rPr>
            </w:pPr>
            <w:r>
              <w:rPr>
                <w:rFonts w:ascii="Arial;Helvetica;sans-serif" w:hAnsi="Arial;Helvetica;sans-serif"/>
                <w:b/>
                <w:color w:val="454968"/>
                <w:sz w:val="16"/>
              </w:rPr>
              <w:t>Restricted</w:t>
            </w:r>
          </w:p>
        </w:tc>
        <w:tc>
          <w:tcPr>
            <w:tcW w:w="346" w:type="dxa"/>
            <w:tcBorders/>
            <w:vAlign w:val="center"/>
          </w:tcPr>
          <w:p>
            <w:pPr>
              <w:pStyle w:val="TableContents"/>
              <w:bidi w:val="0"/>
              <w:spacing w:before="0" w:after="0"/>
              <w:ind w:left="0" w:right="0" w:hanging="0"/>
              <w:jc w:val="right"/>
              <w:rPr>
                <w:color w:val="454968"/>
              </w:rPr>
            </w:pPr>
            <w:r>
              <w:rPr>
                <w:color w:val="454968"/>
              </w:rPr>
              <w:t>​</w:t>
            </w:r>
          </w:p>
        </w:tc>
        <w:tc>
          <w:tcPr>
            <w:tcW w:w="109" w:type="dxa"/>
            <w:tcBorders/>
            <w:vAlign w:val="center"/>
          </w:tcPr>
          <w:p>
            <w:pPr>
              <w:pStyle w:val="TableContents"/>
              <w:bidi w:val="0"/>
              <w:spacing w:before="0" w:after="0"/>
              <w:ind w:left="0" w:right="0" w:hanging="0"/>
              <w:jc w:val="right"/>
              <w:rPr>
                <w:color w:val="454968"/>
              </w:rPr>
            </w:pPr>
            <w:r>
              <w:rPr>
                <w:color w:val="454968"/>
              </w:rPr>
              <w:t>​</w:t>
            </w:r>
          </w:p>
        </w:tc>
        <w:tc>
          <w:tcPr>
            <w:tcW w:w="961" w:type="dxa"/>
            <w:tcBorders/>
            <w:vAlign w:val="center"/>
          </w:tcPr>
          <w:p>
            <w:pPr>
              <w:pStyle w:val="TableContents"/>
              <w:bidi w:val="0"/>
              <w:spacing w:before="0" w:after="0"/>
              <w:ind w:left="0" w:right="0" w:hanging="0"/>
              <w:jc w:val="right"/>
              <w:rPr>
                <w:color w:val="454968"/>
              </w:rPr>
            </w:pPr>
            <w:r>
              <w:rPr>
                <w:color w:val="454968"/>
              </w:rPr>
              <w:t>​</w:t>
            </w:r>
          </w:p>
        </w:tc>
        <w:tc>
          <w:tcPr>
            <w:tcW w:w="346" w:type="dxa"/>
            <w:tcBorders/>
            <w:vAlign w:val="center"/>
          </w:tcPr>
          <w:p>
            <w:pPr>
              <w:pStyle w:val="TableContents"/>
              <w:bidi w:val="0"/>
              <w:spacing w:before="0" w:after="0"/>
              <w:ind w:left="0" w:right="0" w:hanging="0"/>
              <w:jc w:val="right"/>
              <w:rPr>
                <w:color w:val="454968"/>
              </w:rPr>
            </w:pPr>
            <w:r>
              <w:rPr>
                <w:color w:val="454968"/>
              </w:rPr>
              <w:t>​</w:t>
            </w:r>
          </w:p>
        </w:tc>
        <w:tc>
          <w:tcPr>
            <w:tcW w:w="1276" w:type="dxa"/>
            <w:gridSpan w:val="2"/>
            <w:tcBorders/>
            <w:vAlign w:val="center"/>
          </w:tcPr>
          <w:p>
            <w:pPr>
              <w:pStyle w:val="TableContents"/>
              <w:bidi w:val="0"/>
              <w:spacing w:before="0" w:after="0"/>
              <w:ind w:left="0" w:right="0" w:hanging="0"/>
              <w:jc w:val="right"/>
              <w:rPr>
                <w:rFonts w:ascii="Arial;Helvetica;sans-serif" w:hAnsi="Arial;Helvetica;sans-serif"/>
                <w:b/>
                <w:color w:val="454968"/>
                <w:sz w:val="16"/>
              </w:rPr>
            </w:pPr>
            <w:r>
              <w:rPr>
                <w:rFonts w:ascii="Arial;Helvetica;sans-serif" w:hAnsi="Arial;Helvetica;sans-serif"/>
                <w:b/>
                <w:color w:val="454968"/>
                <w:sz w:val="16"/>
              </w:rPr>
              <w:t>Deferred</w:t>
            </w:r>
          </w:p>
        </w:tc>
        <w:tc>
          <w:tcPr>
            <w:tcW w:w="346" w:type="dxa"/>
            <w:tcBorders/>
            <w:vAlign w:val="center"/>
          </w:tcPr>
          <w:p>
            <w:pPr>
              <w:pStyle w:val="TableContents"/>
              <w:bidi w:val="0"/>
              <w:spacing w:before="0" w:after="0"/>
              <w:ind w:left="0" w:right="0" w:hanging="0"/>
              <w:jc w:val="right"/>
              <w:rPr>
                <w:color w:val="454968"/>
              </w:rPr>
            </w:pPr>
            <w:r>
              <w:rPr>
                <w:color w:val="454968"/>
              </w:rPr>
              <w:t>​</w:t>
            </w:r>
          </w:p>
        </w:tc>
        <w:tc>
          <w:tcPr>
            <w:tcW w:w="129" w:type="dxa"/>
            <w:tcBorders/>
            <w:vAlign w:val="center"/>
          </w:tcPr>
          <w:p>
            <w:pPr>
              <w:pStyle w:val="TableContents"/>
              <w:bidi w:val="0"/>
              <w:spacing w:before="0" w:after="0"/>
              <w:ind w:left="0" w:right="0" w:hanging="0"/>
              <w:jc w:val="right"/>
              <w:rPr>
                <w:color w:val="454968"/>
              </w:rPr>
            </w:pPr>
            <w:r>
              <w:rPr>
                <w:color w:val="454968"/>
              </w:rPr>
              <w:t>​</w:t>
            </w:r>
          </w:p>
        </w:tc>
        <w:tc>
          <w:tcPr>
            <w:tcW w:w="1147" w:type="dxa"/>
            <w:tcBorders/>
            <w:vAlign w:val="center"/>
          </w:tcPr>
          <w:p>
            <w:pPr>
              <w:pStyle w:val="TableContents"/>
              <w:bidi w:val="0"/>
              <w:spacing w:before="0" w:after="0"/>
              <w:ind w:left="0" w:right="0" w:hanging="0"/>
              <w:jc w:val="right"/>
              <w:rPr>
                <w:color w:val="454968"/>
              </w:rPr>
            </w:pPr>
            <w:r>
              <w:rPr>
                <w:color w:val="454968"/>
              </w:rPr>
              <w:t>​</w:t>
            </w:r>
          </w:p>
        </w:tc>
        <w:tc>
          <w:tcPr>
            <w:tcW w:w="346" w:type="dxa"/>
            <w:tcBorders/>
            <w:vAlign w:val="center"/>
          </w:tcPr>
          <w:p>
            <w:pPr>
              <w:pStyle w:val="TableContents"/>
              <w:bidi w:val="0"/>
              <w:spacing w:before="0" w:after="0"/>
              <w:ind w:left="0" w:right="0" w:hanging="0"/>
              <w:jc w:val="right"/>
              <w:rPr>
                <w:color w:val="454968"/>
              </w:rPr>
            </w:pPr>
            <w:r>
              <w:rPr>
                <w:color w:val="454968"/>
              </w:rPr>
              <w:t>​</w:t>
            </w:r>
          </w:p>
        </w:tc>
        <w:tc>
          <w:tcPr>
            <w:tcW w:w="146" w:type="dxa"/>
            <w:tcBorders/>
            <w:vAlign w:val="center"/>
          </w:tcPr>
          <w:p>
            <w:pPr>
              <w:pStyle w:val="TableContents"/>
              <w:bidi w:val="0"/>
              <w:spacing w:before="0" w:after="0"/>
              <w:ind w:left="0" w:right="0" w:hanging="0"/>
              <w:jc w:val="right"/>
              <w:rPr>
                <w:color w:val="454968"/>
              </w:rPr>
            </w:pPr>
            <w:r>
              <w:rPr>
                <w:color w:val="454968"/>
              </w:rPr>
              <w:t> </w:t>
            </w:r>
          </w:p>
        </w:tc>
        <w:tc>
          <w:tcPr>
            <w:tcW w:w="1183" w:type="dxa"/>
            <w:tcBorders/>
            <w:vAlign w:val="center"/>
          </w:tcPr>
          <w:p>
            <w:pPr>
              <w:pStyle w:val="TableContents"/>
              <w:bidi w:val="0"/>
              <w:spacing w:before="0" w:after="0"/>
              <w:ind w:left="0" w:right="0" w:hanging="0"/>
              <w:jc w:val="right"/>
              <w:rPr>
                <w:color w:val="454968"/>
              </w:rPr>
            </w:pPr>
            <w:r>
              <w:rPr>
                <w:color w:val="454968"/>
              </w:rPr>
              <w:t>​</w:t>
            </w:r>
          </w:p>
        </w:tc>
      </w:tr>
      <w:tr>
        <w:trPr/>
        <w:tc>
          <w:tcPr>
            <w:tcW w:w="1034" w:type="dxa"/>
            <w:tcBorders/>
            <w:vAlign w:val="center"/>
          </w:tcPr>
          <w:p>
            <w:pPr>
              <w:pStyle w:val="TableContents"/>
              <w:bidi w:val="0"/>
              <w:spacing w:before="0" w:after="0"/>
              <w:ind w:left="0" w:right="0" w:hanging="0"/>
              <w:jc w:val="left"/>
              <w:rPr>
                <w:color w:val="454968"/>
              </w:rPr>
            </w:pPr>
            <w:r>
              <w:rPr>
                <w:color w:val="454968"/>
              </w:rPr>
              <w:t>​</w:t>
            </w:r>
          </w:p>
        </w:tc>
        <w:tc>
          <w:tcPr>
            <w:tcW w:w="346" w:type="dxa"/>
            <w:tcBorders/>
            <w:vAlign w:val="center"/>
          </w:tcPr>
          <w:p>
            <w:pPr>
              <w:pStyle w:val="TableContents"/>
              <w:bidi w:val="0"/>
              <w:spacing w:before="0" w:after="0"/>
              <w:ind w:left="0" w:right="0" w:hanging="0"/>
              <w:jc w:val="left"/>
              <w:rPr>
                <w:color w:val="454968"/>
              </w:rPr>
            </w:pPr>
            <w:r>
              <w:rPr>
                <w:color w:val="454968"/>
              </w:rPr>
              <w:t>​</w:t>
            </w:r>
          </w:p>
        </w:tc>
        <w:tc>
          <w:tcPr>
            <w:tcW w:w="969" w:type="dxa"/>
            <w:gridSpan w:val="2"/>
            <w:tcBorders/>
            <w:vAlign w:val="center"/>
          </w:tcPr>
          <w:p>
            <w:pPr>
              <w:pStyle w:val="TableContents"/>
              <w:bidi w:val="0"/>
              <w:spacing w:before="0" w:after="0"/>
              <w:ind w:left="0" w:right="0" w:hanging="0"/>
              <w:jc w:val="right"/>
              <w:rPr>
                <w:rFonts w:ascii="Arial;Helvetica;sans-serif" w:hAnsi="Arial;Helvetica;sans-serif"/>
                <w:b/>
                <w:color w:val="454968"/>
                <w:sz w:val="16"/>
              </w:rPr>
            </w:pPr>
            <w:r>
              <w:rPr>
                <w:rFonts w:ascii="Arial;Helvetica;sans-serif" w:hAnsi="Arial;Helvetica;sans-serif"/>
                <w:b/>
                <w:color w:val="454968"/>
                <w:sz w:val="16"/>
              </w:rPr>
              <w:t>Earned or</w:t>
            </w:r>
          </w:p>
        </w:tc>
        <w:tc>
          <w:tcPr>
            <w:tcW w:w="346" w:type="dxa"/>
            <w:tcBorders/>
            <w:vAlign w:val="center"/>
          </w:tcPr>
          <w:p>
            <w:pPr>
              <w:pStyle w:val="TableContents"/>
              <w:bidi w:val="0"/>
              <w:spacing w:before="0" w:after="0"/>
              <w:ind w:left="0" w:right="0" w:hanging="0"/>
              <w:jc w:val="right"/>
              <w:rPr>
                <w:color w:val="454968"/>
              </w:rPr>
            </w:pPr>
            <w:r>
              <w:rPr>
                <w:color w:val="454968"/>
              </w:rPr>
              <w:t>​</w:t>
            </w:r>
          </w:p>
        </w:tc>
        <w:tc>
          <w:tcPr>
            <w:tcW w:w="1175" w:type="dxa"/>
            <w:gridSpan w:val="2"/>
            <w:tcBorders/>
            <w:vAlign w:val="center"/>
          </w:tcPr>
          <w:p>
            <w:pPr>
              <w:pStyle w:val="TableContents"/>
              <w:bidi w:val="0"/>
              <w:spacing w:before="0" w:after="0"/>
              <w:ind w:left="0" w:right="0" w:hanging="0"/>
              <w:jc w:val="right"/>
              <w:rPr>
                <w:rFonts w:ascii="Arial;Helvetica;sans-serif" w:hAnsi="Arial;Helvetica;sans-serif"/>
                <w:b/>
                <w:color w:val="454968"/>
                <w:sz w:val="16"/>
              </w:rPr>
            </w:pPr>
            <w:r>
              <w:rPr>
                <w:rFonts w:ascii="Arial;Helvetica;sans-serif" w:hAnsi="Arial;Helvetica;sans-serif"/>
                <w:b/>
                <w:color w:val="454968"/>
                <w:sz w:val="16"/>
              </w:rPr>
              <w:t>Stock Unit</w:t>
            </w:r>
          </w:p>
        </w:tc>
        <w:tc>
          <w:tcPr>
            <w:tcW w:w="346" w:type="dxa"/>
            <w:tcBorders/>
            <w:vAlign w:val="center"/>
          </w:tcPr>
          <w:p>
            <w:pPr>
              <w:pStyle w:val="TableContents"/>
              <w:bidi w:val="0"/>
              <w:spacing w:before="0" w:after="0"/>
              <w:ind w:left="0" w:right="0" w:hanging="0"/>
              <w:jc w:val="right"/>
              <w:rPr>
                <w:color w:val="454968"/>
              </w:rPr>
            </w:pPr>
            <w:r>
              <w:rPr>
                <w:color w:val="454968"/>
              </w:rPr>
              <w:t>​</w:t>
            </w:r>
          </w:p>
        </w:tc>
        <w:tc>
          <w:tcPr>
            <w:tcW w:w="1070" w:type="dxa"/>
            <w:gridSpan w:val="2"/>
            <w:tcBorders/>
            <w:vAlign w:val="center"/>
          </w:tcPr>
          <w:p>
            <w:pPr>
              <w:pStyle w:val="TableContents"/>
              <w:bidi w:val="0"/>
              <w:spacing w:before="0" w:after="0"/>
              <w:ind w:left="0" w:right="0" w:hanging="0"/>
              <w:jc w:val="right"/>
              <w:rPr>
                <w:rFonts w:ascii="Arial;Helvetica;sans-serif" w:hAnsi="Arial;Helvetica;sans-serif"/>
                <w:b/>
                <w:color w:val="454968"/>
                <w:sz w:val="16"/>
              </w:rPr>
            </w:pPr>
            <w:r>
              <w:rPr>
                <w:rFonts w:ascii="Arial;Helvetica;sans-serif" w:hAnsi="Arial;Helvetica;sans-serif"/>
                <w:b/>
                <w:color w:val="454968"/>
                <w:sz w:val="16"/>
              </w:rPr>
              <w:t>Option</w:t>
            </w:r>
          </w:p>
        </w:tc>
        <w:tc>
          <w:tcPr>
            <w:tcW w:w="346" w:type="dxa"/>
            <w:tcBorders/>
            <w:vAlign w:val="center"/>
          </w:tcPr>
          <w:p>
            <w:pPr>
              <w:pStyle w:val="TableContents"/>
              <w:bidi w:val="0"/>
              <w:spacing w:before="0" w:after="0"/>
              <w:ind w:left="0" w:right="0" w:hanging="0"/>
              <w:jc w:val="right"/>
              <w:rPr>
                <w:color w:val="454968"/>
              </w:rPr>
            </w:pPr>
            <w:r>
              <w:rPr>
                <w:color w:val="454968"/>
              </w:rPr>
              <w:t>​</w:t>
            </w:r>
          </w:p>
        </w:tc>
        <w:tc>
          <w:tcPr>
            <w:tcW w:w="1276" w:type="dxa"/>
            <w:gridSpan w:val="2"/>
            <w:tcBorders/>
            <w:vAlign w:val="center"/>
          </w:tcPr>
          <w:p>
            <w:pPr>
              <w:pStyle w:val="TableContents"/>
              <w:bidi w:val="0"/>
              <w:spacing w:before="0" w:after="0"/>
              <w:ind w:left="0" w:right="0" w:hanging="0"/>
              <w:jc w:val="right"/>
              <w:rPr>
                <w:rFonts w:ascii="Arial;Helvetica;sans-serif" w:hAnsi="Arial;Helvetica;sans-serif"/>
                <w:b/>
                <w:color w:val="454968"/>
                <w:sz w:val="16"/>
              </w:rPr>
            </w:pPr>
            <w:r>
              <w:rPr>
                <w:rFonts w:ascii="Arial;Helvetica;sans-serif" w:hAnsi="Arial;Helvetica;sans-serif"/>
                <w:b/>
                <w:color w:val="454968"/>
                <w:sz w:val="16"/>
              </w:rPr>
              <w:t>Compensation</w:t>
            </w:r>
          </w:p>
        </w:tc>
        <w:tc>
          <w:tcPr>
            <w:tcW w:w="346" w:type="dxa"/>
            <w:tcBorders/>
            <w:vAlign w:val="center"/>
          </w:tcPr>
          <w:p>
            <w:pPr>
              <w:pStyle w:val="TableContents"/>
              <w:bidi w:val="0"/>
              <w:spacing w:before="0" w:after="0"/>
              <w:ind w:left="0" w:right="0" w:hanging="0"/>
              <w:jc w:val="right"/>
              <w:rPr>
                <w:color w:val="454968"/>
              </w:rPr>
            </w:pPr>
            <w:r>
              <w:rPr>
                <w:color w:val="454968"/>
              </w:rPr>
              <w:t>​</w:t>
            </w:r>
          </w:p>
        </w:tc>
        <w:tc>
          <w:tcPr>
            <w:tcW w:w="1276" w:type="dxa"/>
            <w:gridSpan w:val="2"/>
            <w:tcBorders/>
            <w:vAlign w:val="center"/>
          </w:tcPr>
          <w:p>
            <w:pPr>
              <w:pStyle w:val="TableContents"/>
              <w:bidi w:val="0"/>
              <w:spacing w:before="0" w:after="0"/>
              <w:ind w:left="0" w:right="0" w:hanging="0"/>
              <w:jc w:val="right"/>
              <w:rPr>
                <w:rFonts w:ascii="Arial;Helvetica;sans-serif" w:hAnsi="Arial;Helvetica;sans-serif"/>
                <w:b/>
                <w:color w:val="454968"/>
                <w:sz w:val="16"/>
              </w:rPr>
            </w:pPr>
            <w:r>
              <w:rPr>
                <w:rFonts w:ascii="Arial;Helvetica;sans-serif" w:hAnsi="Arial;Helvetica;sans-serif"/>
                <w:b/>
                <w:color w:val="454968"/>
                <w:sz w:val="16"/>
              </w:rPr>
              <w:t>All Other</w:t>
            </w:r>
          </w:p>
        </w:tc>
        <w:tc>
          <w:tcPr>
            <w:tcW w:w="346" w:type="dxa"/>
            <w:tcBorders/>
            <w:vAlign w:val="center"/>
          </w:tcPr>
          <w:p>
            <w:pPr>
              <w:pStyle w:val="TableContents"/>
              <w:bidi w:val="0"/>
              <w:spacing w:before="0" w:after="0"/>
              <w:ind w:left="0" w:right="0" w:hanging="0"/>
              <w:jc w:val="right"/>
              <w:rPr>
                <w:color w:val="454968"/>
              </w:rPr>
            </w:pPr>
            <w:r>
              <w:rPr>
                <w:color w:val="454968"/>
              </w:rPr>
              <w:t>​</w:t>
            </w:r>
          </w:p>
        </w:tc>
        <w:tc>
          <w:tcPr>
            <w:tcW w:w="146" w:type="dxa"/>
            <w:tcBorders/>
            <w:vAlign w:val="center"/>
          </w:tcPr>
          <w:p>
            <w:pPr>
              <w:pStyle w:val="TableContents"/>
              <w:bidi w:val="0"/>
              <w:spacing w:before="0" w:after="0"/>
              <w:ind w:left="0" w:right="0" w:hanging="0"/>
              <w:jc w:val="right"/>
              <w:rPr>
                <w:color w:val="454968"/>
              </w:rPr>
            </w:pPr>
            <w:r>
              <w:rPr>
                <w:color w:val="454968"/>
              </w:rPr>
              <w:t> </w:t>
            </w:r>
          </w:p>
        </w:tc>
        <w:tc>
          <w:tcPr>
            <w:tcW w:w="1183" w:type="dxa"/>
            <w:tcBorders/>
            <w:vAlign w:val="center"/>
          </w:tcPr>
          <w:p>
            <w:pPr>
              <w:pStyle w:val="TableContents"/>
              <w:bidi w:val="0"/>
              <w:spacing w:before="0" w:after="0"/>
              <w:ind w:left="0" w:right="0" w:hanging="0"/>
              <w:jc w:val="right"/>
              <w:rPr>
                <w:color w:val="454968"/>
              </w:rPr>
            </w:pPr>
            <w:r>
              <w:rPr>
                <w:color w:val="454968"/>
              </w:rPr>
              <w:t>​</w:t>
            </w:r>
          </w:p>
        </w:tc>
      </w:tr>
      <w:tr>
        <w:trPr/>
        <w:tc>
          <w:tcPr>
            <w:tcW w:w="1034" w:type="dxa"/>
            <w:tcBorders/>
            <w:vAlign w:val="center"/>
          </w:tcPr>
          <w:p>
            <w:pPr>
              <w:pStyle w:val="TableContents"/>
              <w:bidi w:val="0"/>
              <w:spacing w:before="0" w:after="0"/>
              <w:ind w:left="0" w:right="0" w:hanging="0"/>
              <w:jc w:val="left"/>
              <w:rPr>
                <w:color w:val="454968"/>
              </w:rPr>
            </w:pPr>
            <w:r>
              <w:rPr>
                <w:color w:val="454968"/>
              </w:rPr>
              <w:t>​</w:t>
            </w:r>
          </w:p>
        </w:tc>
        <w:tc>
          <w:tcPr>
            <w:tcW w:w="346" w:type="dxa"/>
            <w:tcBorders/>
            <w:vAlign w:val="center"/>
          </w:tcPr>
          <w:p>
            <w:pPr>
              <w:pStyle w:val="TableContents"/>
              <w:bidi w:val="0"/>
              <w:spacing w:before="0" w:after="0"/>
              <w:ind w:left="0" w:right="0" w:hanging="0"/>
              <w:jc w:val="left"/>
              <w:rPr>
                <w:color w:val="454968"/>
              </w:rPr>
            </w:pPr>
            <w:r>
              <w:rPr>
                <w:color w:val="454968"/>
              </w:rPr>
              <w:t>​</w:t>
            </w:r>
          </w:p>
        </w:tc>
        <w:tc>
          <w:tcPr>
            <w:tcW w:w="969" w:type="dxa"/>
            <w:gridSpan w:val="2"/>
            <w:tcBorders/>
            <w:vAlign w:val="center"/>
          </w:tcPr>
          <w:p>
            <w:pPr>
              <w:pStyle w:val="TableContents"/>
              <w:bidi w:val="0"/>
              <w:spacing w:before="0" w:after="0"/>
              <w:ind w:left="0" w:right="0" w:hanging="0"/>
              <w:jc w:val="right"/>
              <w:rPr>
                <w:rFonts w:ascii="Arial;Helvetica;sans-serif" w:hAnsi="Arial;Helvetica;sans-serif"/>
                <w:b/>
                <w:color w:val="454968"/>
                <w:sz w:val="16"/>
              </w:rPr>
            </w:pPr>
            <w:r>
              <w:rPr>
                <w:rFonts w:ascii="Arial;Helvetica;sans-serif" w:hAnsi="Arial;Helvetica;sans-serif"/>
                <w:b/>
                <w:color w:val="454968"/>
                <w:sz w:val="16"/>
              </w:rPr>
              <w:t>Paid in Cash</w:t>
            </w:r>
          </w:p>
        </w:tc>
        <w:tc>
          <w:tcPr>
            <w:tcW w:w="346" w:type="dxa"/>
            <w:tcBorders/>
            <w:vAlign w:val="center"/>
          </w:tcPr>
          <w:p>
            <w:pPr>
              <w:pStyle w:val="TableContents"/>
              <w:bidi w:val="0"/>
              <w:spacing w:before="0" w:after="0"/>
              <w:ind w:left="0" w:right="0" w:hanging="0"/>
              <w:jc w:val="right"/>
              <w:rPr>
                <w:color w:val="454968"/>
              </w:rPr>
            </w:pPr>
            <w:r>
              <w:rPr>
                <w:color w:val="454968"/>
              </w:rPr>
              <w:t>​</w:t>
            </w:r>
          </w:p>
        </w:tc>
        <w:tc>
          <w:tcPr>
            <w:tcW w:w="1175" w:type="dxa"/>
            <w:gridSpan w:val="2"/>
            <w:tcBorders/>
            <w:vAlign w:val="center"/>
          </w:tcPr>
          <w:p>
            <w:pPr>
              <w:pStyle w:val="TableContents"/>
              <w:bidi w:val="0"/>
              <w:spacing w:before="0" w:after="0"/>
              <w:ind w:left="0" w:right="0" w:hanging="0"/>
              <w:jc w:val="right"/>
              <w:rPr>
                <w:rFonts w:ascii="Arial;Helvetica;sans-serif" w:hAnsi="Arial;Helvetica;sans-serif"/>
                <w:b/>
                <w:color w:val="454968"/>
                <w:sz w:val="16"/>
              </w:rPr>
            </w:pPr>
            <w:r>
              <w:rPr>
                <w:rFonts w:ascii="Arial;Helvetica;sans-serif" w:hAnsi="Arial;Helvetica;sans-serif"/>
                <w:b/>
                <w:color w:val="454968"/>
                <w:sz w:val="16"/>
              </w:rPr>
              <w:t>Awards</w:t>
            </w:r>
          </w:p>
        </w:tc>
        <w:tc>
          <w:tcPr>
            <w:tcW w:w="346" w:type="dxa"/>
            <w:tcBorders/>
            <w:vAlign w:val="center"/>
          </w:tcPr>
          <w:p>
            <w:pPr>
              <w:pStyle w:val="TableContents"/>
              <w:bidi w:val="0"/>
              <w:spacing w:before="0" w:after="0"/>
              <w:ind w:left="0" w:right="0" w:hanging="0"/>
              <w:jc w:val="right"/>
              <w:rPr>
                <w:color w:val="454968"/>
              </w:rPr>
            </w:pPr>
            <w:r>
              <w:rPr>
                <w:color w:val="454968"/>
              </w:rPr>
              <w:t>​</w:t>
            </w:r>
          </w:p>
        </w:tc>
        <w:tc>
          <w:tcPr>
            <w:tcW w:w="1070" w:type="dxa"/>
            <w:gridSpan w:val="2"/>
            <w:tcBorders/>
            <w:vAlign w:val="center"/>
          </w:tcPr>
          <w:p>
            <w:pPr>
              <w:pStyle w:val="TableContents"/>
              <w:bidi w:val="0"/>
              <w:spacing w:before="0" w:after="0"/>
              <w:ind w:left="0" w:right="0" w:hanging="0"/>
              <w:jc w:val="right"/>
              <w:rPr>
                <w:rFonts w:ascii="Arial;Helvetica;sans-serif" w:hAnsi="Arial;Helvetica;sans-serif"/>
                <w:b/>
                <w:color w:val="454968"/>
                <w:sz w:val="16"/>
              </w:rPr>
            </w:pPr>
            <w:r>
              <w:rPr>
                <w:rFonts w:ascii="Arial;Helvetica;sans-serif" w:hAnsi="Arial;Helvetica;sans-serif"/>
                <w:b/>
                <w:color w:val="454968"/>
                <w:sz w:val="16"/>
              </w:rPr>
              <w:t>Awards</w:t>
            </w:r>
          </w:p>
        </w:tc>
        <w:tc>
          <w:tcPr>
            <w:tcW w:w="346" w:type="dxa"/>
            <w:tcBorders/>
            <w:vAlign w:val="center"/>
          </w:tcPr>
          <w:p>
            <w:pPr>
              <w:pStyle w:val="TableContents"/>
              <w:bidi w:val="0"/>
              <w:spacing w:before="0" w:after="0"/>
              <w:ind w:left="0" w:right="0" w:hanging="0"/>
              <w:jc w:val="right"/>
              <w:rPr>
                <w:color w:val="454968"/>
              </w:rPr>
            </w:pPr>
            <w:r>
              <w:rPr>
                <w:color w:val="454968"/>
              </w:rPr>
              <w:t>​</w:t>
            </w:r>
          </w:p>
        </w:tc>
        <w:tc>
          <w:tcPr>
            <w:tcW w:w="1276" w:type="dxa"/>
            <w:gridSpan w:val="2"/>
            <w:tcBorders/>
            <w:vAlign w:val="center"/>
          </w:tcPr>
          <w:p>
            <w:pPr>
              <w:pStyle w:val="TableContents"/>
              <w:bidi w:val="0"/>
              <w:spacing w:before="0" w:after="0"/>
              <w:ind w:left="0" w:right="0" w:hanging="0"/>
              <w:jc w:val="right"/>
              <w:rPr>
                <w:rFonts w:ascii="Arial;Helvetica;sans-serif" w:hAnsi="Arial;Helvetica;sans-serif"/>
                <w:b/>
                <w:color w:val="454968"/>
                <w:sz w:val="16"/>
              </w:rPr>
            </w:pPr>
            <w:r>
              <w:rPr>
                <w:rFonts w:ascii="Arial;Helvetica;sans-serif" w:hAnsi="Arial;Helvetica;sans-serif"/>
                <w:b/>
                <w:color w:val="454968"/>
                <w:sz w:val="16"/>
              </w:rPr>
              <w:t>Earnings</w:t>
            </w:r>
          </w:p>
        </w:tc>
        <w:tc>
          <w:tcPr>
            <w:tcW w:w="346" w:type="dxa"/>
            <w:tcBorders/>
            <w:vAlign w:val="center"/>
          </w:tcPr>
          <w:p>
            <w:pPr>
              <w:pStyle w:val="TableContents"/>
              <w:bidi w:val="0"/>
              <w:spacing w:before="0" w:after="0"/>
              <w:ind w:left="0" w:right="0" w:hanging="0"/>
              <w:jc w:val="right"/>
              <w:rPr>
                <w:color w:val="454968"/>
              </w:rPr>
            </w:pPr>
            <w:r>
              <w:rPr>
                <w:color w:val="454968"/>
              </w:rPr>
              <w:t>​</w:t>
            </w:r>
          </w:p>
        </w:tc>
        <w:tc>
          <w:tcPr>
            <w:tcW w:w="1276" w:type="dxa"/>
            <w:gridSpan w:val="2"/>
            <w:tcBorders/>
            <w:vAlign w:val="center"/>
          </w:tcPr>
          <w:p>
            <w:pPr>
              <w:pStyle w:val="TableContents"/>
              <w:bidi w:val="0"/>
              <w:spacing w:before="0" w:after="0"/>
              <w:ind w:left="0" w:right="0" w:hanging="0"/>
              <w:jc w:val="right"/>
              <w:rPr>
                <w:rFonts w:ascii="Arial;Helvetica;sans-serif" w:hAnsi="Arial;Helvetica;sans-serif"/>
                <w:b/>
                <w:color w:val="454968"/>
                <w:sz w:val="16"/>
              </w:rPr>
            </w:pPr>
            <w:r>
              <w:rPr>
                <w:rFonts w:ascii="Arial;Helvetica;sans-serif" w:hAnsi="Arial;Helvetica;sans-serif"/>
                <w:b/>
                <w:color w:val="454968"/>
                <w:sz w:val="16"/>
              </w:rPr>
              <w:t>Compensation</w:t>
            </w:r>
          </w:p>
        </w:tc>
        <w:tc>
          <w:tcPr>
            <w:tcW w:w="346" w:type="dxa"/>
            <w:tcBorders/>
            <w:vAlign w:val="center"/>
          </w:tcPr>
          <w:p>
            <w:pPr>
              <w:pStyle w:val="TableContents"/>
              <w:bidi w:val="0"/>
              <w:spacing w:before="0" w:after="0"/>
              <w:ind w:left="0" w:right="0" w:hanging="0"/>
              <w:jc w:val="right"/>
              <w:rPr>
                <w:color w:val="454968"/>
              </w:rPr>
            </w:pPr>
            <w:r>
              <w:rPr>
                <w:color w:val="454968"/>
              </w:rPr>
              <w:t>​</w:t>
            </w:r>
          </w:p>
        </w:tc>
        <w:tc>
          <w:tcPr>
            <w:tcW w:w="1329" w:type="dxa"/>
            <w:gridSpan w:val="2"/>
            <w:tcBorders/>
            <w:vAlign w:val="center"/>
          </w:tcPr>
          <w:p>
            <w:pPr>
              <w:pStyle w:val="TableContents"/>
              <w:bidi w:val="0"/>
              <w:spacing w:before="0" w:after="0"/>
              <w:ind w:left="0" w:right="0" w:hanging="0"/>
              <w:jc w:val="right"/>
              <w:rPr>
                <w:rFonts w:ascii="Arial;Helvetica;sans-serif" w:hAnsi="Arial;Helvetica;sans-serif"/>
                <w:b/>
                <w:color w:val="454968"/>
                <w:sz w:val="16"/>
              </w:rPr>
            </w:pPr>
            <w:r>
              <w:rPr>
                <w:rFonts w:ascii="Arial;Helvetica;sans-serif" w:hAnsi="Arial;Helvetica;sans-serif"/>
                <w:b/>
                <w:color w:val="454968"/>
                <w:sz w:val="16"/>
              </w:rPr>
              <w:t>Total</w:t>
            </w:r>
          </w:p>
        </w:tc>
      </w:tr>
      <w:tr>
        <w:trPr/>
        <w:tc>
          <w:tcPr>
            <w:tcW w:w="1034" w:type="dxa"/>
            <w:tcBorders>
              <w:bottom w:val="single" w:sz="2" w:space="0" w:color="071D49"/>
            </w:tcBorders>
            <w:tcMar>
              <w:bottom w:w="28" w:type="dxa"/>
            </w:tcMar>
            <w:vAlign w:val="center"/>
          </w:tcPr>
          <w:p>
            <w:pPr>
              <w:pStyle w:val="TableContents"/>
              <w:bidi w:val="0"/>
              <w:spacing w:before="0" w:after="0"/>
              <w:ind w:left="0" w:right="0" w:hanging="0"/>
              <w:jc w:val="left"/>
              <w:rPr>
                <w:rFonts w:ascii="Arial;Helvetica;sans-serif" w:hAnsi="Arial;Helvetica;sans-serif"/>
                <w:b/>
                <w:color w:val="454968"/>
                <w:sz w:val="16"/>
              </w:rPr>
            </w:pPr>
            <w:r>
              <w:rPr>
                <w:rFonts w:ascii="Arial;Helvetica;sans-serif" w:hAnsi="Arial;Helvetica;sans-serif"/>
                <w:b/>
                <w:color w:val="454968"/>
                <w:sz w:val="16"/>
              </w:rPr>
              <w:t>Name</w:t>
            </w:r>
          </w:p>
        </w:tc>
        <w:tc>
          <w:tcPr>
            <w:tcW w:w="346" w:type="dxa"/>
            <w:tcBorders>
              <w:bottom w:val="single" w:sz="2" w:space="0" w:color="071D49"/>
            </w:tcBorders>
            <w:tcMar>
              <w:bottom w:w="28" w:type="dxa"/>
            </w:tcMar>
            <w:vAlign w:val="center"/>
          </w:tcPr>
          <w:p>
            <w:pPr>
              <w:pStyle w:val="TableContents"/>
              <w:bidi w:val="0"/>
              <w:spacing w:before="0" w:after="0"/>
              <w:ind w:left="0" w:right="0" w:hanging="0"/>
              <w:jc w:val="left"/>
              <w:rPr>
                <w:color w:val="454968"/>
              </w:rPr>
            </w:pPr>
            <w:r>
              <w:rPr>
                <w:color w:val="454968"/>
              </w:rPr>
              <w:t>  ​ ​ ​</w:t>
            </w:r>
          </w:p>
        </w:tc>
        <w:tc>
          <w:tcPr>
            <w:tcW w:w="969" w:type="dxa"/>
            <w:gridSpan w:val="2"/>
            <w:tcBorders>
              <w:bottom w:val="single" w:sz="2" w:space="0" w:color="071D49"/>
            </w:tcBorders>
            <w:tcMar>
              <w:bottom w:w="28" w:type="dxa"/>
            </w:tcMar>
            <w:vAlign w:val="center"/>
          </w:tcPr>
          <w:p>
            <w:pPr>
              <w:pStyle w:val="TableContents"/>
              <w:bidi w:val="0"/>
              <w:spacing w:before="0" w:after="0"/>
              <w:ind w:left="0" w:right="0" w:hanging="0"/>
              <w:jc w:val="right"/>
              <w:rPr>
                <w:rFonts w:ascii="Arial;Helvetica;sans-serif" w:hAnsi="Arial;Helvetica;sans-serif"/>
                <w:b/>
                <w:color w:val="454968"/>
                <w:sz w:val="16"/>
              </w:rPr>
            </w:pPr>
            <w:r>
              <w:rPr>
                <w:rFonts w:ascii="Arial;Helvetica;sans-serif" w:hAnsi="Arial;Helvetica;sans-serif"/>
                <w:b/>
                <w:color w:val="454968"/>
                <w:sz w:val="16"/>
              </w:rPr>
              <w:t>($)(1)</w:t>
            </w:r>
          </w:p>
        </w:tc>
        <w:tc>
          <w:tcPr>
            <w:tcW w:w="346" w:type="dxa"/>
            <w:tcBorders>
              <w:bottom w:val="single" w:sz="2" w:space="0" w:color="071D49"/>
            </w:tcBorders>
            <w:tcMar>
              <w:bottom w:w="28" w:type="dxa"/>
            </w:tcMar>
            <w:vAlign w:val="center"/>
          </w:tcPr>
          <w:p>
            <w:pPr>
              <w:pStyle w:val="TableContents"/>
              <w:bidi w:val="0"/>
              <w:spacing w:before="0" w:after="0"/>
              <w:ind w:left="0" w:right="0" w:hanging="0"/>
              <w:jc w:val="right"/>
              <w:rPr>
                <w:color w:val="454968"/>
              </w:rPr>
            </w:pPr>
            <w:r>
              <w:rPr>
                <w:color w:val="454968"/>
              </w:rPr>
              <w:t>  ​ ​ ​</w:t>
            </w:r>
          </w:p>
        </w:tc>
        <w:tc>
          <w:tcPr>
            <w:tcW w:w="1175" w:type="dxa"/>
            <w:gridSpan w:val="2"/>
            <w:tcBorders>
              <w:bottom w:val="single" w:sz="2" w:space="0" w:color="071D49"/>
            </w:tcBorders>
            <w:tcMar>
              <w:bottom w:w="28" w:type="dxa"/>
            </w:tcMar>
            <w:vAlign w:val="center"/>
          </w:tcPr>
          <w:p>
            <w:pPr>
              <w:pStyle w:val="TableContents"/>
              <w:bidi w:val="0"/>
              <w:spacing w:before="0" w:after="0"/>
              <w:ind w:left="0" w:right="0" w:hanging="0"/>
              <w:jc w:val="right"/>
              <w:rPr>
                <w:rFonts w:ascii="Arial;Helvetica;sans-serif" w:hAnsi="Arial;Helvetica;sans-serif"/>
                <w:b/>
                <w:color w:val="454968"/>
                <w:sz w:val="16"/>
              </w:rPr>
            </w:pPr>
            <w:r>
              <w:rPr>
                <w:rFonts w:ascii="Arial;Helvetica;sans-serif" w:hAnsi="Arial;Helvetica;sans-serif"/>
                <w:b/>
                <w:color w:val="454968"/>
                <w:sz w:val="16"/>
              </w:rPr>
              <w:t>($)(2)</w:t>
            </w:r>
          </w:p>
        </w:tc>
        <w:tc>
          <w:tcPr>
            <w:tcW w:w="346" w:type="dxa"/>
            <w:tcBorders>
              <w:bottom w:val="single" w:sz="2" w:space="0" w:color="071D49"/>
            </w:tcBorders>
            <w:tcMar>
              <w:bottom w:w="28" w:type="dxa"/>
            </w:tcMar>
            <w:vAlign w:val="center"/>
          </w:tcPr>
          <w:p>
            <w:pPr>
              <w:pStyle w:val="TableContents"/>
              <w:bidi w:val="0"/>
              <w:spacing w:before="0" w:after="0"/>
              <w:ind w:left="0" w:right="0" w:hanging="0"/>
              <w:jc w:val="right"/>
              <w:rPr>
                <w:color w:val="454968"/>
              </w:rPr>
            </w:pPr>
            <w:r>
              <w:rPr>
                <w:color w:val="454968"/>
              </w:rPr>
              <w:t>  ​ ​ ​</w:t>
            </w:r>
          </w:p>
        </w:tc>
        <w:tc>
          <w:tcPr>
            <w:tcW w:w="1070" w:type="dxa"/>
            <w:gridSpan w:val="2"/>
            <w:tcBorders>
              <w:bottom w:val="single" w:sz="2" w:space="0" w:color="071D49"/>
            </w:tcBorders>
            <w:tcMar>
              <w:bottom w:w="28" w:type="dxa"/>
            </w:tcMar>
            <w:vAlign w:val="center"/>
          </w:tcPr>
          <w:p>
            <w:pPr>
              <w:pStyle w:val="TableContents"/>
              <w:bidi w:val="0"/>
              <w:spacing w:before="0" w:after="0"/>
              <w:ind w:left="0" w:right="0" w:hanging="0"/>
              <w:jc w:val="right"/>
              <w:rPr>
                <w:rFonts w:ascii="Arial;Helvetica;sans-serif" w:hAnsi="Arial;Helvetica;sans-serif"/>
                <w:b/>
                <w:color w:val="454968"/>
                <w:sz w:val="16"/>
              </w:rPr>
            </w:pPr>
            <w:r>
              <w:rPr>
                <w:rFonts w:ascii="Arial;Helvetica;sans-serif" w:hAnsi="Arial;Helvetica;sans-serif"/>
                <w:b/>
                <w:color w:val="454968"/>
                <w:sz w:val="16"/>
              </w:rPr>
              <w:t>($)(3)</w:t>
            </w:r>
          </w:p>
        </w:tc>
        <w:tc>
          <w:tcPr>
            <w:tcW w:w="346" w:type="dxa"/>
            <w:tcBorders>
              <w:bottom w:val="single" w:sz="2" w:space="0" w:color="071D49"/>
            </w:tcBorders>
            <w:tcMar>
              <w:bottom w:w="28" w:type="dxa"/>
            </w:tcMar>
            <w:vAlign w:val="center"/>
          </w:tcPr>
          <w:p>
            <w:pPr>
              <w:pStyle w:val="TableContents"/>
              <w:bidi w:val="0"/>
              <w:spacing w:before="0" w:after="0"/>
              <w:ind w:left="0" w:right="0" w:hanging="0"/>
              <w:jc w:val="right"/>
              <w:rPr>
                <w:color w:val="454968"/>
              </w:rPr>
            </w:pPr>
            <w:r>
              <w:rPr>
                <w:color w:val="454968"/>
              </w:rPr>
              <w:t>  ​ ​ ​</w:t>
            </w:r>
          </w:p>
        </w:tc>
        <w:tc>
          <w:tcPr>
            <w:tcW w:w="1276" w:type="dxa"/>
            <w:gridSpan w:val="2"/>
            <w:tcBorders>
              <w:bottom w:val="single" w:sz="2" w:space="0" w:color="071D49"/>
            </w:tcBorders>
            <w:tcMar>
              <w:bottom w:w="28" w:type="dxa"/>
            </w:tcMar>
            <w:vAlign w:val="center"/>
          </w:tcPr>
          <w:p>
            <w:pPr>
              <w:pStyle w:val="TableContents"/>
              <w:bidi w:val="0"/>
              <w:spacing w:before="0" w:after="0"/>
              <w:ind w:left="0" w:right="0" w:hanging="0"/>
              <w:jc w:val="right"/>
              <w:rPr>
                <w:rFonts w:ascii="Arial;Helvetica;sans-serif" w:hAnsi="Arial;Helvetica;sans-serif"/>
                <w:b/>
                <w:color w:val="454968"/>
                <w:sz w:val="16"/>
              </w:rPr>
            </w:pPr>
            <w:r>
              <w:rPr>
                <w:rFonts w:ascii="Arial;Helvetica;sans-serif" w:hAnsi="Arial;Helvetica;sans-serif"/>
                <w:b/>
                <w:color w:val="454968"/>
                <w:sz w:val="16"/>
              </w:rPr>
              <w:t>($)(4)</w:t>
            </w:r>
          </w:p>
        </w:tc>
        <w:tc>
          <w:tcPr>
            <w:tcW w:w="346" w:type="dxa"/>
            <w:tcBorders>
              <w:bottom w:val="single" w:sz="2" w:space="0" w:color="071D49"/>
            </w:tcBorders>
            <w:tcMar>
              <w:bottom w:w="28" w:type="dxa"/>
            </w:tcMar>
            <w:vAlign w:val="center"/>
          </w:tcPr>
          <w:p>
            <w:pPr>
              <w:pStyle w:val="TableContents"/>
              <w:bidi w:val="0"/>
              <w:spacing w:before="0" w:after="0"/>
              <w:ind w:left="0" w:right="0" w:hanging="0"/>
              <w:jc w:val="right"/>
              <w:rPr>
                <w:color w:val="454968"/>
              </w:rPr>
            </w:pPr>
            <w:r>
              <w:rPr>
                <w:color w:val="454968"/>
              </w:rPr>
              <w:t>  ​ ​ ​</w:t>
            </w:r>
          </w:p>
        </w:tc>
        <w:tc>
          <w:tcPr>
            <w:tcW w:w="1276" w:type="dxa"/>
            <w:gridSpan w:val="2"/>
            <w:tcBorders>
              <w:bottom w:val="single" w:sz="2" w:space="0" w:color="071D49"/>
            </w:tcBorders>
            <w:tcMar>
              <w:bottom w:w="28" w:type="dxa"/>
            </w:tcMar>
            <w:vAlign w:val="center"/>
          </w:tcPr>
          <w:p>
            <w:pPr>
              <w:pStyle w:val="TableContents"/>
              <w:bidi w:val="0"/>
              <w:spacing w:before="0" w:after="0"/>
              <w:ind w:left="0" w:right="0" w:hanging="0"/>
              <w:jc w:val="right"/>
              <w:rPr>
                <w:rFonts w:ascii="Arial;Helvetica;sans-serif" w:hAnsi="Arial;Helvetica;sans-serif"/>
                <w:b/>
                <w:color w:val="454968"/>
                <w:sz w:val="16"/>
              </w:rPr>
            </w:pPr>
            <w:r>
              <w:rPr>
                <w:rFonts w:ascii="Arial;Helvetica;sans-serif" w:hAnsi="Arial;Helvetica;sans-serif"/>
                <w:b/>
                <w:color w:val="454968"/>
                <w:sz w:val="16"/>
              </w:rPr>
              <w:t>($)(5)</w:t>
            </w:r>
          </w:p>
        </w:tc>
        <w:tc>
          <w:tcPr>
            <w:tcW w:w="346" w:type="dxa"/>
            <w:tcBorders>
              <w:bottom w:val="single" w:sz="2" w:space="0" w:color="071D49"/>
            </w:tcBorders>
            <w:tcMar>
              <w:bottom w:w="28" w:type="dxa"/>
            </w:tcMar>
            <w:vAlign w:val="center"/>
          </w:tcPr>
          <w:p>
            <w:pPr>
              <w:pStyle w:val="TableContents"/>
              <w:bidi w:val="0"/>
              <w:spacing w:before="0" w:after="0"/>
              <w:ind w:left="0" w:right="0" w:hanging="0"/>
              <w:jc w:val="right"/>
              <w:rPr>
                <w:color w:val="454968"/>
              </w:rPr>
            </w:pPr>
            <w:r>
              <w:rPr>
                <w:color w:val="454968"/>
              </w:rPr>
              <w:t>  ​ ​ ​</w:t>
            </w:r>
          </w:p>
        </w:tc>
        <w:tc>
          <w:tcPr>
            <w:tcW w:w="1329" w:type="dxa"/>
            <w:gridSpan w:val="2"/>
            <w:tcBorders>
              <w:bottom w:val="single" w:sz="2" w:space="0" w:color="071D49"/>
            </w:tcBorders>
            <w:tcMar>
              <w:bottom w:w="28" w:type="dxa"/>
            </w:tcMar>
            <w:vAlign w:val="center"/>
          </w:tcPr>
          <w:p>
            <w:pPr>
              <w:pStyle w:val="TableContents"/>
              <w:bidi w:val="0"/>
              <w:spacing w:before="0" w:after="0"/>
              <w:ind w:left="0" w:right="0" w:hanging="0"/>
              <w:jc w:val="right"/>
              <w:rPr>
                <w:rFonts w:ascii="Arial;Helvetica;sans-serif" w:hAnsi="Arial;Helvetica;sans-serif"/>
                <w:b/>
                <w:color w:val="454968"/>
                <w:sz w:val="16"/>
              </w:rPr>
            </w:pPr>
            <w:r>
              <w:rPr>
                <w:rFonts w:ascii="Arial;Helvetica;sans-serif" w:hAnsi="Arial;Helvetica;sans-serif"/>
                <w:b/>
                <w:color w:val="454968"/>
                <w:sz w:val="16"/>
              </w:rPr>
              <w:t>($)</w:t>
            </w:r>
          </w:p>
        </w:tc>
      </w:tr>
      <w:tr>
        <w:trPr/>
        <w:tc>
          <w:tcPr>
            <w:tcW w:w="1034" w:type="dxa"/>
            <w:tcBorders/>
            <w:shd w:fill="D9D9D9"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R. Alpern</w:t>
            </w:r>
          </w:p>
        </w:tc>
        <w:tc>
          <w:tcPr>
            <w:tcW w:w="346" w:type="dxa"/>
            <w:tcBorders/>
            <w:shd w:fill="D9D9D9" w:val="clear"/>
            <w:vAlign w:val="center"/>
          </w:tcPr>
          <w:p>
            <w:pPr>
              <w:pStyle w:val="TableContents"/>
              <w:bidi w:val="0"/>
              <w:spacing w:before="0" w:after="0"/>
              <w:ind w:left="0" w:right="0" w:hanging="0"/>
              <w:jc w:val="left"/>
              <w:rPr/>
            </w:pPr>
            <w:r>
              <w:rPr/>
              <w:t>​</w:t>
            </w:r>
          </w:p>
        </w:tc>
        <w:tc>
          <w:tcPr>
            <w:tcW w:w="116" w:type="dxa"/>
            <w:tcBorders/>
            <w:shd w:fill="D9D9D9" w:val="clear"/>
            <w:vAlign w:val="center"/>
          </w:tcPr>
          <w:p>
            <w:pPr>
              <w:pStyle w:val="TableContents"/>
              <w:bidi w:val="0"/>
              <w:spacing w:before="0" w:after="0"/>
              <w:ind w:left="0" w:right="0" w:hanging="0"/>
              <w:jc w:val="left"/>
              <w:rPr/>
            </w:pPr>
            <w:r>
              <w:rPr/>
              <w:t>​</w:t>
            </w:r>
          </w:p>
        </w:tc>
        <w:tc>
          <w:tcPr>
            <w:tcW w:w="853" w:type="dxa"/>
            <w:tcBorders/>
            <w:shd w:fill="D9D9D9"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122,917</w:t>
            </w:r>
          </w:p>
        </w:tc>
        <w:tc>
          <w:tcPr>
            <w:tcW w:w="346" w:type="dxa"/>
            <w:tcBorders/>
            <w:shd w:fill="D9D9D9" w:val="clear"/>
            <w:vAlign w:val="center"/>
          </w:tcPr>
          <w:p>
            <w:pPr>
              <w:pStyle w:val="TableContents"/>
              <w:bidi w:val="0"/>
              <w:spacing w:before="0" w:after="0"/>
              <w:ind w:left="0" w:right="0" w:hanging="0"/>
              <w:jc w:val="right"/>
              <w:rPr/>
            </w:pPr>
            <w:r>
              <w:rPr/>
              <w:t>​</w:t>
            </w:r>
          </w:p>
        </w:tc>
        <w:tc>
          <w:tcPr>
            <w:tcW w:w="109" w:type="dxa"/>
            <w:tcBorders/>
            <w:shd w:fill="D9D9D9" w:val="clear"/>
            <w:vAlign w:val="center"/>
          </w:tcPr>
          <w:p>
            <w:pPr>
              <w:pStyle w:val="TableContents"/>
              <w:bidi w:val="0"/>
              <w:spacing w:before="0" w:after="0"/>
              <w:ind w:left="0" w:right="0" w:hanging="0"/>
              <w:jc w:val="left"/>
              <w:rPr/>
            </w:pPr>
            <w:r>
              <w:rPr/>
              <w:t>​</w:t>
            </w:r>
          </w:p>
        </w:tc>
        <w:tc>
          <w:tcPr>
            <w:tcW w:w="1066" w:type="dxa"/>
            <w:tcBorders/>
            <w:shd w:fill="D9D9D9"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224,961</w:t>
            </w:r>
          </w:p>
        </w:tc>
        <w:tc>
          <w:tcPr>
            <w:tcW w:w="346" w:type="dxa"/>
            <w:tcBorders/>
            <w:shd w:fill="D9D9D9" w:val="clear"/>
            <w:vAlign w:val="center"/>
          </w:tcPr>
          <w:p>
            <w:pPr>
              <w:pStyle w:val="TableContents"/>
              <w:bidi w:val="0"/>
              <w:spacing w:before="0" w:after="0"/>
              <w:ind w:left="0" w:right="0" w:hanging="0"/>
              <w:jc w:val="right"/>
              <w:rPr/>
            </w:pPr>
            <w:r>
              <w:rPr/>
              <w:t>​</w:t>
            </w:r>
          </w:p>
        </w:tc>
        <w:tc>
          <w:tcPr>
            <w:tcW w:w="109" w:type="dxa"/>
            <w:tcBorders/>
            <w:shd w:fill="D9D9D9" w:val="clear"/>
            <w:vAlign w:val="center"/>
          </w:tcPr>
          <w:p>
            <w:pPr>
              <w:pStyle w:val="TableContents"/>
              <w:bidi w:val="0"/>
              <w:spacing w:before="0" w:after="0"/>
              <w:ind w:left="0" w:right="0" w:hanging="0"/>
              <w:jc w:val="left"/>
              <w:rPr/>
            </w:pPr>
            <w:r>
              <w:rPr/>
              <w:t>​</w:t>
            </w:r>
          </w:p>
        </w:tc>
        <w:tc>
          <w:tcPr>
            <w:tcW w:w="961" w:type="dxa"/>
            <w:tcBorders/>
            <w:shd w:fill="D9D9D9"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0</w:t>
            </w:r>
          </w:p>
        </w:tc>
        <w:tc>
          <w:tcPr>
            <w:tcW w:w="346" w:type="dxa"/>
            <w:tcBorders/>
            <w:shd w:fill="D9D9D9" w:val="clear"/>
            <w:vAlign w:val="center"/>
          </w:tcPr>
          <w:p>
            <w:pPr>
              <w:pStyle w:val="TableContents"/>
              <w:bidi w:val="0"/>
              <w:spacing w:before="0" w:after="0"/>
              <w:ind w:left="0" w:right="0" w:hanging="0"/>
              <w:jc w:val="right"/>
              <w:rPr/>
            </w:pPr>
            <w:r>
              <w:rPr/>
              <w:t>​</w:t>
            </w:r>
          </w:p>
        </w:tc>
        <w:tc>
          <w:tcPr>
            <w:tcW w:w="141" w:type="dxa"/>
            <w:tcBorders/>
            <w:shd w:fill="D9D9D9" w:val="clear"/>
            <w:vAlign w:val="center"/>
          </w:tcPr>
          <w:p>
            <w:pPr>
              <w:pStyle w:val="TableContents"/>
              <w:bidi w:val="0"/>
              <w:spacing w:before="0" w:after="0"/>
              <w:ind w:left="0" w:right="0" w:hanging="0"/>
              <w:jc w:val="left"/>
              <w:rPr/>
            </w:pPr>
            <w:r>
              <w:rPr/>
              <w:t>​</w:t>
            </w:r>
          </w:p>
        </w:tc>
        <w:tc>
          <w:tcPr>
            <w:tcW w:w="1135" w:type="dxa"/>
            <w:tcBorders/>
            <w:shd w:fill="D9D9D9"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125,616</w:t>
            </w:r>
          </w:p>
        </w:tc>
        <w:tc>
          <w:tcPr>
            <w:tcW w:w="346" w:type="dxa"/>
            <w:tcBorders/>
            <w:shd w:fill="D9D9D9" w:val="clear"/>
            <w:vAlign w:val="center"/>
          </w:tcPr>
          <w:p>
            <w:pPr>
              <w:pStyle w:val="TableContents"/>
              <w:bidi w:val="0"/>
              <w:spacing w:before="0" w:after="0"/>
              <w:ind w:left="0" w:right="0" w:hanging="0"/>
              <w:jc w:val="right"/>
              <w:rPr/>
            </w:pPr>
            <w:r>
              <w:rPr/>
              <w:t>​</w:t>
            </w:r>
          </w:p>
        </w:tc>
        <w:tc>
          <w:tcPr>
            <w:tcW w:w="129" w:type="dxa"/>
            <w:tcBorders/>
            <w:shd w:fill="D9D9D9" w:val="clear"/>
            <w:vAlign w:val="center"/>
          </w:tcPr>
          <w:p>
            <w:pPr>
              <w:pStyle w:val="TableContents"/>
              <w:bidi w:val="0"/>
              <w:spacing w:before="0" w:after="0"/>
              <w:ind w:left="0" w:right="0" w:hanging="0"/>
              <w:jc w:val="left"/>
              <w:rPr/>
            </w:pPr>
            <w:r>
              <w:rPr/>
              <w:t>​</w:t>
            </w:r>
          </w:p>
        </w:tc>
        <w:tc>
          <w:tcPr>
            <w:tcW w:w="1147" w:type="dxa"/>
            <w:tcBorders/>
            <w:shd w:fill="D9D9D9"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25,000</w:t>
            </w:r>
          </w:p>
        </w:tc>
        <w:tc>
          <w:tcPr>
            <w:tcW w:w="346" w:type="dxa"/>
            <w:tcBorders/>
            <w:shd w:fill="D9D9D9" w:val="clear"/>
            <w:vAlign w:val="center"/>
          </w:tcPr>
          <w:p>
            <w:pPr>
              <w:pStyle w:val="TableContents"/>
              <w:bidi w:val="0"/>
              <w:spacing w:before="0" w:after="0"/>
              <w:ind w:left="0" w:right="0" w:hanging="0"/>
              <w:jc w:val="right"/>
              <w:rPr/>
            </w:pPr>
            <w:r>
              <w:rPr/>
              <w:t>​</w:t>
            </w:r>
          </w:p>
        </w:tc>
        <w:tc>
          <w:tcPr>
            <w:tcW w:w="146" w:type="dxa"/>
            <w:tcBorders/>
            <w:shd w:fill="D9D9D9" w:val="clear"/>
            <w:vAlign w:val="center"/>
          </w:tcPr>
          <w:p>
            <w:pPr>
              <w:pStyle w:val="TableContents"/>
              <w:bidi w:val="0"/>
              <w:spacing w:before="0" w:after="0"/>
              <w:ind w:left="0" w:right="0" w:hanging="0"/>
              <w:jc w:val="left"/>
              <w:rPr/>
            </w:pPr>
            <w:r>
              <w:rPr/>
              <w:t>​</w:t>
            </w:r>
          </w:p>
        </w:tc>
        <w:tc>
          <w:tcPr>
            <w:tcW w:w="1183" w:type="dxa"/>
            <w:tcBorders/>
            <w:shd w:fill="D9D9D9"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498,494</w:t>
            </w:r>
          </w:p>
        </w:tc>
      </w:tr>
      <w:tr>
        <w:trPr/>
        <w:tc>
          <w:tcPr>
            <w:tcW w:w="1034"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R. Austin</w:t>
            </w:r>
          </w:p>
        </w:tc>
        <w:tc>
          <w:tcPr>
            <w:tcW w:w="346" w:type="dxa"/>
            <w:tcBorders/>
            <w:vAlign w:val="center"/>
          </w:tcPr>
          <w:p>
            <w:pPr>
              <w:pStyle w:val="TableContents"/>
              <w:bidi w:val="0"/>
              <w:spacing w:before="0" w:after="0"/>
              <w:ind w:left="0" w:right="0" w:hanging="0"/>
              <w:jc w:val="left"/>
              <w:rPr/>
            </w:pPr>
            <w:r>
              <w:rPr/>
              <w:t>​</w:t>
            </w:r>
          </w:p>
        </w:tc>
        <w:tc>
          <w:tcPr>
            <w:tcW w:w="116" w:type="dxa"/>
            <w:tcBorders/>
            <w:vAlign w:val="center"/>
          </w:tcPr>
          <w:p>
            <w:pPr>
              <w:pStyle w:val="TableContents"/>
              <w:bidi w:val="0"/>
              <w:spacing w:before="0" w:after="0"/>
              <w:ind w:left="0" w:right="0" w:hanging="0"/>
              <w:jc w:val="left"/>
              <w:rPr/>
            </w:pPr>
            <w:r>
              <w:rPr/>
              <w:t>​</w:t>
            </w:r>
          </w:p>
        </w:tc>
        <w:tc>
          <w:tcPr>
            <w:tcW w:w="853"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182,917</w:t>
            </w:r>
          </w:p>
        </w:tc>
        <w:tc>
          <w:tcPr>
            <w:tcW w:w="34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06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224,961</w:t>
            </w:r>
          </w:p>
        </w:tc>
        <w:tc>
          <w:tcPr>
            <w:tcW w:w="34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0</w:t>
            </w:r>
          </w:p>
        </w:tc>
        <w:tc>
          <w:tcPr>
            <w:tcW w:w="346" w:type="dxa"/>
            <w:tcBorders/>
            <w:vAlign w:val="center"/>
          </w:tcPr>
          <w:p>
            <w:pPr>
              <w:pStyle w:val="TableContents"/>
              <w:bidi w:val="0"/>
              <w:spacing w:before="0" w:after="0"/>
              <w:ind w:left="0" w:right="0" w:hanging="0"/>
              <w:jc w:val="right"/>
              <w:rPr/>
            </w:pPr>
            <w:r>
              <w:rPr/>
              <w:t>​</w:t>
            </w:r>
          </w:p>
        </w:tc>
        <w:tc>
          <w:tcPr>
            <w:tcW w:w="141" w:type="dxa"/>
            <w:tcBorders/>
            <w:vAlign w:val="center"/>
          </w:tcPr>
          <w:p>
            <w:pPr>
              <w:pStyle w:val="TableContents"/>
              <w:bidi w:val="0"/>
              <w:spacing w:before="0" w:after="0"/>
              <w:ind w:left="0" w:right="0" w:hanging="0"/>
              <w:jc w:val="left"/>
              <w:rPr/>
            </w:pPr>
            <w:r>
              <w:rPr/>
              <w:t>​</w:t>
            </w:r>
          </w:p>
        </w:tc>
        <w:tc>
          <w:tcPr>
            <w:tcW w:w="1135"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0</w:t>
            </w:r>
          </w:p>
        </w:tc>
        <w:tc>
          <w:tcPr>
            <w:tcW w:w="346" w:type="dxa"/>
            <w:tcBorders/>
            <w:vAlign w:val="center"/>
          </w:tcPr>
          <w:p>
            <w:pPr>
              <w:pStyle w:val="TableContents"/>
              <w:bidi w:val="0"/>
              <w:spacing w:before="0" w:after="0"/>
              <w:ind w:left="0" w:right="0" w:hanging="0"/>
              <w:jc w:val="right"/>
              <w:rPr/>
            </w:pPr>
            <w:r>
              <w:rPr/>
              <w:t>​</w:t>
            </w:r>
          </w:p>
        </w:tc>
        <w:tc>
          <w:tcPr>
            <w:tcW w:w="129" w:type="dxa"/>
            <w:tcBorders/>
            <w:vAlign w:val="center"/>
          </w:tcPr>
          <w:p>
            <w:pPr>
              <w:pStyle w:val="TableContents"/>
              <w:bidi w:val="0"/>
              <w:spacing w:before="0" w:after="0"/>
              <w:ind w:left="0" w:right="0" w:hanging="0"/>
              <w:jc w:val="left"/>
              <w:rPr/>
            </w:pPr>
            <w:r>
              <w:rPr/>
              <w:t>​</w:t>
            </w:r>
          </w:p>
        </w:tc>
        <w:tc>
          <w:tcPr>
            <w:tcW w:w="1147"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25,000</w:t>
            </w:r>
          </w:p>
        </w:tc>
        <w:tc>
          <w:tcPr>
            <w:tcW w:w="34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1183"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432,878</w:t>
            </w:r>
          </w:p>
        </w:tc>
      </w:tr>
      <w:tr>
        <w:trPr/>
        <w:tc>
          <w:tcPr>
            <w:tcW w:w="1034" w:type="dxa"/>
            <w:tcBorders/>
            <w:shd w:fill="D9D9D9"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 Burnside</w:t>
            </w:r>
          </w:p>
        </w:tc>
        <w:tc>
          <w:tcPr>
            <w:tcW w:w="346" w:type="dxa"/>
            <w:tcBorders/>
            <w:shd w:fill="D9D9D9" w:val="clear"/>
            <w:vAlign w:val="center"/>
          </w:tcPr>
          <w:p>
            <w:pPr>
              <w:pStyle w:val="TableContents"/>
              <w:bidi w:val="0"/>
              <w:spacing w:before="0" w:after="0"/>
              <w:ind w:left="0" w:right="0" w:hanging="0"/>
              <w:jc w:val="left"/>
              <w:rPr/>
            </w:pPr>
            <w:r>
              <w:rPr/>
              <w:t>​</w:t>
            </w:r>
          </w:p>
        </w:tc>
        <w:tc>
          <w:tcPr>
            <w:tcW w:w="116" w:type="dxa"/>
            <w:tcBorders/>
            <w:shd w:fill="D9D9D9" w:val="clear"/>
            <w:vAlign w:val="center"/>
          </w:tcPr>
          <w:p>
            <w:pPr>
              <w:pStyle w:val="TableContents"/>
              <w:bidi w:val="0"/>
              <w:spacing w:before="0" w:after="0"/>
              <w:ind w:left="0" w:right="0" w:hanging="0"/>
              <w:jc w:val="left"/>
              <w:rPr/>
            </w:pPr>
            <w:r>
              <w:rPr/>
              <w:t>​</w:t>
            </w:r>
          </w:p>
        </w:tc>
        <w:tc>
          <w:tcPr>
            <w:tcW w:w="853" w:type="dxa"/>
            <w:tcBorders/>
            <w:shd w:fill="D9D9D9"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132,917</w:t>
            </w:r>
          </w:p>
        </w:tc>
        <w:tc>
          <w:tcPr>
            <w:tcW w:w="346" w:type="dxa"/>
            <w:tcBorders/>
            <w:shd w:fill="D9D9D9" w:val="clear"/>
            <w:vAlign w:val="center"/>
          </w:tcPr>
          <w:p>
            <w:pPr>
              <w:pStyle w:val="TableContents"/>
              <w:bidi w:val="0"/>
              <w:spacing w:before="0" w:after="0"/>
              <w:ind w:left="0" w:right="0" w:hanging="0"/>
              <w:jc w:val="right"/>
              <w:rPr/>
            </w:pPr>
            <w:r>
              <w:rPr/>
              <w:t>​</w:t>
            </w:r>
          </w:p>
        </w:tc>
        <w:tc>
          <w:tcPr>
            <w:tcW w:w="109" w:type="dxa"/>
            <w:tcBorders/>
            <w:shd w:fill="D9D9D9" w:val="clear"/>
            <w:vAlign w:val="center"/>
          </w:tcPr>
          <w:p>
            <w:pPr>
              <w:pStyle w:val="TableContents"/>
              <w:bidi w:val="0"/>
              <w:spacing w:before="0" w:after="0"/>
              <w:ind w:left="0" w:right="0" w:hanging="0"/>
              <w:jc w:val="left"/>
              <w:rPr/>
            </w:pPr>
            <w:r>
              <w:rPr/>
              <w:t>​</w:t>
            </w:r>
          </w:p>
        </w:tc>
        <w:tc>
          <w:tcPr>
            <w:tcW w:w="1066" w:type="dxa"/>
            <w:tcBorders/>
            <w:shd w:fill="D9D9D9"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224,961</w:t>
            </w:r>
          </w:p>
        </w:tc>
        <w:tc>
          <w:tcPr>
            <w:tcW w:w="346" w:type="dxa"/>
            <w:tcBorders/>
            <w:shd w:fill="D9D9D9" w:val="clear"/>
            <w:vAlign w:val="center"/>
          </w:tcPr>
          <w:p>
            <w:pPr>
              <w:pStyle w:val="TableContents"/>
              <w:bidi w:val="0"/>
              <w:spacing w:before="0" w:after="0"/>
              <w:ind w:left="0" w:right="0" w:hanging="0"/>
              <w:jc w:val="right"/>
              <w:rPr/>
            </w:pPr>
            <w:r>
              <w:rPr/>
              <w:t>​</w:t>
            </w:r>
          </w:p>
        </w:tc>
        <w:tc>
          <w:tcPr>
            <w:tcW w:w="109" w:type="dxa"/>
            <w:tcBorders/>
            <w:shd w:fill="D9D9D9" w:val="clear"/>
            <w:vAlign w:val="center"/>
          </w:tcPr>
          <w:p>
            <w:pPr>
              <w:pStyle w:val="TableContents"/>
              <w:bidi w:val="0"/>
              <w:spacing w:before="0" w:after="0"/>
              <w:ind w:left="0" w:right="0" w:hanging="0"/>
              <w:jc w:val="left"/>
              <w:rPr/>
            </w:pPr>
            <w:r>
              <w:rPr/>
              <w:t>​</w:t>
            </w:r>
          </w:p>
        </w:tc>
        <w:tc>
          <w:tcPr>
            <w:tcW w:w="961" w:type="dxa"/>
            <w:tcBorders/>
            <w:shd w:fill="D9D9D9"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0</w:t>
            </w:r>
          </w:p>
        </w:tc>
        <w:tc>
          <w:tcPr>
            <w:tcW w:w="346" w:type="dxa"/>
            <w:tcBorders/>
            <w:shd w:fill="D9D9D9" w:val="clear"/>
            <w:vAlign w:val="center"/>
          </w:tcPr>
          <w:p>
            <w:pPr>
              <w:pStyle w:val="TableContents"/>
              <w:bidi w:val="0"/>
              <w:spacing w:before="0" w:after="0"/>
              <w:ind w:left="0" w:right="0" w:hanging="0"/>
              <w:jc w:val="right"/>
              <w:rPr/>
            </w:pPr>
            <w:r>
              <w:rPr/>
              <w:t>​</w:t>
            </w:r>
          </w:p>
        </w:tc>
        <w:tc>
          <w:tcPr>
            <w:tcW w:w="141" w:type="dxa"/>
            <w:tcBorders/>
            <w:shd w:fill="D9D9D9" w:val="clear"/>
            <w:vAlign w:val="center"/>
          </w:tcPr>
          <w:p>
            <w:pPr>
              <w:pStyle w:val="TableContents"/>
              <w:bidi w:val="0"/>
              <w:spacing w:before="0" w:after="0"/>
              <w:ind w:left="0" w:right="0" w:hanging="0"/>
              <w:jc w:val="left"/>
              <w:rPr/>
            </w:pPr>
            <w:r>
              <w:rPr/>
              <w:t>​</w:t>
            </w:r>
          </w:p>
        </w:tc>
        <w:tc>
          <w:tcPr>
            <w:tcW w:w="1135" w:type="dxa"/>
            <w:tcBorders/>
            <w:shd w:fill="D9D9D9"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0</w:t>
            </w:r>
          </w:p>
        </w:tc>
        <w:tc>
          <w:tcPr>
            <w:tcW w:w="346" w:type="dxa"/>
            <w:tcBorders/>
            <w:shd w:fill="D9D9D9" w:val="clear"/>
            <w:vAlign w:val="center"/>
          </w:tcPr>
          <w:p>
            <w:pPr>
              <w:pStyle w:val="TableContents"/>
              <w:bidi w:val="0"/>
              <w:spacing w:before="0" w:after="0"/>
              <w:ind w:left="0" w:right="0" w:hanging="0"/>
              <w:jc w:val="right"/>
              <w:rPr/>
            </w:pPr>
            <w:r>
              <w:rPr/>
              <w:t>​</w:t>
            </w:r>
          </w:p>
        </w:tc>
        <w:tc>
          <w:tcPr>
            <w:tcW w:w="129" w:type="dxa"/>
            <w:tcBorders/>
            <w:shd w:fill="D9D9D9" w:val="clear"/>
            <w:vAlign w:val="center"/>
          </w:tcPr>
          <w:p>
            <w:pPr>
              <w:pStyle w:val="TableContents"/>
              <w:bidi w:val="0"/>
              <w:spacing w:before="0" w:after="0"/>
              <w:ind w:left="0" w:right="0" w:hanging="0"/>
              <w:jc w:val="left"/>
              <w:rPr/>
            </w:pPr>
            <w:r>
              <w:rPr/>
              <w:t>​</w:t>
            </w:r>
          </w:p>
        </w:tc>
        <w:tc>
          <w:tcPr>
            <w:tcW w:w="1147" w:type="dxa"/>
            <w:tcBorders/>
            <w:shd w:fill="D9D9D9"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25,000</w:t>
            </w:r>
          </w:p>
        </w:tc>
        <w:tc>
          <w:tcPr>
            <w:tcW w:w="346" w:type="dxa"/>
            <w:tcBorders/>
            <w:shd w:fill="D9D9D9" w:val="clear"/>
            <w:vAlign w:val="center"/>
          </w:tcPr>
          <w:p>
            <w:pPr>
              <w:pStyle w:val="TableContents"/>
              <w:bidi w:val="0"/>
              <w:spacing w:before="0" w:after="0"/>
              <w:ind w:left="0" w:right="0" w:hanging="0"/>
              <w:jc w:val="right"/>
              <w:rPr/>
            </w:pPr>
            <w:r>
              <w:rPr/>
              <w:t>​</w:t>
            </w:r>
          </w:p>
        </w:tc>
        <w:tc>
          <w:tcPr>
            <w:tcW w:w="146" w:type="dxa"/>
            <w:tcBorders/>
            <w:shd w:fill="D9D9D9" w:val="clear"/>
            <w:vAlign w:val="center"/>
          </w:tcPr>
          <w:p>
            <w:pPr>
              <w:pStyle w:val="TableContents"/>
              <w:bidi w:val="0"/>
              <w:spacing w:before="0" w:after="0"/>
              <w:ind w:left="0" w:right="0" w:hanging="0"/>
              <w:jc w:val="left"/>
              <w:rPr/>
            </w:pPr>
            <w:r>
              <w:rPr/>
              <w:t>​</w:t>
            </w:r>
          </w:p>
        </w:tc>
        <w:tc>
          <w:tcPr>
            <w:tcW w:w="1183" w:type="dxa"/>
            <w:tcBorders/>
            <w:shd w:fill="D9D9D9"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382,878</w:t>
            </w:r>
          </w:p>
        </w:tc>
      </w:tr>
      <w:tr>
        <w:trPr/>
        <w:tc>
          <w:tcPr>
            <w:tcW w:w="1034"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J. Davis</w:t>
            </w:r>
          </w:p>
        </w:tc>
        <w:tc>
          <w:tcPr>
            <w:tcW w:w="346" w:type="dxa"/>
            <w:tcBorders/>
            <w:vAlign w:val="center"/>
          </w:tcPr>
          <w:p>
            <w:pPr>
              <w:pStyle w:val="TableContents"/>
              <w:bidi w:val="0"/>
              <w:spacing w:before="0" w:after="0"/>
              <w:ind w:left="0" w:right="0" w:hanging="0"/>
              <w:jc w:val="left"/>
              <w:rPr/>
            </w:pPr>
            <w:r>
              <w:rPr/>
              <w:t>​</w:t>
            </w:r>
          </w:p>
        </w:tc>
        <w:tc>
          <w:tcPr>
            <w:tcW w:w="116" w:type="dxa"/>
            <w:tcBorders/>
            <w:vAlign w:val="center"/>
          </w:tcPr>
          <w:p>
            <w:pPr>
              <w:pStyle w:val="TableContents"/>
              <w:bidi w:val="0"/>
              <w:spacing w:before="0" w:after="0"/>
              <w:ind w:left="0" w:right="0" w:hanging="0"/>
              <w:jc w:val="left"/>
              <w:rPr/>
            </w:pPr>
            <w:r>
              <w:rPr/>
              <w:t>​</w:t>
            </w:r>
          </w:p>
        </w:tc>
        <w:tc>
          <w:tcPr>
            <w:tcW w:w="853"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122,917</w:t>
            </w:r>
          </w:p>
        </w:tc>
        <w:tc>
          <w:tcPr>
            <w:tcW w:w="34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06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224,961</w:t>
            </w:r>
          </w:p>
        </w:tc>
        <w:tc>
          <w:tcPr>
            <w:tcW w:w="34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0</w:t>
            </w:r>
          </w:p>
        </w:tc>
        <w:tc>
          <w:tcPr>
            <w:tcW w:w="346" w:type="dxa"/>
            <w:tcBorders/>
            <w:vAlign w:val="center"/>
          </w:tcPr>
          <w:p>
            <w:pPr>
              <w:pStyle w:val="TableContents"/>
              <w:bidi w:val="0"/>
              <w:spacing w:before="0" w:after="0"/>
              <w:ind w:left="0" w:right="0" w:hanging="0"/>
              <w:jc w:val="right"/>
              <w:rPr/>
            </w:pPr>
            <w:r>
              <w:rPr/>
              <w:t>​</w:t>
            </w:r>
          </w:p>
        </w:tc>
        <w:tc>
          <w:tcPr>
            <w:tcW w:w="141" w:type="dxa"/>
            <w:tcBorders/>
            <w:vAlign w:val="center"/>
          </w:tcPr>
          <w:p>
            <w:pPr>
              <w:pStyle w:val="TableContents"/>
              <w:bidi w:val="0"/>
              <w:spacing w:before="0" w:after="0"/>
              <w:ind w:left="0" w:right="0" w:hanging="0"/>
              <w:jc w:val="left"/>
              <w:rPr/>
            </w:pPr>
            <w:r>
              <w:rPr/>
              <w:t>​</w:t>
            </w:r>
          </w:p>
        </w:tc>
        <w:tc>
          <w:tcPr>
            <w:tcW w:w="1135"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0</w:t>
            </w:r>
          </w:p>
        </w:tc>
        <w:tc>
          <w:tcPr>
            <w:tcW w:w="346" w:type="dxa"/>
            <w:tcBorders/>
            <w:vAlign w:val="center"/>
          </w:tcPr>
          <w:p>
            <w:pPr>
              <w:pStyle w:val="TableContents"/>
              <w:bidi w:val="0"/>
              <w:spacing w:before="0" w:after="0"/>
              <w:ind w:left="0" w:right="0" w:hanging="0"/>
              <w:jc w:val="right"/>
              <w:rPr/>
            </w:pPr>
            <w:r>
              <w:rPr/>
              <w:t>​</w:t>
            </w:r>
          </w:p>
        </w:tc>
        <w:tc>
          <w:tcPr>
            <w:tcW w:w="129" w:type="dxa"/>
            <w:tcBorders/>
            <w:vAlign w:val="center"/>
          </w:tcPr>
          <w:p>
            <w:pPr>
              <w:pStyle w:val="TableContents"/>
              <w:bidi w:val="0"/>
              <w:spacing w:before="0" w:after="0"/>
              <w:ind w:left="0" w:right="0" w:hanging="0"/>
              <w:jc w:val="left"/>
              <w:rPr/>
            </w:pPr>
            <w:r>
              <w:rPr/>
              <w:t>​</w:t>
            </w:r>
          </w:p>
        </w:tc>
        <w:tc>
          <w:tcPr>
            <w:tcW w:w="1147"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25,000</w:t>
            </w:r>
          </w:p>
        </w:tc>
        <w:tc>
          <w:tcPr>
            <w:tcW w:w="34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1183"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372,878</w:t>
            </w:r>
          </w:p>
        </w:tc>
      </w:tr>
      <w:tr>
        <w:trPr/>
        <w:tc>
          <w:tcPr>
            <w:tcW w:w="1034" w:type="dxa"/>
            <w:tcBorders/>
            <w:shd w:fill="D9D9D9" w:val="clear"/>
            <w:vAlign w:val="center"/>
          </w:tcPr>
          <w:p>
            <w:pPr>
              <w:pStyle w:val="TableContents"/>
              <w:bidi w:val="0"/>
              <w:spacing w:lineRule="auto" w:line="240" w:before="0" w:after="0"/>
              <w:ind w:left="0" w:right="0" w:hanging="0"/>
              <w:jc w:val="left"/>
              <w:rPr>
                <w:rFonts w:ascii="Arial;Helvetica;sans-serif" w:hAnsi="Arial;Helvetica;sans-serif"/>
                <w:sz w:val="20"/>
              </w:rPr>
            </w:pPr>
            <w:r>
              <w:rPr>
                <w:rFonts w:ascii="Arial;Helvetica;sans-serif" w:hAnsi="Arial;Helvetica;sans-serif"/>
                <w:sz w:val="20"/>
              </w:rPr>
              <w:t>T. Falk</w:t>
            </w:r>
            <w:r>
              <w:rPr>
                <w:rFonts w:ascii="Arial;Helvetica;sans-serif" w:hAnsi="Arial;Helvetica;sans-serif"/>
                <w:sz w:val="15"/>
              </w:rPr>
              <w:t>(6)</w:t>
            </w:r>
          </w:p>
        </w:tc>
        <w:tc>
          <w:tcPr>
            <w:tcW w:w="346" w:type="dxa"/>
            <w:tcBorders/>
            <w:shd w:fill="D9D9D9" w:val="clear"/>
            <w:vAlign w:val="center"/>
          </w:tcPr>
          <w:p>
            <w:pPr>
              <w:pStyle w:val="TableContents"/>
              <w:bidi w:val="0"/>
              <w:spacing w:before="0" w:after="0"/>
              <w:ind w:left="0" w:right="0" w:hanging="0"/>
              <w:jc w:val="left"/>
              <w:rPr/>
            </w:pPr>
            <w:r>
              <w:rPr/>
              <w:t>​</w:t>
            </w:r>
          </w:p>
        </w:tc>
        <w:tc>
          <w:tcPr>
            <w:tcW w:w="116" w:type="dxa"/>
            <w:tcBorders/>
            <w:shd w:fill="D9D9D9" w:val="clear"/>
            <w:vAlign w:val="center"/>
          </w:tcPr>
          <w:p>
            <w:pPr>
              <w:pStyle w:val="TableContents"/>
              <w:bidi w:val="0"/>
              <w:spacing w:before="0" w:after="0"/>
              <w:ind w:left="0" w:right="0" w:hanging="0"/>
              <w:jc w:val="left"/>
              <w:rPr/>
            </w:pPr>
            <w:r>
              <w:rPr/>
              <w:t>​</w:t>
            </w:r>
          </w:p>
        </w:tc>
        <w:tc>
          <w:tcPr>
            <w:tcW w:w="853" w:type="dxa"/>
            <w:tcBorders/>
            <w:shd w:fill="D9D9D9"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78,750</w:t>
            </w:r>
          </w:p>
        </w:tc>
        <w:tc>
          <w:tcPr>
            <w:tcW w:w="346" w:type="dxa"/>
            <w:tcBorders/>
            <w:shd w:fill="D9D9D9" w:val="clear"/>
            <w:vAlign w:val="center"/>
          </w:tcPr>
          <w:p>
            <w:pPr>
              <w:pStyle w:val="TableContents"/>
              <w:bidi w:val="0"/>
              <w:spacing w:before="0" w:after="0"/>
              <w:ind w:left="0" w:right="0" w:hanging="0"/>
              <w:jc w:val="right"/>
              <w:rPr/>
            </w:pPr>
            <w:r>
              <w:rPr/>
              <w:t>​</w:t>
            </w:r>
          </w:p>
        </w:tc>
        <w:tc>
          <w:tcPr>
            <w:tcW w:w="109" w:type="dxa"/>
            <w:tcBorders/>
            <w:shd w:fill="D9D9D9" w:val="clear"/>
            <w:vAlign w:val="center"/>
          </w:tcPr>
          <w:p>
            <w:pPr>
              <w:pStyle w:val="TableContents"/>
              <w:bidi w:val="0"/>
              <w:spacing w:before="0" w:after="0"/>
              <w:ind w:left="0" w:right="0" w:hanging="0"/>
              <w:jc w:val="left"/>
              <w:rPr/>
            </w:pPr>
            <w:r>
              <w:rPr/>
              <w:t>​</w:t>
            </w:r>
          </w:p>
        </w:tc>
        <w:tc>
          <w:tcPr>
            <w:tcW w:w="1066" w:type="dxa"/>
            <w:tcBorders/>
            <w:shd w:fill="D9D9D9"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224,961</w:t>
            </w:r>
          </w:p>
        </w:tc>
        <w:tc>
          <w:tcPr>
            <w:tcW w:w="346" w:type="dxa"/>
            <w:tcBorders/>
            <w:shd w:fill="D9D9D9" w:val="clear"/>
            <w:vAlign w:val="center"/>
          </w:tcPr>
          <w:p>
            <w:pPr>
              <w:pStyle w:val="TableContents"/>
              <w:bidi w:val="0"/>
              <w:spacing w:before="0" w:after="0"/>
              <w:ind w:left="0" w:right="0" w:hanging="0"/>
              <w:jc w:val="right"/>
              <w:rPr/>
            </w:pPr>
            <w:r>
              <w:rPr/>
              <w:t>​</w:t>
            </w:r>
          </w:p>
        </w:tc>
        <w:tc>
          <w:tcPr>
            <w:tcW w:w="109" w:type="dxa"/>
            <w:tcBorders/>
            <w:shd w:fill="D9D9D9" w:val="clear"/>
            <w:vAlign w:val="center"/>
          </w:tcPr>
          <w:p>
            <w:pPr>
              <w:pStyle w:val="TableContents"/>
              <w:bidi w:val="0"/>
              <w:spacing w:before="0" w:after="0"/>
              <w:ind w:left="0" w:right="0" w:hanging="0"/>
              <w:jc w:val="left"/>
              <w:rPr/>
            </w:pPr>
            <w:r>
              <w:rPr/>
              <w:t>​</w:t>
            </w:r>
          </w:p>
        </w:tc>
        <w:tc>
          <w:tcPr>
            <w:tcW w:w="961" w:type="dxa"/>
            <w:tcBorders/>
            <w:shd w:fill="D9D9D9"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0</w:t>
            </w:r>
          </w:p>
        </w:tc>
        <w:tc>
          <w:tcPr>
            <w:tcW w:w="346" w:type="dxa"/>
            <w:tcBorders/>
            <w:shd w:fill="D9D9D9" w:val="clear"/>
            <w:vAlign w:val="center"/>
          </w:tcPr>
          <w:p>
            <w:pPr>
              <w:pStyle w:val="TableContents"/>
              <w:bidi w:val="0"/>
              <w:spacing w:before="0" w:after="0"/>
              <w:ind w:left="0" w:right="0" w:hanging="0"/>
              <w:jc w:val="right"/>
              <w:rPr/>
            </w:pPr>
            <w:r>
              <w:rPr/>
              <w:t>​</w:t>
            </w:r>
          </w:p>
        </w:tc>
        <w:tc>
          <w:tcPr>
            <w:tcW w:w="141" w:type="dxa"/>
            <w:tcBorders/>
            <w:shd w:fill="D9D9D9" w:val="clear"/>
            <w:vAlign w:val="center"/>
          </w:tcPr>
          <w:p>
            <w:pPr>
              <w:pStyle w:val="TableContents"/>
              <w:bidi w:val="0"/>
              <w:spacing w:before="0" w:after="0"/>
              <w:ind w:left="0" w:right="0" w:hanging="0"/>
              <w:jc w:val="left"/>
              <w:rPr/>
            </w:pPr>
            <w:r>
              <w:rPr/>
              <w:t>​</w:t>
            </w:r>
          </w:p>
        </w:tc>
        <w:tc>
          <w:tcPr>
            <w:tcW w:w="1135" w:type="dxa"/>
            <w:tcBorders/>
            <w:shd w:fill="D9D9D9"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0</w:t>
            </w:r>
          </w:p>
        </w:tc>
        <w:tc>
          <w:tcPr>
            <w:tcW w:w="346" w:type="dxa"/>
            <w:tcBorders/>
            <w:shd w:fill="D9D9D9" w:val="clear"/>
            <w:vAlign w:val="center"/>
          </w:tcPr>
          <w:p>
            <w:pPr>
              <w:pStyle w:val="TableContents"/>
              <w:bidi w:val="0"/>
              <w:spacing w:before="0" w:after="0"/>
              <w:ind w:left="0" w:right="0" w:hanging="0"/>
              <w:jc w:val="right"/>
              <w:rPr/>
            </w:pPr>
            <w:r>
              <w:rPr/>
              <w:t>​</w:t>
            </w:r>
          </w:p>
        </w:tc>
        <w:tc>
          <w:tcPr>
            <w:tcW w:w="129" w:type="dxa"/>
            <w:tcBorders/>
            <w:shd w:fill="D9D9D9" w:val="clear"/>
            <w:vAlign w:val="center"/>
          </w:tcPr>
          <w:p>
            <w:pPr>
              <w:pStyle w:val="TableContents"/>
              <w:bidi w:val="0"/>
              <w:spacing w:before="0" w:after="0"/>
              <w:ind w:left="0" w:right="0" w:hanging="0"/>
              <w:jc w:val="left"/>
              <w:rPr/>
            </w:pPr>
            <w:r>
              <w:rPr/>
              <w:t>​</w:t>
            </w:r>
          </w:p>
        </w:tc>
        <w:tc>
          <w:tcPr>
            <w:tcW w:w="1147" w:type="dxa"/>
            <w:tcBorders/>
            <w:shd w:fill="D9D9D9"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25,000</w:t>
            </w:r>
          </w:p>
        </w:tc>
        <w:tc>
          <w:tcPr>
            <w:tcW w:w="346" w:type="dxa"/>
            <w:tcBorders/>
            <w:shd w:fill="D9D9D9" w:val="clear"/>
            <w:vAlign w:val="center"/>
          </w:tcPr>
          <w:p>
            <w:pPr>
              <w:pStyle w:val="TableContents"/>
              <w:bidi w:val="0"/>
              <w:spacing w:before="0" w:after="0"/>
              <w:ind w:left="0" w:right="0" w:hanging="0"/>
              <w:jc w:val="right"/>
              <w:rPr/>
            </w:pPr>
            <w:r>
              <w:rPr/>
              <w:t>​</w:t>
            </w:r>
          </w:p>
        </w:tc>
        <w:tc>
          <w:tcPr>
            <w:tcW w:w="146" w:type="dxa"/>
            <w:tcBorders/>
            <w:shd w:fill="D9D9D9" w:val="clear"/>
            <w:vAlign w:val="center"/>
          </w:tcPr>
          <w:p>
            <w:pPr>
              <w:pStyle w:val="TableContents"/>
              <w:bidi w:val="0"/>
              <w:spacing w:before="0" w:after="0"/>
              <w:ind w:left="0" w:right="0" w:hanging="0"/>
              <w:jc w:val="left"/>
              <w:rPr/>
            </w:pPr>
            <w:r>
              <w:rPr/>
              <w:t>​</w:t>
            </w:r>
          </w:p>
        </w:tc>
        <w:tc>
          <w:tcPr>
            <w:tcW w:w="1183" w:type="dxa"/>
            <w:tcBorders/>
            <w:shd w:fill="D9D9D9"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328,711</w:t>
            </w:r>
          </w:p>
        </w:tc>
      </w:tr>
      <w:tr>
        <w:trPr/>
        <w:tc>
          <w:tcPr>
            <w:tcW w:w="1034"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 Freyman</w:t>
            </w:r>
          </w:p>
        </w:tc>
        <w:tc>
          <w:tcPr>
            <w:tcW w:w="346" w:type="dxa"/>
            <w:tcBorders/>
            <w:vAlign w:val="center"/>
          </w:tcPr>
          <w:p>
            <w:pPr>
              <w:pStyle w:val="TableContents"/>
              <w:bidi w:val="0"/>
              <w:spacing w:before="0" w:after="0"/>
              <w:ind w:left="0" w:right="0" w:hanging="0"/>
              <w:jc w:val="left"/>
              <w:rPr/>
            </w:pPr>
            <w:r>
              <w:rPr/>
              <w:t>​</w:t>
            </w:r>
          </w:p>
        </w:tc>
        <w:tc>
          <w:tcPr>
            <w:tcW w:w="116" w:type="dxa"/>
            <w:tcBorders/>
            <w:vAlign w:val="center"/>
          </w:tcPr>
          <w:p>
            <w:pPr>
              <w:pStyle w:val="TableContents"/>
              <w:bidi w:val="0"/>
              <w:spacing w:before="0" w:after="0"/>
              <w:ind w:left="0" w:right="0" w:hanging="0"/>
              <w:jc w:val="left"/>
              <w:rPr/>
            </w:pPr>
            <w:r>
              <w:rPr/>
              <w:t>​</w:t>
            </w:r>
          </w:p>
        </w:tc>
        <w:tc>
          <w:tcPr>
            <w:tcW w:w="853"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147,917</w:t>
            </w:r>
          </w:p>
        </w:tc>
        <w:tc>
          <w:tcPr>
            <w:tcW w:w="34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06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224,961</w:t>
            </w:r>
          </w:p>
        </w:tc>
        <w:tc>
          <w:tcPr>
            <w:tcW w:w="34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0</w:t>
            </w:r>
          </w:p>
        </w:tc>
        <w:tc>
          <w:tcPr>
            <w:tcW w:w="346" w:type="dxa"/>
            <w:tcBorders/>
            <w:vAlign w:val="center"/>
          </w:tcPr>
          <w:p>
            <w:pPr>
              <w:pStyle w:val="TableContents"/>
              <w:bidi w:val="0"/>
              <w:spacing w:before="0" w:after="0"/>
              <w:ind w:left="0" w:right="0" w:hanging="0"/>
              <w:jc w:val="right"/>
              <w:rPr/>
            </w:pPr>
            <w:r>
              <w:rPr/>
              <w:t>​</w:t>
            </w:r>
          </w:p>
        </w:tc>
        <w:tc>
          <w:tcPr>
            <w:tcW w:w="141" w:type="dxa"/>
            <w:tcBorders/>
            <w:vAlign w:val="center"/>
          </w:tcPr>
          <w:p>
            <w:pPr>
              <w:pStyle w:val="TableContents"/>
              <w:bidi w:val="0"/>
              <w:spacing w:before="0" w:after="0"/>
              <w:ind w:left="0" w:right="0" w:hanging="0"/>
              <w:jc w:val="left"/>
              <w:rPr/>
            </w:pPr>
            <w:r>
              <w:rPr/>
              <w:t>​</w:t>
            </w:r>
          </w:p>
        </w:tc>
        <w:tc>
          <w:tcPr>
            <w:tcW w:w="1135"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0</w:t>
            </w:r>
          </w:p>
        </w:tc>
        <w:tc>
          <w:tcPr>
            <w:tcW w:w="346" w:type="dxa"/>
            <w:tcBorders/>
            <w:vAlign w:val="center"/>
          </w:tcPr>
          <w:p>
            <w:pPr>
              <w:pStyle w:val="TableContents"/>
              <w:bidi w:val="0"/>
              <w:spacing w:before="0" w:after="0"/>
              <w:ind w:left="0" w:right="0" w:hanging="0"/>
              <w:jc w:val="right"/>
              <w:rPr/>
            </w:pPr>
            <w:r>
              <w:rPr/>
              <w:t>​</w:t>
            </w:r>
          </w:p>
        </w:tc>
        <w:tc>
          <w:tcPr>
            <w:tcW w:w="129" w:type="dxa"/>
            <w:tcBorders/>
            <w:vAlign w:val="center"/>
          </w:tcPr>
          <w:p>
            <w:pPr>
              <w:pStyle w:val="TableContents"/>
              <w:bidi w:val="0"/>
              <w:spacing w:before="0" w:after="0"/>
              <w:ind w:left="0" w:right="0" w:hanging="0"/>
              <w:jc w:val="left"/>
              <w:rPr/>
            </w:pPr>
            <w:r>
              <w:rPr/>
              <w:t>​</w:t>
            </w:r>
          </w:p>
        </w:tc>
        <w:tc>
          <w:tcPr>
            <w:tcW w:w="1147"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25,000</w:t>
            </w:r>
          </w:p>
        </w:tc>
        <w:tc>
          <w:tcPr>
            <w:tcW w:w="34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1183"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397,878</w:t>
            </w:r>
          </w:p>
        </w:tc>
      </w:tr>
      <w:tr>
        <w:trPr/>
        <w:tc>
          <w:tcPr>
            <w:tcW w:w="1034" w:type="dxa"/>
            <w:tcBorders/>
            <w:shd w:fill="D9D9D9"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B. Hart</w:t>
            </w:r>
          </w:p>
        </w:tc>
        <w:tc>
          <w:tcPr>
            <w:tcW w:w="346" w:type="dxa"/>
            <w:tcBorders/>
            <w:shd w:fill="D9D9D9" w:val="clear"/>
            <w:vAlign w:val="center"/>
          </w:tcPr>
          <w:p>
            <w:pPr>
              <w:pStyle w:val="TableContents"/>
              <w:bidi w:val="0"/>
              <w:spacing w:before="0" w:after="0"/>
              <w:ind w:left="0" w:right="0" w:hanging="0"/>
              <w:jc w:val="left"/>
              <w:rPr/>
            </w:pPr>
            <w:r>
              <w:rPr/>
              <w:t>​</w:t>
            </w:r>
          </w:p>
        </w:tc>
        <w:tc>
          <w:tcPr>
            <w:tcW w:w="116" w:type="dxa"/>
            <w:tcBorders/>
            <w:shd w:fill="D9D9D9" w:val="clear"/>
            <w:vAlign w:val="center"/>
          </w:tcPr>
          <w:p>
            <w:pPr>
              <w:pStyle w:val="TableContents"/>
              <w:bidi w:val="0"/>
              <w:spacing w:before="0" w:after="0"/>
              <w:ind w:left="0" w:right="0" w:hanging="0"/>
              <w:jc w:val="left"/>
              <w:rPr/>
            </w:pPr>
            <w:r>
              <w:rPr/>
              <w:t>​</w:t>
            </w:r>
          </w:p>
        </w:tc>
        <w:tc>
          <w:tcPr>
            <w:tcW w:w="853" w:type="dxa"/>
            <w:tcBorders/>
            <w:shd w:fill="D9D9D9"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147,917</w:t>
            </w:r>
          </w:p>
        </w:tc>
        <w:tc>
          <w:tcPr>
            <w:tcW w:w="346" w:type="dxa"/>
            <w:tcBorders/>
            <w:shd w:fill="D9D9D9" w:val="clear"/>
            <w:vAlign w:val="center"/>
          </w:tcPr>
          <w:p>
            <w:pPr>
              <w:pStyle w:val="TableContents"/>
              <w:bidi w:val="0"/>
              <w:spacing w:before="0" w:after="0"/>
              <w:ind w:left="0" w:right="0" w:hanging="0"/>
              <w:jc w:val="right"/>
              <w:rPr/>
            </w:pPr>
            <w:r>
              <w:rPr/>
              <w:t>​</w:t>
            </w:r>
          </w:p>
        </w:tc>
        <w:tc>
          <w:tcPr>
            <w:tcW w:w="109" w:type="dxa"/>
            <w:tcBorders/>
            <w:shd w:fill="D9D9D9" w:val="clear"/>
            <w:vAlign w:val="center"/>
          </w:tcPr>
          <w:p>
            <w:pPr>
              <w:pStyle w:val="TableContents"/>
              <w:bidi w:val="0"/>
              <w:spacing w:before="0" w:after="0"/>
              <w:ind w:left="0" w:right="0" w:hanging="0"/>
              <w:jc w:val="left"/>
              <w:rPr/>
            </w:pPr>
            <w:r>
              <w:rPr/>
              <w:t>​</w:t>
            </w:r>
          </w:p>
        </w:tc>
        <w:tc>
          <w:tcPr>
            <w:tcW w:w="1066" w:type="dxa"/>
            <w:tcBorders/>
            <w:shd w:fill="D9D9D9"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224,961</w:t>
            </w:r>
          </w:p>
        </w:tc>
        <w:tc>
          <w:tcPr>
            <w:tcW w:w="346" w:type="dxa"/>
            <w:tcBorders/>
            <w:shd w:fill="D9D9D9" w:val="clear"/>
            <w:vAlign w:val="center"/>
          </w:tcPr>
          <w:p>
            <w:pPr>
              <w:pStyle w:val="TableContents"/>
              <w:bidi w:val="0"/>
              <w:spacing w:before="0" w:after="0"/>
              <w:ind w:left="0" w:right="0" w:hanging="0"/>
              <w:jc w:val="right"/>
              <w:rPr/>
            </w:pPr>
            <w:r>
              <w:rPr/>
              <w:t>​</w:t>
            </w:r>
          </w:p>
        </w:tc>
        <w:tc>
          <w:tcPr>
            <w:tcW w:w="109" w:type="dxa"/>
            <w:tcBorders/>
            <w:shd w:fill="D9D9D9" w:val="clear"/>
            <w:vAlign w:val="center"/>
          </w:tcPr>
          <w:p>
            <w:pPr>
              <w:pStyle w:val="TableContents"/>
              <w:bidi w:val="0"/>
              <w:spacing w:before="0" w:after="0"/>
              <w:ind w:left="0" w:right="0" w:hanging="0"/>
              <w:jc w:val="left"/>
              <w:rPr/>
            </w:pPr>
            <w:r>
              <w:rPr/>
              <w:t>​</w:t>
            </w:r>
          </w:p>
        </w:tc>
        <w:tc>
          <w:tcPr>
            <w:tcW w:w="961" w:type="dxa"/>
            <w:tcBorders/>
            <w:shd w:fill="D9D9D9"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0</w:t>
            </w:r>
          </w:p>
        </w:tc>
        <w:tc>
          <w:tcPr>
            <w:tcW w:w="346" w:type="dxa"/>
            <w:tcBorders/>
            <w:shd w:fill="D9D9D9" w:val="clear"/>
            <w:vAlign w:val="center"/>
          </w:tcPr>
          <w:p>
            <w:pPr>
              <w:pStyle w:val="TableContents"/>
              <w:bidi w:val="0"/>
              <w:spacing w:before="0" w:after="0"/>
              <w:ind w:left="0" w:right="0" w:hanging="0"/>
              <w:jc w:val="right"/>
              <w:rPr/>
            </w:pPr>
            <w:r>
              <w:rPr/>
              <w:t>​</w:t>
            </w:r>
          </w:p>
        </w:tc>
        <w:tc>
          <w:tcPr>
            <w:tcW w:w="141" w:type="dxa"/>
            <w:tcBorders/>
            <w:shd w:fill="D9D9D9" w:val="clear"/>
            <w:vAlign w:val="center"/>
          </w:tcPr>
          <w:p>
            <w:pPr>
              <w:pStyle w:val="TableContents"/>
              <w:bidi w:val="0"/>
              <w:spacing w:before="0" w:after="0"/>
              <w:ind w:left="0" w:right="0" w:hanging="0"/>
              <w:jc w:val="left"/>
              <w:rPr/>
            </w:pPr>
            <w:r>
              <w:rPr/>
              <w:t>​</w:t>
            </w:r>
          </w:p>
        </w:tc>
        <w:tc>
          <w:tcPr>
            <w:tcW w:w="1135" w:type="dxa"/>
            <w:tcBorders/>
            <w:shd w:fill="D9D9D9"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0</w:t>
            </w:r>
          </w:p>
        </w:tc>
        <w:tc>
          <w:tcPr>
            <w:tcW w:w="346" w:type="dxa"/>
            <w:tcBorders/>
            <w:shd w:fill="D9D9D9" w:val="clear"/>
            <w:vAlign w:val="center"/>
          </w:tcPr>
          <w:p>
            <w:pPr>
              <w:pStyle w:val="TableContents"/>
              <w:bidi w:val="0"/>
              <w:spacing w:before="0" w:after="0"/>
              <w:ind w:left="0" w:right="0" w:hanging="0"/>
              <w:jc w:val="right"/>
              <w:rPr/>
            </w:pPr>
            <w:r>
              <w:rPr/>
              <w:t>​</w:t>
            </w:r>
          </w:p>
        </w:tc>
        <w:tc>
          <w:tcPr>
            <w:tcW w:w="129" w:type="dxa"/>
            <w:tcBorders/>
            <w:shd w:fill="D9D9D9" w:val="clear"/>
            <w:vAlign w:val="center"/>
          </w:tcPr>
          <w:p>
            <w:pPr>
              <w:pStyle w:val="TableContents"/>
              <w:bidi w:val="0"/>
              <w:spacing w:before="0" w:after="0"/>
              <w:ind w:left="0" w:right="0" w:hanging="0"/>
              <w:jc w:val="left"/>
              <w:rPr/>
            </w:pPr>
            <w:r>
              <w:rPr/>
              <w:t>​</w:t>
            </w:r>
          </w:p>
        </w:tc>
        <w:tc>
          <w:tcPr>
            <w:tcW w:w="1147" w:type="dxa"/>
            <w:tcBorders/>
            <w:shd w:fill="D9D9D9"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25,000</w:t>
            </w:r>
          </w:p>
        </w:tc>
        <w:tc>
          <w:tcPr>
            <w:tcW w:w="346" w:type="dxa"/>
            <w:tcBorders/>
            <w:shd w:fill="D9D9D9" w:val="clear"/>
            <w:vAlign w:val="center"/>
          </w:tcPr>
          <w:p>
            <w:pPr>
              <w:pStyle w:val="TableContents"/>
              <w:bidi w:val="0"/>
              <w:spacing w:before="0" w:after="0"/>
              <w:ind w:left="0" w:right="0" w:hanging="0"/>
              <w:jc w:val="right"/>
              <w:rPr/>
            </w:pPr>
            <w:r>
              <w:rPr/>
              <w:t>​</w:t>
            </w:r>
          </w:p>
        </w:tc>
        <w:tc>
          <w:tcPr>
            <w:tcW w:w="146" w:type="dxa"/>
            <w:tcBorders/>
            <w:shd w:fill="D9D9D9" w:val="clear"/>
            <w:vAlign w:val="center"/>
          </w:tcPr>
          <w:p>
            <w:pPr>
              <w:pStyle w:val="TableContents"/>
              <w:bidi w:val="0"/>
              <w:spacing w:before="0" w:after="0"/>
              <w:ind w:left="0" w:right="0" w:hanging="0"/>
              <w:jc w:val="left"/>
              <w:rPr/>
            </w:pPr>
            <w:r>
              <w:rPr/>
              <w:t>​</w:t>
            </w:r>
          </w:p>
        </w:tc>
        <w:tc>
          <w:tcPr>
            <w:tcW w:w="1183" w:type="dxa"/>
            <w:tcBorders/>
            <w:shd w:fill="D9D9D9"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397,878</w:t>
            </w:r>
          </w:p>
        </w:tc>
      </w:tr>
      <w:tr>
        <w:trPr/>
        <w:tc>
          <w:tcPr>
            <w:tcW w:w="1034"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M. Meyer</w:t>
            </w:r>
          </w:p>
        </w:tc>
        <w:tc>
          <w:tcPr>
            <w:tcW w:w="346" w:type="dxa"/>
            <w:tcBorders/>
            <w:vAlign w:val="center"/>
          </w:tcPr>
          <w:p>
            <w:pPr>
              <w:pStyle w:val="TableContents"/>
              <w:bidi w:val="0"/>
              <w:spacing w:before="0" w:after="0"/>
              <w:ind w:left="0" w:right="0" w:hanging="0"/>
              <w:jc w:val="left"/>
              <w:rPr/>
            </w:pPr>
            <w:r>
              <w:rPr/>
              <w:t>​</w:t>
            </w:r>
          </w:p>
        </w:tc>
        <w:tc>
          <w:tcPr>
            <w:tcW w:w="116" w:type="dxa"/>
            <w:tcBorders/>
            <w:vAlign w:val="center"/>
          </w:tcPr>
          <w:p>
            <w:pPr>
              <w:pStyle w:val="TableContents"/>
              <w:bidi w:val="0"/>
              <w:spacing w:before="0" w:after="0"/>
              <w:ind w:left="0" w:right="0" w:hanging="0"/>
              <w:jc w:val="left"/>
              <w:rPr/>
            </w:pPr>
            <w:r>
              <w:rPr/>
              <w:t>​</w:t>
            </w:r>
          </w:p>
        </w:tc>
        <w:tc>
          <w:tcPr>
            <w:tcW w:w="853"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157,917</w:t>
            </w:r>
          </w:p>
        </w:tc>
        <w:tc>
          <w:tcPr>
            <w:tcW w:w="34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06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224,961</w:t>
            </w:r>
          </w:p>
        </w:tc>
        <w:tc>
          <w:tcPr>
            <w:tcW w:w="34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0</w:t>
            </w:r>
          </w:p>
        </w:tc>
        <w:tc>
          <w:tcPr>
            <w:tcW w:w="346" w:type="dxa"/>
            <w:tcBorders/>
            <w:vAlign w:val="center"/>
          </w:tcPr>
          <w:p>
            <w:pPr>
              <w:pStyle w:val="TableContents"/>
              <w:bidi w:val="0"/>
              <w:spacing w:before="0" w:after="0"/>
              <w:ind w:left="0" w:right="0" w:hanging="0"/>
              <w:jc w:val="right"/>
              <w:rPr/>
            </w:pPr>
            <w:r>
              <w:rPr/>
              <w:t>​</w:t>
            </w:r>
          </w:p>
        </w:tc>
        <w:tc>
          <w:tcPr>
            <w:tcW w:w="141" w:type="dxa"/>
            <w:tcBorders/>
            <w:vAlign w:val="center"/>
          </w:tcPr>
          <w:p>
            <w:pPr>
              <w:pStyle w:val="TableContents"/>
              <w:bidi w:val="0"/>
              <w:spacing w:before="0" w:after="0"/>
              <w:ind w:left="0" w:right="0" w:hanging="0"/>
              <w:jc w:val="left"/>
              <w:rPr/>
            </w:pPr>
            <w:r>
              <w:rPr/>
              <w:t>​</w:t>
            </w:r>
          </w:p>
        </w:tc>
        <w:tc>
          <w:tcPr>
            <w:tcW w:w="1135"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0</w:t>
            </w:r>
          </w:p>
        </w:tc>
        <w:tc>
          <w:tcPr>
            <w:tcW w:w="346" w:type="dxa"/>
            <w:tcBorders/>
            <w:vAlign w:val="center"/>
          </w:tcPr>
          <w:p>
            <w:pPr>
              <w:pStyle w:val="TableContents"/>
              <w:bidi w:val="0"/>
              <w:spacing w:before="0" w:after="0"/>
              <w:ind w:left="0" w:right="0" w:hanging="0"/>
              <w:jc w:val="right"/>
              <w:rPr/>
            </w:pPr>
            <w:r>
              <w:rPr/>
              <w:t>​</w:t>
            </w:r>
          </w:p>
        </w:tc>
        <w:tc>
          <w:tcPr>
            <w:tcW w:w="129" w:type="dxa"/>
            <w:tcBorders/>
            <w:vAlign w:val="center"/>
          </w:tcPr>
          <w:p>
            <w:pPr>
              <w:pStyle w:val="TableContents"/>
              <w:bidi w:val="0"/>
              <w:spacing w:before="0" w:after="0"/>
              <w:ind w:left="0" w:right="0" w:hanging="0"/>
              <w:jc w:val="left"/>
              <w:rPr/>
            </w:pPr>
            <w:r>
              <w:rPr/>
              <w:t>​</w:t>
            </w:r>
          </w:p>
        </w:tc>
        <w:tc>
          <w:tcPr>
            <w:tcW w:w="1147"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25,000</w:t>
            </w:r>
          </w:p>
        </w:tc>
        <w:tc>
          <w:tcPr>
            <w:tcW w:w="34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1183"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407,878</w:t>
            </w:r>
          </w:p>
        </w:tc>
      </w:tr>
      <w:tr>
        <w:trPr/>
        <w:tc>
          <w:tcPr>
            <w:tcW w:w="1034" w:type="dxa"/>
            <w:tcBorders/>
            <w:shd w:fill="D9D9D9"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S. Quaggin</w:t>
            </w:r>
          </w:p>
        </w:tc>
        <w:tc>
          <w:tcPr>
            <w:tcW w:w="346" w:type="dxa"/>
            <w:tcBorders/>
            <w:shd w:fill="D9D9D9" w:val="clear"/>
            <w:vAlign w:val="center"/>
          </w:tcPr>
          <w:p>
            <w:pPr>
              <w:pStyle w:val="TableContents"/>
              <w:bidi w:val="0"/>
              <w:spacing w:before="0" w:after="0"/>
              <w:ind w:left="0" w:right="0" w:hanging="0"/>
              <w:jc w:val="left"/>
              <w:rPr/>
            </w:pPr>
            <w:r>
              <w:rPr/>
              <w:t>​</w:t>
            </w:r>
          </w:p>
        </w:tc>
        <w:tc>
          <w:tcPr>
            <w:tcW w:w="116" w:type="dxa"/>
            <w:tcBorders/>
            <w:shd w:fill="D9D9D9" w:val="clear"/>
            <w:vAlign w:val="center"/>
          </w:tcPr>
          <w:p>
            <w:pPr>
              <w:pStyle w:val="TableContents"/>
              <w:bidi w:val="0"/>
              <w:spacing w:before="0" w:after="0"/>
              <w:ind w:left="0" w:right="0" w:hanging="0"/>
              <w:jc w:val="left"/>
              <w:rPr/>
            </w:pPr>
            <w:r>
              <w:rPr/>
              <w:t>​</w:t>
            </w:r>
          </w:p>
        </w:tc>
        <w:tc>
          <w:tcPr>
            <w:tcW w:w="853" w:type="dxa"/>
            <w:tcBorders/>
            <w:shd w:fill="D9D9D9"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122,917</w:t>
            </w:r>
          </w:p>
        </w:tc>
        <w:tc>
          <w:tcPr>
            <w:tcW w:w="346" w:type="dxa"/>
            <w:tcBorders/>
            <w:shd w:fill="D9D9D9" w:val="clear"/>
            <w:vAlign w:val="center"/>
          </w:tcPr>
          <w:p>
            <w:pPr>
              <w:pStyle w:val="TableContents"/>
              <w:bidi w:val="0"/>
              <w:spacing w:before="0" w:after="0"/>
              <w:ind w:left="0" w:right="0" w:hanging="0"/>
              <w:jc w:val="right"/>
              <w:rPr/>
            </w:pPr>
            <w:r>
              <w:rPr/>
              <w:t>​</w:t>
            </w:r>
          </w:p>
        </w:tc>
        <w:tc>
          <w:tcPr>
            <w:tcW w:w="109" w:type="dxa"/>
            <w:tcBorders/>
            <w:shd w:fill="D9D9D9" w:val="clear"/>
            <w:vAlign w:val="center"/>
          </w:tcPr>
          <w:p>
            <w:pPr>
              <w:pStyle w:val="TableContents"/>
              <w:bidi w:val="0"/>
              <w:spacing w:before="0" w:after="0"/>
              <w:ind w:left="0" w:right="0" w:hanging="0"/>
              <w:jc w:val="left"/>
              <w:rPr/>
            </w:pPr>
            <w:r>
              <w:rPr/>
              <w:t>​</w:t>
            </w:r>
          </w:p>
        </w:tc>
        <w:tc>
          <w:tcPr>
            <w:tcW w:w="1066" w:type="dxa"/>
            <w:tcBorders/>
            <w:shd w:fill="D9D9D9"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224,961</w:t>
            </w:r>
          </w:p>
        </w:tc>
        <w:tc>
          <w:tcPr>
            <w:tcW w:w="346" w:type="dxa"/>
            <w:tcBorders/>
            <w:shd w:fill="D9D9D9" w:val="clear"/>
            <w:vAlign w:val="center"/>
          </w:tcPr>
          <w:p>
            <w:pPr>
              <w:pStyle w:val="TableContents"/>
              <w:bidi w:val="0"/>
              <w:spacing w:before="0" w:after="0"/>
              <w:ind w:left="0" w:right="0" w:hanging="0"/>
              <w:jc w:val="right"/>
              <w:rPr/>
            </w:pPr>
            <w:r>
              <w:rPr/>
              <w:t>​</w:t>
            </w:r>
          </w:p>
        </w:tc>
        <w:tc>
          <w:tcPr>
            <w:tcW w:w="109" w:type="dxa"/>
            <w:tcBorders/>
            <w:shd w:fill="D9D9D9" w:val="clear"/>
            <w:vAlign w:val="center"/>
          </w:tcPr>
          <w:p>
            <w:pPr>
              <w:pStyle w:val="TableContents"/>
              <w:bidi w:val="0"/>
              <w:spacing w:before="0" w:after="0"/>
              <w:ind w:left="0" w:right="0" w:hanging="0"/>
              <w:jc w:val="left"/>
              <w:rPr/>
            </w:pPr>
            <w:r>
              <w:rPr/>
              <w:t>​</w:t>
            </w:r>
          </w:p>
        </w:tc>
        <w:tc>
          <w:tcPr>
            <w:tcW w:w="961" w:type="dxa"/>
            <w:tcBorders/>
            <w:shd w:fill="D9D9D9"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0</w:t>
            </w:r>
          </w:p>
        </w:tc>
        <w:tc>
          <w:tcPr>
            <w:tcW w:w="346" w:type="dxa"/>
            <w:tcBorders/>
            <w:shd w:fill="D9D9D9" w:val="clear"/>
            <w:vAlign w:val="center"/>
          </w:tcPr>
          <w:p>
            <w:pPr>
              <w:pStyle w:val="TableContents"/>
              <w:bidi w:val="0"/>
              <w:spacing w:before="0" w:after="0"/>
              <w:ind w:left="0" w:right="0" w:hanging="0"/>
              <w:jc w:val="right"/>
              <w:rPr/>
            </w:pPr>
            <w:r>
              <w:rPr/>
              <w:t>​</w:t>
            </w:r>
          </w:p>
        </w:tc>
        <w:tc>
          <w:tcPr>
            <w:tcW w:w="141" w:type="dxa"/>
            <w:tcBorders/>
            <w:shd w:fill="D9D9D9" w:val="clear"/>
            <w:vAlign w:val="center"/>
          </w:tcPr>
          <w:p>
            <w:pPr>
              <w:pStyle w:val="TableContents"/>
              <w:bidi w:val="0"/>
              <w:spacing w:before="0" w:after="0"/>
              <w:ind w:left="0" w:right="0" w:hanging="0"/>
              <w:jc w:val="left"/>
              <w:rPr/>
            </w:pPr>
            <w:r>
              <w:rPr/>
              <w:t>​</w:t>
            </w:r>
          </w:p>
        </w:tc>
        <w:tc>
          <w:tcPr>
            <w:tcW w:w="1135" w:type="dxa"/>
            <w:tcBorders/>
            <w:shd w:fill="D9D9D9"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3,970</w:t>
            </w:r>
          </w:p>
        </w:tc>
        <w:tc>
          <w:tcPr>
            <w:tcW w:w="346" w:type="dxa"/>
            <w:tcBorders/>
            <w:shd w:fill="D9D9D9" w:val="clear"/>
            <w:vAlign w:val="center"/>
          </w:tcPr>
          <w:p>
            <w:pPr>
              <w:pStyle w:val="TableContents"/>
              <w:bidi w:val="0"/>
              <w:spacing w:before="0" w:after="0"/>
              <w:ind w:left="0" w:right="0" w:hanging="0"/>
              <w:jc w:val="right"/>
              <w:rPr/>
            </w:pPr>
            <w:r>
              <w:rPr/>
              <w:t>​</w:t>
            </w:r>
          </w:p>
        </w:tc>
        <w:tc>
          <w:tcPr>
            <w:tcW w:w="129" w:type="dxa"/>
            <w:tcBorders/>
            <w:shd w:fill="D9D9D9" w:val="clear"/>
            <w:vAlign w:val="center"/>
          </w:tcPr>
          <w:p>
            <w:pPr>
              <w:pStyle w:val="TableContents"/>
              <w:bidi w:val="0"/>
              <w:spacing w:before="0" w:after="0"/>
              <w:ind w:left="0" w:right="0" w:hanging="0"/>
              <w:jc w:val="left"/>
              <w:rPr/>
            </w:pPr>
            <w:r>
              <w:rPr/>
              <w:t>​</w:t>
            </w:r>
          </w:p>
        </w:tc>
        <w:tc>
          <w:tcPr>
            <w:tcW w:w="1147" w:type="dxa"/>
            <w:tcBorders/>
            <w:shd w:fill="D9D9D9"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7,663</w:t>
            </w:r>
          </w:p>
        </w:tc>
        <w:tc>
          <w:tcPr>
            <w:tcW w:w="346" w:type="dxa"/>
            <w:tcBorders/>
            <w:shd w:fill="D9D9D9" w:val="clear"/>
            <w:vAlign w:val="center"/>
          </w:tcPr>
          <w:p>
            <w:pPr>
              <w:pStyle w:val="TableContents"/>
              <w:bidi w:val="0"/>
              <w:spacing w:before="0" w:after="0"/>
              <w:ind w:left="0" w:right="0" w:hanging="0"/>
              <w:jc w:val="right"/>
              <w:rPr/>
            </w:pPr>
            <w:r>
              <w:rPr/>
              <w:t>​</w:t>
            </w:r>
          </w:p>
        </w:tc>
        <w:tc>
          <w:tcPr>
            <w:tcW w:w="146" w:type="dxa"/>
            <w:tcBorders/>
            <w:shd w:fill="D9D9D9" w:val="clear"/>
            <w:vAlign w:val="center"/>
          </w:tcPr>
          <w:p>
            <w:pPr>
              <w:pStyle w:val="TableContents"/>
              <w:bidi w:val="0"/>
              <w:spacing w:before="0" w:after="0"/>
              <w:ind w:left="0" w:right="0" w:hanging="0"/>
              <w:jc w:val="left"/>
              <w:rPr/>
            </w:pPr>
            <w:r>
              <w:rPr/>
              <w:t>​</w:t>
            </w:r>
          </w:p>
        </w:tc>
        <w:tc>
          <w:tcPr>
            <w:tcW w:w="1183" w:type="dxa"/>
            <w:tcBorders/>
            <w:shd w:fill="D9D9D9"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359,511</w:t>
            </w:r>
          </w:p>
        </w:tc>
      </w:tr>
      <w:tr>
        <w:trPr/>
        <w:tc>
          <w:tcPr>
            <w:tcW w:w="1034"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E. Rapp</w:t>
            </w:r>
          </w:p>
        </w:tc>
        <w:tc>
          <w:tcPr>
            <w:tcW w:w="346" w:type="dxa"/>
            <w:tcBorders/>
            <w:vAlign w:val="center"/>
          </w:tcPr>
          <w:p>
            <w:pPr>
              <w:pStyle w:val="TableContents"/>
              <w:bidi w:val="0"/>
              <w:spacing w:before="0" w:after="0"/>
              <w:ind w:left="0" w:right="0" w:hanging="0"/>
              <w:jc w:val="left"/>
              <w:rPr/>
            </w:pPr>
            <w:r>
              <w:rPr/>
              <w:t>​</w:t>
            </w:r>
          </w:p>
        </w:tc>
        <w:tc>
          <w:tcPr>
            <w:tcW w:w="116" w:type="dxa"/>
            <w:tcBorders/>
            <w:vAlign w:val="center"/>
          </w:tcPr>
          <w:p>
            <w:pPr>
              <w:pStyle w:val="TableContents"/>
              <w:bidi w:val="0"/>
              <w:spacing w:before="0" w:after="0"/>
              <w:ind w:left="0" w:right="0" w:hanging="0"/>
              <w:jc w:val="left"/>
              <w:rPr/>
            </w:pPr>
            <w:r>
              <w:rPr/>
              <w:t>​</w:t>
            </w:r>
          </w:p>
        </w:tc>
        <w:tc>
          <w:tcPr>
            <w:tcW w:w="853"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132,917</w:t>
            </w:r>
          </w:p>
        </w:tc>
        <w:tc>
          <w:tcPr>
            <w:tcW w:w="34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06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224,961</w:t>
            </w:r>
          </w:p>
        </w:tc>
        <w:tc>
          <w:tcPr>
            <w:tcW w:w="34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0</w:t>
            </w:r>
          </w:p>
        </w:tc>
        <w:tc>
          <w:tcPr>
            <w:tcW w:w="346" w:type="dxa"/>
            <w:tcBorders/>
            <w:vAlign w:val="center"/>
          </w:tcPr>
          <w:p>
            <w:pPr>
              <w:pStyle w:val="TableContents"/>
              <w:bidi w:val="0"/>
              <w:spacing w:before="0" w:after="0"/>
              <w:ind w:left="0" w:right="0" w:hanging="0"/>
              <w:jc w:val="right"/>
              <w:rPr/>
            </w:pPr>
            <w:r>
              <w:rPr/>
              <w:t>​</w:t>
            </w:r>
          </w:p>
        </w:tc>
        <w:tc>
          <w:tcPr>
            <w:tcW w:w="141" w:type="dxa"/>
            <w:tcBorders/>
            <w:vAlign w:val="center"/>
          </w:tcPr>
          <w:p>
            <w:pPr>
              <w:pStyle w:val="TableContents"/>
              <w:bidi w:val="0"/>
              <w:spacing w:before="0" w:after="0"/>
              <w:ind w:left="0" w:right="0" w:hanging="0"/>
              <w:jc w:val="left"/>
              <w:rPr/>
            </w:pPr>
            <w:r>
              <w:rPr/>
              <w:t>​</w:t>
            </w:r>
          </w:p>
        </w:tc>
        <w:tc>
          <w:tcPr>
            <w:tcW w:w="1135"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0</w:t>
            </w:r>
          </w:p>
        </w:tc>
        <w:tc>
          <w:tcPr>
            <w:tcW w:w="346" w:type="dxa"/>
            <w:tcBorders/>
            <w:vAlign w:val="center"/>
          </w:tcPr>
          <w:p>
            <w:pPr>
              <w:pStyle w:val="TableContents"/>
              <w:bidi w:val="0"/>
              <w:spacing w:before="0" w:after="0"/>
              <w:ind w:left="0" w:right="0" w:hanging="0"/>
              <w:jc w:val="right"/>
              <w:rPr/>
            </w:pPr>
            <w:r>
              <w:rPr/>
              <w:t>​</w:t>
            </w:r>
          </w:p>
        </w:tc>
        <w:tc>
          <w:tcPr>
            <w:tcW w:w="129" w:type="dxa"/>
            <w:tcBorders/>
            <w:vAlign w:val="center"/>
          </w:tcPr>
          <w:p>
            <w:pPr>
              <w:pStyle w:val="TableContents"/>
              <w:bidi w:val="0"/>
              <w:spacing w:before="0" w:after="0"/>
              <w:ind w:left="0" w:right="0" w:hanging="0"/>
              <w:jc w:val="left"/>
              <w:rPr/>
            </w:pPr>
            <w:r>
              <w:rPr/>
              <w:t>​</w:t>
            </w:r>
          </w:p>
        </w:tc>
        <w:tc>
          <w:tcPr>
            <w:tcW w:w="1147"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25,560</w:t>
            </w:r>
          </w:p>
        </w:tc>
        <w:tc>
          <w:tcPr>
            <w:tcW w:w="34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1183"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383,438</w:t>
            </w:r>
          </w:p>
        </w:tc>
      </w:tr>
      <w:tr>
        <w:trPr/>
        <w:tc>
          <w:tcPr>
            <w:tcW w:w="1034" w:type="dxa"/>
            <w:tcBorders/>
            <w:shd w:fill="D9D9D9"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R. Roberts</w:t>
            </w:r>
          </w:p>
        </w:tc>
        <w:tc>
          <w:tcPr>
            <w:tcW w:w="346" w:type="dxa"/>
            <w:tcBorders/>
            <w:shd w:fill="D9D9D9" w:val="clear"/>
            <w:vAlign w:val="center"/>
          </w:tcPr>
          <w:p>
            <w:pPr>
              <w:pStyle w:val="TableContents"/>
              <w:bidi w:val="0"/>
              <w:spacing w:before="0" w:after="0"/>
              <w:ind w:left="0" w:right="0" w:hanging="0"/>
              <w:jc w:val="left"/>
              <w:rPr/>
            </w:pPr>
            <w:r>
              <w:rPr/>
              <w:t>​</w:t>
            </w:r>
          </w:p>
        </w:tc>
        <w:tc>
          <w:tcPr>
            <w:tcW w:w="116" w:type="dxa"/>
            <w:tcBorders/>
            <w:shd w:fill="D9D9D9" w:val="clear"/>
            <w:vAlign w:val="center"/>
          </w:tcPr>
          <w:p>
            <w:pPr>
              <w:pStyle w:val="TableContents"/>
              <w:bidi w:val="0"/>
              <w:spacing w:before="0" w:after="0"/>
              <w:ind w:left="0" w:right="0" w:hanging="0"/>
              <w:jc w:val="left"/>
              <w:rPr/>
            </w:pPr>
            <w:r>
              <w:rPr/>
              <w:t>​</w:t>
            </w:r>
          </w:p>
        </w:tc>
        <w:tc>
          <w:tcPr>
            <w:tcW w:w="853" w:type="dxa"/>
            <w:tcBorders/>
            <w:shd w:fill="D9D9D9"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122,917</w:t>
            </w:r>
          </w:p>
        </w:tc>
        <w:tc>
          <w:tcPr>
            <w:tcW w:w="346" w:type="dxa"/>
            <w:tcBorders/>
            <w:shd w:fill="D9D9D9" w:val="clear"/>
            <w:vAlign w:val="center"/>
          </w:tcPr>
          <w:p>
            <w:pPr>
              <w:pStyle w:val="TableContents"/>
              <w:bidi w:val="0"/>
              <w:spacing w:before="0" w:after="0"/>
              <w:ind w:left="0" w:right="0" w:hanging="0"/>
              <w:jc w:val="right"/>
              <w:rPr/>
            </w:pPr>
            <w:r>
              <w:rPr/>
              <w:t>​</w:t>
            </w:r>
          </w:p>
        </w:tc>
        <w:tc>
          <w:tcPr>
            <w:tcW w:w="109" w:type="dxa"/>
            <w:tcBorders/>
            <w:shd w:fill="D9D9D9" w:val="clear"/>
            <w:vAlign w:val="center"/>
          </w:tcPr>
          <w:p>
            <w:pPr>
              <w:pStyle w:val="TableContents"/>
              <w:bidi w:val="0"/>
              <w:spacing w:before="0" w:after="0"/>
              <w:ind w:left="0" w:right="0" w:hanging="0"/>
              <w:jc w:val="left"/>
              <w:rPr/>
            </w:pPr>
            <w:r>
              <w:rPr/>
              <w:t>​</w:t>
            </w:r>
          </w:p>
        </w:tc>
        <w:tc>
          <w:tcPr>
            <w:tcW w:w="1066" w:type="dxa"/>
            <w:tcBorders/>
            <w:shd w:fill="D9D9D9"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224,961</w:t>
            </w:r>
          </w:p>
        </w:tc>
        <w:tc>
          <w:tcPr>
            <w:tcW w:w="346" w:type="dxa"/>
            <w:tcBorders/>
            <w:shd w:fill="D9D9D9" w:val="clear"/>
            <w:vAlign w:val="center"/>
          </w:tcPr>
          <w:p>
            <w:pPr>
              <w:pStyle w:val="TableContents"/>
              <w:bidi w:val="0"/>
              <w:spacing w:before="0" w:after="0"/>
              <w:ind w:left="0" w:right="0" w:hanging="0"/>
              <w:jc w:val="right"/>
              <w:rPr/>
            </w:pPr>
            <w:r>
              <w:rPr/>
              <w:t>​</w:t>
            </w:r>
          </w:p>
        </w:tc>
        <w:tc>
          <w:tcPr>
            <w:tcW w:w="109" w:type="dxa"/>
            <w:tcBorders/>
            <w:shd w:fill="D9D9D9" w:val="clear"/>
            <w:vAlign w:val="center"/>
          </w:tcPr>
          <w:p>
            <w:pPr>
              <w:pStyle w:val="TableContents"/>
              <w:bidi w:val="0"/>
              <w:spacing w:before="0" w:after="0"/>
              <w:ind w:left="0" w:right="0" w:hanging="0"/>
              <w:jc w:val="left"/>
              <w:rPr/>
            </w:pPr>
            <w:r>
              <w:rPr/>
              <w:t>​</w:t>
            </w:r>
          </w:p>
        </w:tc>
        <w:tc>
          <w:tcPr>
            <w:tcW w:w="961" w:type="dxa"/>
            <w:tcBorders/>
            <w:shd w:fill="D9D9D9"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0</w:t>
            </w:r>
          </w:p>
        </w:tc>
        <w:tc>
          <w:tcPr>
            <w:tcW w:w="346" w:type="dxa"/>
            <w:tcBorders/>
            <w:shd w:fill="D9D9D9" w:val="clear"/>
            <w:vAlign w:val="center"/>
          </w:tcPr>
          <w:p>
            <w:pPr>
              <w:pStyle w:val="TableContents"/>
              <w:bidi w:val="0"/>
              <w:spacing w:before="0" w:after="0"/>
              <w:ind w:left="0" w:right="0" w:hanging="0"/>
              <w:jc w:val="right"/>
              <w:rPr/>
            </w:pPr>
            <w:r>
              <w:rPr/>
              <w:t>​</w:t>
            </w:r>
          </w:p>
        </w:tc>
        <w:tc>
          <w:tcPr>
            <w:tcW w:w="141" w:type="dxa"/>
            <w:tcBorders/>
            <w:shd w:fill="D9D9D9" w:val="clear"/>
            <w:vAlign w:val="center"/>
          </w:tcPr>
          <w:p>
            <w:pPr>
              <w:pStyle w:val="TableContents"/>
              <w:bidi w:val="0"/>
              <w:spacing w:before="0" w:after="0"/>
              <w:ind w:left="0" w:right="0" w:hanging="0"/>
              <w:jc w:val="left"/>
              <w:rPr/>
            </w:pPr>
            <w:r>
              <w:rPr/>
              <w:t>​</w:t>
            </w:r>
          </w:p>
        </w:tc>
        <w:tc>
          <w:tcPr>
            <w:tcW w:w="1135" w:type="dxa"/>
            <w:tcBorders/>
            <w:shd w:fill="D9D9D9"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0</w:t>
            </w:r>
          </w:p>
        </w:tc>
        <w:tc>
          <w:tcPr>
            <w:tcW w:w="346" w:type="dxa"/>
            <w:tcBorders/>
            <w:shd w:fill="D9D9D9" w:val="clear"/>
            <w:vAlign w:val="center"/>
          </w:tcPr>
          <w:p>
            <w:pPr>
              <w:pStyle w:val="TableContents"/>
              <w:bidi w:val="0"/>
              <w:spacing w:before="0" w:after="0"/>
              <w:ind w:left="0" w:right="0" w:hanging="0"/>
              <w:jc w:val="right"/>
              <w:rPr/>
            </w:pPr>
            <w:r>
              <w:rPr/>
              <w:t>​</w:t>
            </w:r>
          </w:p>
        </w:tc>
        <w:tc>
          <w:tcPr>
            <w:tcW w:w="129" w:type="dxa"/>
            <w:tcBorders/>
            <w:shd w:fill="D9D9D9" w:val="clear"/>
            <w:vAlign w:val="center"/>
          </w:tcPr>
          <w:p>
            <w:pPr>
              <w:pStyle w:val="TableContents"/>
              <w:bidi w:val="0"/>
              <w:spacing w:before="0" w:after="0"/>
              <w:ind w:left="0" w:right="0" w:hanging="0"/>
              <w:jc w:val="left"/>
              <w:rPr/>
            </w:pPr>
            <w:r>
              <w:rPr/>
              <w:t>​</w:t>
            </w:r>
          </w:p>
        </w:tc>
        <w:tc>
          <w:tcPr>
            <w:tcW w:w="1147" w:type="dxa"/>
            <w:tcBorders/>
            <w:shd w:fill="D9D9D9"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25,000</w:t>
            </w:r>
          </w:p>
        </w:tc>
        <w:tc>
          <w:tcPr>
            <w:tcW w:w="346" w:type="dxa"/>
            <w:tcBorders/>
            <w:shd w:fill="D9D9D9" w:val="clear"/>
            <w:vAlign w:val="center"/>
          </w:tcPr>
          <w:p>
            <w:pPr>
              <w:pStyle w:val="TableContents"/>
              <w:bidi w:val="0"/>
              <w:spacing w:before="0" w:after="0"/>
              <w:ind w:left="0" w:right="0" w:hanging="0"/>
              <w:jc w:val="right"/>
              <w:rPr/>
            </w:pPr>
            <w:r>
              <w:rPr/>
              <w:t>​</w:t>
            </w:r>
          </w:p>
        </w:tc>
        <w:tc>
          <w:tcPr>
            <w:tcW w:w="146" w:type="dxa"/>
            <w:tcBorders/>
            <w:shd w:fill="D9D9D9" w:val="clear"/>
            <w:vAlign w:val="center"/>
          </w:tcPr>
          <w:p>
            <w:pPr>
              <w:pStyle w:val="TableContents"/>
              <w:bidi w:val="0"/>
              <w:spacing w:before="0" w:after="0"/>
              <w:ind w:left="0" w:right="0" w:hanging="0"/>
              <w:jc w:val="left"/>
              <w:rPr/>
            </w:pPr>
            <w:r>
              <w:rPr/>
              <w:t>​</w:t>
            </w:r>
          </w:p>
        </w:tc>
        <w:tc>
          <w:tcPr>
            <w:tcW w:w="1183" w:type="dxa"/>
            <w:tcBorders/>
            <w:shd w:fill="D9D9D9"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372,878</w:t>
            </w:r>
          </w:p>
        </w:tc>
      </w:tr>
      <w:tr>
        <w:trPr/>
        <w:tc>
          <w:tcPr>
            <w:tcW w:w="1034" w:type="dxa"/>
            <w:tcBorders/>
            <w:vAlign w:val="center"/>
          </w:tcPr>
          <w:p>
            <w:pPr>
              <w:pStyle w:val="TableContents"/>
              <w:bidi w:val="0"/>
              <w:spacing w:lineRule="auto" w:line="240" w:before="0" w:after="0"/>
              <w:ind w:left="0" w:right="0" w:hanging="0"/>
              <w:jc w:val="left"/>
              <w:rPr>
                <w:rFonts w:ascii="Arial;Helvetica;sans-serif" w:hAnsi="Arial;Helvetica;sans-serif"/>
                <w:sz w:val="20"/>
              </w:rPr>
            </w:pPr>
            <w:r>
              <w:rPr>
                <w:rFonts w:ascii="Arial;Helvetica;sans-serif" w:hAnsi="Arial;Helvetica;sans-serif"/>
                <w:sz w:val="20"/>
              </w:rPr>
              <w:t>G. Tilton</w:t>
            </w:r>
            <w:r>
              <w:rPr>
                <w:rFonts w:ascii="Arial;Helvetica;sans-serif" w:hAnsi="Arial;Helvetica;sans-serif"/>
                <w:sz w:val="15"/>
              </w:rPr>
              <w:t>(7)</w:t>
            </w:r>
          </w:p>
        </w:tc>
        <w:tc>
          <w:tcPr>
            <w:tcW w:w="346" w:type="dxa"/>
            <w:tcBorders/>
            <w:vAlign w:val="center"/>
          </w:tcPr>
          <w:p>
            <w:pPr>
              <w:pStyle w:val="TableContents"/>
              <w:bidi w:val="0"/>
              <w:spacing w:before="0" w:after="0"/>
              <w:ind w:left="0" w:right="0" w:hanging="0"/>
              <w:jc w:val="left"/>
              <w:rPr/>
            </w:pPr>
            <w:r>
              <w:rPr/>
              <w:t>​</w:t>
            </w:r>
          </w:p>
        </w:tc>
        <w:tc>
          <w:tcPr>
            <w:tcW w:w="116" w:type="dxa"/>
            <w:tcBorders/>
            <w:vAlign w:val="center"/>
          </w:tcPr>
          <w:p>
            <w:pPr>
              <w:pStyle w:val="TableContents"/>
              <w:bidi w:val="0"/>
              <w:spacing w:before="0" w:after="0"/>
              <w:ind w:left="0" w:right="0" w:hanging="0"/>
              <w:jc w:val="left"/>
              <w:rPr/>
            </w:pPr>
            <w:r>
              <w:rPr/>
              <w:t>​</w:t>
            </w:r>
          </w:p>
        </w:tc>
        <w:tc>
          <w:tcPr>
            <w:tcW w:w="853"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65,417</w:t>
            </w:r>
          </w:p>
        </w:tc>
        <w:tc>
          <w:tcPr>
            <w:tcW w:w="34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06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224,961</w:t>
            </w:r>
          </w:p>
        </w:tc>
        <w:tc>
          <w:tcPr>
            <w:tcW w:w="34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0</w:t>
            </w:r>
          </w:p>
        </w:tc>
        <w:tc>
          <w:tcPr>
            <w:tcW w:w="346" w:type="dxa"/>
            <w:tcBorders/>
            <w:vAlign w:val="center"/>
          </w:tcPr>
          <w:p>
            <w:pPr>
              <w:pStyle w:val="TableContents"/>
              <w:bidi w:val="0"/>
              <w:spacing w:before="0" w:after="0"/>
              <w:ind w:left="0" w:right="0" w:hanging="0"/>
              <w:jc w:val="right"/>
              <w:rPr/>
            </w:pPr>
            <w:r>
              <w:rPr/>
              <w:t>​</w:t>
            </w:r>
          </w:p>
        </w:tc>
        <w:tc>
          <w:tcPr>
            <w:tcW w:w="141" w:type="dxa"/>
            <w:tcBorders/>
            <w:vAlign w:val="center"/>
          </w:tcPr>
          <w:p>
            <w:pPr>
              <w:pStyle w:val="TableContents"/>
              <w:bidi w:val="0"/>
              <w:spacing w:before="0" w:after="0"/>
              <w:ind w:left="0" w:right="0" w:hanging="0"/>
              <w:jc w:val="left"/>
              <w:rPr/>
            </w:pPr>
            <w:r>
              <w:rPr/>
              <w:t>​</w:t>
            </w:r>
          </w:p>
        </w:tc>
        <w:tc>
          <w:tcPr>
            <w:tcW w:w="1135"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0</w:t>
            </w:r>
          </w:p>
        </w:tc>
        <w:tc>
          <w:tcPr>
            <w:tcW w:w="346" w:type="dxa"/>
            <w:tcBorders/>
            <w:vAlign w:val="center"/>
          </w:tcPr>
          <w:p>
            <w:pPr>
              <w:pStyle w:val="TableContents"/>
              <w:bidi w:val="0"/>
              <w:spacing w:before="0" w:after="0"/>
              <w:ind w:left="0" w:right="0" w:hanging="0"/>
              <w:jc w:val="right"/>
              <w:rPr/>
            </w:pPr>
            <w:r>
              <w:rPr/>
              <w:t>​</w:t>
            </w:r>
          </w:p>
        </w:tc>
        <w:tc>
          <w:tcPr>
            <w:tcW w:w="129" w:type="dxa"/>
            <w:tcBorders/>
            <w:vAlign w:val="center"/>
          </w:tcPr>
          <w:p>
            <w:pPr>
              <w:pStyle w:val="TableContents"/>
              <w:bidi w:val="0"/>
              <w:spacing w:before="0" w:after="0"/>
              <w:ind w:left="0" w:right="0" w:hanging="0"/>
              <w:jc w:val="left"/>
              <w:rPr/>
            </w:pPr>
            <w:r>
              <w:rPr/>
              <w:t>​</w:t>
            </w:r>
          </w:p>
        </w:tc>
        <w:tc>
          <w:tcPr>
            <w:tcW w:w="1147"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26,996</w:t>
            </w:r>
          </w:p>
        </w:tc>
        <w:tc>
          <w:tcPr>
            <w:tcW w:w="34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1183"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317,374</w:t>
            </w:r>
          </w:p>
        </w:tc>
      </w:tr>
      <w:tr>
        <w:trPr/>
        <w:tc>
          <w:tcPr>
            <w:tcW w:w="1034" w:type="dxa"/>
            <w:tcBorders/>
            <w:shd w:fill="D9D9D9"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F. Waddell</w:t>
            </w:r>
          </w:p>
        </w:tc>
        <w:tc>
          <w:tcPr>
            <w:tcW w:w="346" w:type="dxa"/>
            <w:tcBorders/>
            <w:shd w:fill="D9D9D9" w:val="clear"/>
            <w:vAlign w:val="center"/>
          </w:tcPr>
          <w:p>
            <w:pPr>
              <w:pStyle w:val="TableContents"/>
              <w:bidi w:val="0"/>
              <w:spacing w:before="0" w:after="0"/>
              <w:ind w:left="0" w:right="0" w:hanging="0"/>
              <w:jc w:val="left"/>
              <w:rPr/>
            </w:pPr>
            <w:r>
              <w:rPr/>
              <w:t>​</w:t>
            </w:r>
          </w:p>
        </w:tc>
        <w:tc>
          <w:tcPr>
            <w:tcW w:w="116" w:type="dxa"/>
            <w:tcBorders/>
            <w:shd w:fill="D9D9D9" w:val="clear"/>
            <w:vAlign w:val="center"/>
          </w:tcPr>
          <w:p>
            <w:pPr>
              <w:pStyle w:val="TableContents"/>
              <w:bidi w:val="0"/>
              <w:spacing w:before="0" w:after="0"/>
              <w:ind w:left="0" w:right="0" w:hanging="0"/>
              <w:jc w:val="left"/>
              <w:rPr/>
            </w:pPr>
            <w:r>
              <w:rPr/>
              <w:t>​</w:t>
            </w:r>
          </w:p>
        </w:tc>
        <w:tc>
          <w:tcPr>
            <w:tcW w:w="853" w:type="dxa"/>
            <w:tcBorders/>
            <w:shd w:fill="D9D9D9"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152,917</w:t>
            </w:r>
          </w:p>
        </w:tc>
        <w:tc>
          <w:tcPr>
            <w:tcW w:w="346" w:type="dxa"/>
            <w:tcBorders/>
            <w:shd w:fill="D9D9D9" w:val="clear"/>
            <w:vAlign w:val="center"/>
          </w:tcPr>
          <w:p>
            <w:pPr>
              <w:pStyle w:val="TableContents"/>
              <w:bidi w:val="0"/>
              <w:spacing w:before="0" w:after="0"/>
              <w:ind w:left="0" w:right="0" w:hanging="0"/>
              <w:jc w:val="right"/>
              <w:rPr/>
            </w:pPr>
            <w:r>
              <w:rPr/>
              <w:t>​</w:t>
            </w:r>
          </w:p>
        </w:tc>
        <w:tc>
          <w:tcPr>
            <w:tcW w:w="109" w:type="dxa"/>
            <w:tcBorders/>
            <w:shd w:fill="D9D9D9" w:val="clear"/>
            <w:vAlign w:val="center"/>
          </w:tcPr>
          <w:p>
            <w:pPr>
              <w:pStyle w:val="TableContents"/>
              <w:bidi w:val="0"/>
              <w:spacing w:before="0" w:after="0"/>
              <w:ind w:left="0" w:right="0" w:hanging="0"/>
              <w:jc w:val="left"/>
              <w:rPr/>
            </w:pPr>
            <w:r>
              <w:rPr/>
              <w:t>​</w:t>
            </w:r>
          </w:p>
        </w:tc>
        <w:tc>
          <w:tcPr>
            <w:tcW w:w="1066" w:type="dxa"/>
            <w:tcBorders/>
            <w:shd w:fill="D9D9D9"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224,961</w:t>
            </w:r>
          </w:p>
        </w:tc>
        <w:tc>
          <w:tcPr>
            <w:tcW w:w="346" w:type="dxa"/>
            <w:tcBorders/>
            <w:shd w:fill="D9D9D9" w:val="clear"/>
            <w:vAlign w:val="center"/>
          </w:tcPr>
          <w:p>
            <w:pPr>
              <w:pStyle w:val="TableContents"/>
              <w:bidi w:val="0"/>
              <w:spacing w:before="0" w:after="0"/>
              <w:ind w:left="0" w:right="0" w:hanging="0"/>
              <w:jc w:val="right"/>
              <w:rPr/>
            </w:pPr>
            <w:r>
              <w:rPr/>
              <w:t>​</w:t>
            </w:r>
          </w:p>
        </w:tc>
        <w:tc>
          <w:tcPr>
            <w:tcW w:w="109" w:type="dxa"/>
            <w:tcBorders/>
            <w:shd w:fill="D9D9D9" w:val="clear"/>
            <w:vAlign w:val="center"/>
          </w:tcPr>
          <w:p>
            <w:pPr>
              <w:pStyle w:val="TableContents"/>
              <w:bidi w:val="0"/>
              <w:spacing w:before="0" w:after="0"/>
              <w:ind w:left="0" w:right="0" w:hanging="0"/>
              <w:jc w:val="left"/>
              <w:rPr/>
            </w:pPr>
            <w:r>
              <w:rPr/>
              <w:t>​</w:t>
            </w:r>
          </w:p>
        </w:tc>
        <w:tc>
          <w:tcPr>
            <w:tcW w:w="961" w:type="dxa"/>
            <w:tcBorders/>
            <w:shd w:fill="D9D9D9"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0</w:t>
            </w:r>
          </w:p>
        </w:tc>
        <w:tc>
          <w:tcPr>
            <w:tcW w:w="346" w:type="dxa"/>
            <w:tcBorders/>
            <w:shd w:fill="D9D9D9" w:val="clear"/>
            <w:vAlign w:val="center"/>
          </w:tcPr>
          <w:p>
            <w:pPr>
              <w:pStyle w:val="TableContents"/>
              <w:bidi w:val="0"/>
              <w:spacing w:before="0" w:after="0"/>
              <w:ind w:left="0" w:right="0" w:hanging="0"/>
              <w:jc w:val="right"/>
              <w:rPr/>
            </w:pPr>
            <w:r>
              <w:rPr/>
              <w:t>​</w:t>
            </w:r>
          </w:p>
        </w:tc>
        <w:tc>
          <w:tcPr>
            <w:tcW w:w="141" w:type="dxa"/>
            <w:tcBorders/>
            <w:shd w:fill="D9D9D9" w:val="clear"/>
            <w:vAlign w:val="center"/>
          </w:tcPr>
          <w:p>
            <w:pPr>
              <w:pStyle w:val="TableContents"/>
              <w:bidi w:val="0"/>
              <w:spacing w:before="0" w:after="0"/>
              <w:ind w:left="0" w:right="0" w:hanging="0"/>
              <w:jc w:val="left"/>
              <w:rPr/>
            </w:pPr>
            <w:r>
              <w:rPr/>
              <w:t>​</w:t>
            </w:r>
          </w:p>
        </w:tc>
        <w:tc>
          <w:tcPr>
            <w:tcW w:w="1135" w:type="dxa"/>
            <w:tcBorders/>
            <w:shd w:fill="D9D9D9"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0</w:t>
            </w:r>
          </w:p>
        </w:tc>
        <w:tc>
          <w:tcPr>
            <w:tcW w:w="346" w:type="dxa"/>
            <w:tcBorders/>
            <w:shd w:fill="D9D9D9" w:val="clear"/>
            <w:vAlign w:val="center"/>
          </w:tcPr>
          <w:p>
            <w:pPr>
              <w:pStyle w:val="TableContents"/>
              <w:bidi w:val="0"/>
              <w:spacing w:before="0" w:after="0"/>
              <w:ind w:left="0" w:right="0" w:hanging="0"/>
              <w:jc w:val="right"/>
              <w:rPr/>
            </w:pPr>
            <w:r>
              <w:rPr/>
              <w:t>​</w:t>
            </w:r>
          </w:p>
        </w:tc>
        <w:tc>
          <w:tcPr>
            <w:tcW w:w="129" w:type="dxa"/>
            <w:tcBorders/>
            <w:shd w:fill="D9D9D9" w:val="clear"/>
            <w:vAlign w:val="center"/>
          </w:tcPr>
          <w:p>
            <w:pPr>
              <w:pStyle w:val="TableContents"/>
              <w:bidi w:val="0"/>
              <w:spacing w:before="0" w:after="0"/>
              <w:ind w:left="0" w:right="0" w:hanging="0"/>
              <w:jc w:val="left"/>
              <w:rPr/>
            </w:pPr>
            <w:r>
              <w:rPr/>
              <w:t>​</w:t>
            </w:r>
          </w:p>
        </w:tc>
        <w:tc>
          <w:tcPr>
            <w:tcW w:w="1147" w:type="dxa"/>
            <w:tcBorders/>
            <w:shd w:fill="D9D9D9"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25,000</w:t>
            </w:r>
          </w:p>
        </w:tc>
        <w:tc>
          <w:tcPr>
            <w:tcW w:w="346" w:type="dxa"/>
            <w:tcBorders/>
            <w:shd w:fill="D9D9D9" w:val="clear"/>
            <w:vAlign w:val="center"/>
          </w:tcPr>
          <w:p>
            <w:pPr>
              <w:pStyle w:val="TableContents"/>
              <w:bidi w:val="0"/>
              <w:spacing w:before="0" w:after="0"/>
              <w:ind w:left="0" w:right="0" w:hanging="0"/>
              <w:jc w:val="right"/>
              <w:rPr/>
            </w:pPr>
            <w:r>
              <w:rPr/>
              <w:t>​</w:t>
            </w:r>
          </w:p>
        </w:tc>
        <w:tc>
          <w:tcPr>
            <w:tcW w:w="146" w:type="dxa"/>
            <w:tcBorders/>
            <w:shd w:fill="D9D9D9" w:val="clear"/>
            <w:vAlign w:val="center"/>
          </w:tcPr>
          <w:p>
            <w:pPr>
              <w:pStyle w:val="TableContents"/>
              <w:bidi w:val="0"/>
              <w:spacing w:before="0" w:after="0"/>
              <w:ind w:left="0" w:right="0" w:hanging="0"/>
              <w:jc w:val="left"/>
              <w:rPr/>
            </w:pPr>
            <w:r>
              <w:rPr/>
              <w:t>​</w:t>
            </w:r>
          </w:p>
        </w:tc>
        <w:tc>
          <w:tcPr>
            <w:tcW w:w="1183" w:type="dxa"/>
            <w:tcBorders/>
            <w:shd w:fill="D9D9D9"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402,878</w:t>
            </w:r>
          </w:p>
        </w:tc>
      </w:tr>
      <w:tr>
        <w:trPr/>
        <w:tc>
          <w:tcPr>
            <w:tcW w:w="1034"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R. Gonzalez</w:t>
            </w:r>
          </w:p>
        </w:tc>
        <w:tc>
          <w:tcPr>
            <w:tcW w:w="346" w:type="dxa"/>
            <w:tcBorders/>
            <w:vAlign w:val="center"/>
          </w:tcPr>
          <w:p>
            <w:pPr>
              <w:pStyle w:val="TableContents"/>
              <w:bidi w:val="0"/>
              <w:spacing w:before="0" w:after="0"/>
              <w:ind w:left="0" w:right="0" w:hanging="0"/>
              <w:jc w:val="left"/>
              <w:rPr/>
            </w:pPr>
            <w:r>
              <w:rPr/>
              <w:t>​</w:t>
            </w:r>
          </w:p>
        </w:tc>
        <w:tc>
          <w:tcPr>
            <w:tcW w:w="116" w:type="dxa"/>
            <w:tcBorders/>
            <w:vAlign w:val="center"/>
          </w:tcPr>
          <w:p>
            <w:pPr>
              <w:pStyle w:val="TableContents"/>
              <w:bidi w:val="0"/>
              <w:spacing w:before="0" w:after="0"/>
              <w:ind w:left="0" w:right="0" w:hanging="0"/>
              <w:jc w:val="left"/>
              <w:rPr/>
            </w:pPr>
            <w:r>
              <w:rPr/>
              <w:t>​</w:t>
            </w:r>
          </w:p>
        </w:tc>
        <w:tc>
          <w:tcPr>
            <w:tcW w:w="853"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0</w:t>
            </w:r>
          </w:p>
        </w:tc>
        <w:tc>
          <w:tcPr>
            <w:tcW w:w="34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06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10,365,982</w:t>
            </w:r>
          </w:p>
        </w:tc>
        <w:tc>
          <w:tcPr>
            <w:tcW w:w="34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2,499,343</w:t>
            </w:r>
          </w:p>
        </w:tc>
        <w:tc>
          <w:tcPr>
            <w:tcW w:w="346" w:type="dxa"/>
            <w:tcBorders/>
            <w:vAlign w:val="center"/>
          </w:tcPr>
          <w:p>
            <w:pPr>
              <w:pStyle w:val="TableContents"/>
              <w:bidi w:val="0"/>
              <w:spacing w:before="0" w:after="0"/>
              <w:ind w:left="0" w:right="0" w:hanging="0"/>
              <w:jc w:val="right"/>
              <w:rPr/>
            </w:pPr>
            <w:r>
              <w:rPr/>
              <w:t>​</w:t>
            </w:r>
          </w:p>
        </w:tc>
        <w:tc>
          <w:tcPr>
            <w:tcW w:w="141" w:type="dxa"/>
            <w:tcBorders/>
            <w:vAlign w:val="center"/>
          </w:tcPr>
          <w:p>
            <w:pPr>
              <w:pStyle w:val="TableContents"/>
              <w:bidi w:val="0"/>
              <w:spacing w:before="0" w:after="0"/>
              <w:ind w:left="0" w:right="0" w:hanging="0"/>
              <w:jc w:val="left"/>
              <w:rPr/>
            </w:pPr>
            <w:r>
              <w:rPr/>
              <w:t>​</w:t>
            </w:r>
          </w:p>
        </w:tc>
        <w:tc>
          <w:tcPr>
            <w:tcW w:w="1135"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1,721,855</w:t>
            </w:r>
          </w:p>
        </w:tc>
        <w:tc>
          <w:tcPr>
            <w:tcW w:w="346" w:type="dxa"/>
            <w:tcBorders/>
            <w:vAlign w:val="center"/>
          </w:tcPr>
          <w:p>
            <w:pPr>
              <w:pStyle w:val="TableContents"/>
              <w:bidi w:val="0"/>
              <w:spacing w:before="0" w:after="0"/>
              <w:ind w:left="0" w:right="0" w:hanging="0"/>
              <w:jc w:val="right"/>
              <w:rPr/>
            </w:pPr>
            <w:r>
              <w:rPr/>
              <w:t>​</w:t>
            </w:r>
          </w:p>
        </w:tc>
        <w:tc>
          <w:tcPr>
            <w:tcW w:w="129" w:type="dxa"/>
            <w:tcBorders/>
            <w:vAlign w:val="center"/>
          </w:tcPr>
          <w:p>
            <w:pPr>
              <w:pStyle w:val="TableContents"/>
              <w:bidi w:val="0"/>
              <w:spacing w:before="0" w:after="0"/>
              <w:ind w:left="0" w:right="0" w:hanging="0"/>
              <w:jc w:val="left"/>
              <w:rPr/>
            </w:pPr>
            <w:r>
              <w:rPr/>
              <w:t>​</w:t>
            </w:r>
          </w:p>
        </w:tc>
        <w:tc>
          <w:tcPr>
            <w:tcW w:w="1147"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2,484,243</w:t>
            </w:r>
          </w:p>
        </w:tc>
        <w:tc>
          <w:tcPr>
            <w:tcW w:w="34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1183" w:type="dxa"/>
            <w:tcBorders/>
            <w:vAlign w:val="center"/>
          </w:tcPr>
          <w:p>
            <w:pPr>
              <w:pStyle w:val="TableContents"/>
              <w:bidi w:val="0"/>
              <w:spacing w:before="0" w:after="0"/>
              <w:ind w:left="0" w:right="70" w:hanging="0"/>
              <w:jc w:val="right"/>
              <w:rPr>
                <w:rFonts w:ascii="Arial;Helvetica;sans-serif" w:hAnsi="Arial;Helvetica;sans-serif"/>
                <w:sz w:val="20"/>
              </w:rPr>
            </w:pPr>
            <w:r>
              <w:rPr>
                <w:rFonts w:ascii="Arial;Helvetica;sans-serif" w:hAnsi="Arial;Helvetica;sans-serif"/>
                <w:sz w:val="20"/>
              </w:rPr>
              <w:t>17,071,423</w:t>
            </w:r>
          </w:p>
        </w:tc>
      </w:tr>
    </w:tbl>
    <w:p>
      <w:pPr>
        <w:pStyle w:val="TextBody"/>
        <w:bidi w:val="0"/>
        <w:spacing w:before="0" w:after="16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93"/>
        <w:gridCol w:w="9912"/>
      </w:tblGrid>
      <w:tr>
        <w:trPr/>
        <w:tc>
          <w:tcPr>
            <w:tcW w:w="29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w:t>
            </w:r>
          </w:p>
        </w:tc>
        <w:tc>
          <w:tcPr>
            <w:tcW w:w="9912"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Under the AbbVie Non-Employee Directors’ Fee Plan as in effect as of May 9, 2025, non-employee directors earned $125,000 per year for service as a director and $25,000 per year for service as a chair of a Board committee, other than the chair of the audit committee. The chair of the audit committee received $30,000 per year for service as chair of that committee and the other members of the audit committee received $10,000 per year as a committee member. The Lead Independent Director received $50,000 in 2025 for service in that role. The non-employee director and committee fees are earned monthly for each calendar month or portion thereof that the director holds the position, excluding the month in which the director is first elected to the position.</w:t>
            </w:r>
          </w:p>
        </w:tc>
      </w:tr>
    </w:tbl>
    <w:p>
      <w:pPr>
        <w:pStyle w:val="TextBody"/>
        <w:bidi w:val="0"/>
        <w:spacing w:before="0" w:after="160"/>
        <w:ind w:left="360" w:right="0" w:hanging="0"/>
        <w:jc w:val="left"/>
        <w:rPr>
          <w:rFonts w:ascii="Arial;Helvetica;sans-serif" w:hAnsi="Arial;Helvetica;sans-serif"/>
          <w:sz w:val="20"/>
        </w:rPr>
      </w:pPr>
      <w:r>
        <w:rPr>
          <w:rFonts w:ascii="Arial;Helvetica;sans-serif" w:hAnsi="Arial;Helvetica;sans-serif"/>
          <w:sz w:val="20"/>
        </w:rPr>
        <w:t>Fees earned under the AbbVie Non-Employee Directors’ Fee Plan are, at the director’s election, paid currently in cash, delivered in the form of vested non-qualified stock options (based on an independent appraisal of their fair value), deferred (as an unfunded AbbVie obligation), or paid currently into an individual grantor trust established by an eligible director. The distribution of deferred fees and amounts held in a director’s grantor trust generally commences at the later of when the director reaches age 65 or upon retirement from the Board of Directors. Deferred fees and fees deposited in a trust may be credited to a stock equivalent account that earns the same return as if the fees were invested in AbbVie stock or to a guaranteed interest account. If necessary, AbbVie contributes funds to a director’s trust so that as of year-end the stock equivalent account balance (net of taxes) is not less than seventy-five percent of the market value of the related AbbVie common stock at year end.</w:t>
      </w:r>
    </w:p>
    <w:p>
      <w:pPr>
        <w:pStyle w:val="TextBody"/>
        <w:bidi w:val="0"/>
        <w:spacing w:before="480" w:after="0"/>
        <w:ind w:left="0" w:right="0" w:hanging="0"/>
        <w:jc w:val="left"/>
        <w:rPr>
          <w:rFonts w:ascii="Arial;Helvetica;sans-serif" w:hAnsi="Arial;Helvetica;sans-serif"/>
          <w:sz w:val="20"/>
        </w:rPr>
      </w:pPr>
      <w:r>
        <w:rPr>
          <w:rFonts w:ascii="Arial;Helvetica;sans-serif" w:hAnsi="Arial;Helvetica;sans-serif"/>
          <w:sz w:val="20"/>
        </w:rPr>
        <w:t>26</w:t>
      </w:r>
      <w:r>
        <w:rPr>
          <w:rFonts w:ascii="Arial;Helvetica;sans-serif" w:hAnsi="Arial;Helvetica;sans-serif"/>
          <w:caps w:val="false"/>
          <w:smallCaps w:val="false"/>
          <w:sz w:val="20"/>
        </w:rPr>
        <w:t>    </w:t>
      </w:r>
      <w:r>
        <w:rPr>
          <w:rFonts w:ascii="Arial;Helvetica;sans-serif" w:hAnsi="Arial;Helvetica;sans-serif"/>
          <w:sz w:val="20"/>
        </w:rPr>
        <w:drawing>
          <wp:inline distT="0" distB="0" distL="0" distR="0">
            <wp:extent cx="970915" cy="180340"/>
            <wp:effectExtent l="0" t="0" r="0" b="0"/>
            <wp:docPr id="97"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55" descr=""/>
                    <pic:cNvPicPr>
                      <a:picLocks noChangeAspect="1" noChangeArrowheads="1"/>
                    </pic:cNvPicPr>
                  </pic:nvPicPr>
                  <pic:blipFill>
                    <a:blip r:embed="rId56"/>
                    <a:stretch>
                      <a:fillRect/>
                    </a:stretch>
                  </pic:blipFill>
                  <pic:spPr bwMode="auto">
                    <a:xfrm>
                      <a:off x="0" y="0"/>
                      <a:ext cx="970915" cy="180340"/>
                    </a:xfrm>
                    <a:prstGeom prst="rect">
                      <a:avLst/>
                    </a:prstGeom>
                  </pic:spPr>
                </pic:pic>
              </a:graphicData>
            </a:graphic>
          </wp:inline>
        </w:drawing>
      </w:r>
      <w:r>
        <w:rPr>
          <w:rFonts w:ascii="Arial;Helvetica;sans-serif" w:hAnsi="Arial;Helvetica;sans-serif"/>
          <w:sz w:val="20"/>
        </w:rPr>
        <w:t>     </w:t>
      </w:r>
      <w:r>
        <w:rPr>
          <w:rFonts w:ascii="Arial;Helvetica;sans-serif" w:hAnsi="Arial;Helvetica;sans-serif"/>
          <w:i/>
          <w:sz w:val="30"/>
        </w:rPr>
        <w:t>|</w:t>
      </w:r>
      <w:r>
        <w:rPr>
          <w:rFonts w:ascii="Arial;Helvetica;sans-serif" w:hAnsi="Arial;Helvetica;sans-serif"/>
          <w:sz w:val="20"/>
        </w:rPr>
        <w:t>     </w:t>
      </w:r>
      <w:r>
        <w:rPr>
          <w:rFonts w:ascii="Arial;Helvetica;sans-serif" w:hAnsi="Arial;Helvetica;sans-serif"/>
          <w:i/>
          <w:sz w:val="20"/>
        </w:rPr>
        <w:t>2026 Proxy Statement</w:t>
      </w:r>
    </w:p>
    <w:p>
      <w:pPr>
        <w:pStyle w:val="TextBody"/>
        <w:bidi w:val="0"/>
        <w:spacing w:before="0" w:after="24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Normal"/>
        <w:bidi w:val="0"/>
        <w:spacing w:before="432" w:after="283"/>
        <w:jc w:val="left"/>
        <w:rPr>
          <w:sz w:val="4"/>
          <w:szCs w:val="4"/>
        </w:rPr>
      </w:pPr>
      <w:r>
        <w:rPr>
          <w:sz w:val="4"/>
          <w:szCs w:val="4"/>
        </w:rPr>
      </w:r>
      <w:bookmarkStart w:id="55" w:name="_7719b528_0679_481d_9968_e8cf4062ded9"/>
      <w:bookmarkStart w:id="56" w:name="_7719b528_0679_481d_9968_e8cf4062ded9"/>
      <w:bookmarkEnd w:id="56"/>
    </w:p>
    <w:tbl>
      <w:tblPr>
        <w:tblW w:w="2930" w:type="dxa"/>
        <w:jc w:val="left"/>
        <w:tblInd w:w="0" w:type="dxa"/>
        <w:tblLayout w:type="fixed"/>
        <w:tblCellMar>
          <w:top w:w="0" w:type="dxa"/>
          <w:left w:w="0" w:type="dxa"/>
          <w:bottom w:w="0" w:type="dxa"/>
          <w:right w:w="0" w:type="dxa"/>
        </w:tblCellMar>
      </w:tblPr>
      <w:tblGrid>
        <w:gridCol w:w="124"/>
        <w:gridCol w:w="2806"/>
      </w:tblGrid>
      <w:tr>
        <w:trPr/>
        <w:tc>
          <w:tcPr>
            <w:tcW w:w="124" w:type="dxa"/>
            <w:tcBorders/>
            <w:vAlign w:val="center"/>
          </w:tcPr>
          <w:p>
            <w:pPr>
              <w:pStyle w:val="TableContents"/>
              <w:bidi w:val="0"/>
              <w:spacing w:before="0" w:after="0"/>
              <w:ind w:left="0" w:right="0" w:hanging="0"/>
              <w:jc w:val="left"/>
              <w:rPr/>
            </w:pPr>
            <w:r>
              <w:rPr/>
              <w:t>​</w:t>
            </w:r>
          </w:p>
        </w:tc>
        <w:tc>
          <w:tcPr>
            <w:tcW w:w="2806"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2806" w:type="dxa"/>
            <w:tcBorders/>
            <w:vAlign w:val="center"/>
          </w:tcPr>
          <w:p>
            <w:pPr>
              <w:pStyle w:val="TableContents"/>
              <w:bidi w:val="0"/>
              <w:spacing w:before="0" w:after="0"/>
              <w:ind w:left="0" w:right="0" w:hanging="0"/>
              <w:jc w:val="right"/>
              <w:rPr>
                <w:rFonts w:ascii="Arial;Helvetica;sans-serif" w:hAnsi="Arial;Helvetica;sans-serif"/>
                <w:color w:val="808080"/>
                <w:sz w:val="20"/>
              </w:rPr>
            </w:pPr>
            <w:r>
              <w:rPr>
                <w:rFonts w:ascii="Arial;Helvetica;sans-serif" w:hAnsi="Arial;Helvetica;sans-serif"/>
                <w:color w:val="808080"/>
                <w:sz w:val="20"/>
              </w:rPr>
              <w:t>DIRECTOR COMPENSATION</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98"/>
        <w:gridCol w:w="9907"/>
      </w:tblGrid>
      <w:tr>
        <w:trPr/>
        <w:tc>
          <w:tcPr>
            <w:tcW w:w="29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(2)</w:t>
            </w:r>
          </w:p>
        </w:tc>
        <w:tc>
          <w:tcPr>
            <w:tcW w:w="9907"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amounts in this column represent the aggregate grant date fair value of the restricted stock unit awards granted during 2025, determined in accordance with Financial Accounting Standards Board (FASB) Accounting Standards Codification (ASC) Topic 718. AbbVie generally determines the grant date fair value of the awards by multiplying the number of units granted by the average of the high and low market prices of one share of AbbVie common stock on the award grant date.</w:t>
            </w:r>
          </w:p>
        </w:tc>
      </w:tr>
    </w:tbl>
    <w:p>
      <w:pPr>
        <w:pStyle w:val="TextBody"/>
        <w:bidi w:val="0"/>
        <w:spacing w:before="0" w:after="160"/>
        <w:ind w:left="360" w:right="0" w:hanging="0"/>
        <w:jc w:val="left"/>
        <w:rPr>
          <w:rFonts w:ascii="Arial;Helvetica;sans-serif" w:hAnsi="Arial;Helvetica;sans-serif"/>
          <w:sz w:val="20"/>
        </w:rPr>
      </w:pPr>
      <w:r>
        <w:rPr>
          <w:rFonts w:ascii="Arial;Helvetica;sans-serif" w:hAnsi="Arial;Helvetica;sans-serif"/>
          <w:sz w:val="20"/>
        </w:rPr>
        <w:t>In addition to the fees described in footnote (1), each non-employee director elected to or serving on the Board of Directors on the day of the 2025 annual stockholder meeting received under the AbbVie Amended and Restated 2013 Incentive Stock Program vested restricted stock units with a target grant date value of $225,000. In 2025, this equated to 1,203 restricted stock units (after rounding the award down to the nearest whole unit), with a reportable value of $224,961. The non-employee directors receive cash payments equal to the dividends paid on the shares covered by the units at the same rate as other stockholders, but do not otherwise have access to the restricted stock units during their Board service. Upon termination or retirement from the Board, death, or a change in control of the company, a non-employee director will receive one common share for each restricted stock unit outstanding.</w:t>
      </w:r>
    </w:p>
    <w:p>
      <w:pPr>
        <w:pStyle w:val="TextBody"/>
        <w:bidi w:val="0"/>
        <w:spacing w:before="0" w:after="160"/>
        <w:ind w:left="360" w:right="0" w:hanging="0"/>
        <w:jc w:val="left"/>
        <w:rPr>
          <w:rFonts w:ascii="Arial;Helvetica;sans-serif" w:hAnsi="Arial;Helvetica;sans-serif"/>
          <w:sz w:val="20"/>
        </w:rPr>
      </w:pPr>
      <w:r>
        <w:rPr>
          <w:rFonts w:ascii="Arial;Helvetica;sans-serif" w:hAnsi="Arial;Helvetica;sans-serif"/>
          <w:sz w:val="20"/>
        </w:rPr>
        <w:t>The following AbbVie non-employee director restricted stock units were outstanding as of December 31, 2025: R. Alpern, 35,517; R. Austin, 26,958; W. Burnside, 26,958; J. Davis, 2,525; T. Falk, 1,203; T. Freyman, 9,410; B. Hart, 19,472; M. Meyer, 16,498; S. Quaggin, 2,525; E. Rapp, 26,958; R. Roberts, 13,728; and F. Waddell, 26,958.</w:t>
      </w:r>
    </w:p>
    <w:p>
      <w:pPr>
        <w:pStyle w:val="TextBody"/>
        <w:bidi w:val="0"/>
        <w:spacing w:before="0" w:after="160"/>
        <w:ind w:left="360" w:right="0" w:hanging="0"/>
        <w:jc w:val="left"/>
        <w:rPr>
          <w:rFonts w:ascii="Arial;Helvetica;sans-serif" w:hAnsi="Arial;Helvetica;sans-serif"/>
          <w:sz w:val="20"/>
        </w:rPr>
      </w:pPr>
      <w:r>
        <w:rPr>
          <w:rFonts w:ascii="Arial;Helvetica;sans-serif" w:hAnsi="Arial;Helvetica;sans-serif"/>
          <w:sz w:val="20"/>
        </w:rPr>
        <w:t>For Mr. Gonzalez, the amount in this column represents the total grant date fair value of performance awards granted to him on February 13, 2025. Mr. Gonzalez’s award terms and assumptions are consistent with our NEOs, as described in the “Executive Compensation” section of this proxy statement. The number of performance shares and performance-vested restricted stock units held by Mr. Gonzalez as of December 31, 2025, was 112,450 and 68,458, respectively. Mr. Gonzalez met the age and service conditions for retirement eligibility under the performance award agreements; therefore, his awards will continue to vest over the three-year performance period subject to award terms.</w:t>
      </w:r>
    </w:p>
    <w:tbl>
      <w:tblPr>
        <w:tblW w:w="10205" w:type="dxa"/>
        <w:jc w:val="left"/>
        <w:tblInd w:w="0" w:type="dxa"/>
        <w:tblLayout w:type="fixed"/>
        <w:tblCellMar>
          <w:top w:w="0" w:type="dxa"/>
          <w:left w:w="0" w:type="dxa"/>
          <w:bottom w:w="0" w:type="dxa"/>
          <w:right w:w="0" w:type="dxa"/>
        </w:tblCellMar>
      </w:tblPr>
      <w:tblGrid>
        <w:gridCol w:w="294"/>
        <w:gridCol w:w="9911"/>
      </w:tblGrid>
      <w:tr>
        <w:trPr/>
        <w:tc>
          <w:tcPr>
            <w:tcW w:w="29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(3)</w:t>
            </w:r>
          </w:p>
        </w:tc>
        <w:tc>
          <w:tcPr>
            <w:tcW w:w="9911"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For non-employee directors, no AbbVie stock options were outstanding as of December 31, 2025. For Mr. Gonzalez, the amount in this column represents the grant date fair value of stock options granted to him on February 13, 2025. Mr. Gonzalez’s award terms and assumptions are consistent with our NEOs, as described in the “Executive Compensation” section of this proxy statement. The aggregate number of stock options held by Mr. Gonzalez as of December 31, 2025, was 450,981. Mr. Gonzalez met the age and service conditions for retirement eligibility under the option award agreements; therefore, his unvested options will continue to vest and vested options will remain exercisable subject to award terms.</w:t>
            </w:r>
          </w:p>
        </w:tc>
      </w:tr>
    </w:tbl>
    <w:tbl>
      <w:tblPr>
        <w:tblW w:w="10205" w:type="dxa"/>
        <w:jc w:val="left"/>
        <w:tblInd w:w="0" w:type="dxa"/>
        <w:tblLayout w:type="fixed"/>
        <w:tblCellMar>
          <w:top w:w="0" w:type="dxa"/>
          <w:left w:w="0" w:type="dxa"/>
          <w:bottom w:w="0" w:type="dxa"/>
          <w:right w:w="0" w:type="dxa"/>
        </w:tblCellMar>
      </w:tblPr>
      <w:tblGrid>
        <w:gridCol w:w="298"/>
        <w:gridCol w:w="9907"/>
      </w:tblGrid>
      <w:tr>
        <w:trPr/>
        <w:tc>
          <w:tcPr>
            <w:tcW w:w="29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w:t>
            </w:r>
          </w:p>
        </w:tc>
        <w:tc>
          <w:tcPr>
            <w:tcW w:w="9907"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For non-employee directors, the totals in this column include reportable interest credited under the AbbVie Non-Employee Directors’ Fee Plan during 2025. For Mr. Gonzalez, the totals in this column include reportable interest of $1,721,855 credited under his AbbVie Performance Incentive Plan and the AbbVie Supplemental Savings Plan grantor trusts, consistent with those established by eligible NEOs as described in the “Executive Compensation” section of this proxy statement.</w:t>
            </w:r>
          </w:p>
        </w:tc>
      </w:tr>
    </w:tbl>
    <w:p>
      <w:pPr>
        <w:pStyle w:val="TextBody"/>
        <w:bidi w:val="0"/>
        <w:spacing w:before="0" w:after="160"/>
        <w:ind w:left="360" w:right="0" w:hanging="0"/>
        <w:jc w:val="left"/>
        <w:rPr>
          <w:rFonts w:ascii="Arial;Helvetica;sans-serif" w:hAnsi="Arial;Helvetica;sans-serif"/>
          <w:sz w:val="20"/>
        </w:rPr>
      </w:pPr>
      <w:r>
        <w:rPr>
          <w:rFonts w:ascii="Arial;Helvetica;sans-serif" w:hAnsi="Arial;Helvetica;sans-serif"/>
          <w:sz w:val="20"/>
        </w:rPr>
        <w:t>Mr. Gonzalez’s change in pension value during 2025 under the AbbVie Pension Plan was $(54,397) and under the AbbVie Supplemental Pension Plan was $(945,535), in each case, which is excluded from this column in accordance with SEC rules since the aggregate is negative. The terms and assumptions related to the plan amounts are consistent with our NEOs as described in the “Executive Compensation” section of this proxy statement.</w:t>
      </w:r>
    </w:p>
    <w:tbl>
      <w:tblPr>
        <w:tblW w:w="10205" w:type="dxa"/>
        <w:jc w:val="left"/>
        <w:tblInd w:w="0" w:type="dxa"/>
        <w:tblLayout w:type="fixed"/>
        <w:tblCellMar>
          <w:top w:w="0" w:type="dxa"/>
          <w:left w:w="0" w:type="dxa"/>
          <w:bottom w:w="0" w:type="dxa"/>
          <w:right w:w="0" w:type="dxa"/>
        </w:tblCellMar>
      </w:tblPr>
      <w:tblGrid>
        <w:gridCol w:w="296"/>
        <w:gridCol w:w="9909"/>
      </w:tblGrid>
      <w:tr>
        <w:trPr/>
        <w:tc>
          <w:tcPr>
            <w:tcW w:w="296"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w:t>
            </w:r>
          </w:p>
        </w:tc>
        <w:tc>
          <w:tcPr>
            <w:tcW w:w="9909"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Charitable contributions made by AbbVie’s non-employee directors and Mr. Gonzalez are eligible for a matching contribution (up to $25,000 annually). For 2025 contributions, the AbbVie Foundation made charitable matching contributions on behalf of the following AbbVie directors: R. Alpern, $25,000; R. Austin, $25,000; W. Burnside, $25,000; J. Davis, $25,000; T. Falk, $25,000; T. Freyman, $25,000; B. Hart, $25,000; M. Meyer, $25,000; S. Quaggin, $7,663; E. Rapp, $25,000; R. Roberts, $25,000; G. Tilton, $25,000; F. Waddell, $25,000; and R. Gonzalez, $20,000.</w:t>
            </w:r>
          </w:p>
        </w:tc>
      </w:tr>
    </w:tbl>
    <w:p>
      <w:pPr>
        <w:pStyle w:val="TextBody"/>
        <w:bidi w:val="0"/>
        <w:spacing w:before="0" w:after="0"/>
        <w:ind w:left="360" w:right="0" w:hanging="0"/>
        <w:jc w:val="left"/>
        <w:rPr/>
      </w:pPr>
      <w:r>
        <w:rPr/>
        <w:t>​</w:t>
      </w:r>
    </w:p>
    <w:p>
      <w:pPr>
        <w:pStyle w:val="TextBody"/>
        <w:bidi w:val="0"/>
        <w:spacing w:before="480" w:after="0"/>
        <w:ind w:left="0" w:right="0" w:hanging="0"/>
        <w:jc w:val="right"/>
        <w:rPr>
          <w:rFonts w:ascii="Arial;Helvetica;sans-serif" w:hAnsi="Arial;Helvetica;sans-serif"/>
          <w:sz w:val="20"/>
        </w:rPr>
      </w:pPr>
      <w:r>
        <w:rPr>
          <w:rFonts w:ascii="Arial;Helvetica;sans-serif" w:hAnsi="Arial;Helvetica;sans-serif"/>
          <w:i/>
          <w:sz w:val="20"/>
        </w:rPr>
        <w:t>2026 Proxy Statement     </w:t>
      </w:r>
      <w:r>
        <w:rPr>
          <w:rFonts w:ascii="Arial;Helvetica;sans-serif" w:hAnsi="Arial;Helvetica;sans-serif"/>
          <w:sz w:val="30"/>
        </w:rPr>
        <w:t>|</w:t>
      </w:r>
      <w:r>
        <w:rPr>
          <w:rFonts w:ascii="Arial;Helvetica;sans-serif" w:hAnsi="Arial;Helvetica;sans-serif"/>
          <w:sz w:val="20"/>
        </w:rPr>
        <w:t>     </w:t>
      </w:r>
      <w:r>
        <w:rPr>
          <w:rFonts w:ascii="Arial;Helvetica;sans-serif" w:hAnsi="Arial;Helvetica;sans-serif"/>
          <w:sz w:val="20"/>
        </w:rPr>
        <w:drawing>
          <wp:inline distT="0" distB="0" distL="0" distR="0">
            <wp:extent cx="970915" cy="180340"/>
            <wp:effectExtent l="0" t="0" r="0" b="0"/>
            <wp:docPr id="98"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56" descr=""/>
                    <pic:cNvPicPr>
                      <a:picLocks noChangeAspect="1" noChangeArrowheads="1"/>
                    </pic:cNvPicPr>
                  </pic:nvPicPr>
                  <pic:blipFill>
                    <a:blip r:embed="rId57"/>
                    <a:stretch>
                      <a:fillRect/>
                    </a:stretch>
                  </pic:blipFill>
                  <pic:spPr bwMode="auto">
                    <a:xfrm>
                      <a:off x="0" y="0"/>
                      <a:ext cx="970915" cy="180340"/>
                    </a:xfrm>
                    <a:prstGeom prst="rect">
                      <a:avLst/>
                    </a:prstGeom>
                  </pic:spPr>
                </pic:pic>
              </a:graphicData>
            </a:graphic>
          </wp:inline>
        </w:drawing>
      </w:r>
      <w:r>
        <w:rPr>
          <w:rFonts w:ascii="Arial;Helvetica;sans-serif" w:hAnsi="Arial;Helvetica;sans-serif"/>
          <w:sz w:val="20"/>
        </w:rPr>
        <w:t>    27</w:t>
      </w:r>
    </w:p>
    <w:p>
      <w:pPr>
        <w:pStyle w:val="TextBody"/>
        <w:bidi w:val="0"/>
        <w:spacing w:before="0" w:after="24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Normal"/>
        <w:bidi w:val="0"/>
        <w:spacing w:before="432" w:after="283"/>
        <w:jc w:val="left"/>
        <w:rPr>
          <w:sz w:val="4"/>
          <w:szCs w:val="4"/>
        </w:rPr>
      </w:pPr>
      <w:r>
        <w:rPr>
          <w:sz w:val="4"/>
          <w:szCs w:val="4"/>
        </w:rPr>
      </w:r>
      <w:bookmarkStart w:id="57" w:name="_21555d67_f594_402c_8f47_f4e9727a56ec"/>
      <w:bookmarkStart w:id="58" w:name="_21555d67_f594_402c_8f47_f4e9727a56ec"/>
      <w:bookmarkEnd w:id="58"/>
    </w:p>
    <w:tbl>
      <w:tblPr>
        <w:tblW w:w="3287" w:type="dxa"/>
        <w:jc w:val="left"/>
        <w:tblInd w:w="0" w:type="dxa"/>
        <w:tblLayout w:type="fixed"/>
        <w:tblCellMar>
          <w:top w:w="0" w:type="dxa"/>
          <w:left w:w="0" w:type="dxa"/>
          <w:bottom w:w="0" w:type="dxa"/>
          <w:right w:w="0" w:type="dxa"/>
        </w:tblCellMar>
      </w:tblPr>
      <w:tblGrid>
        <w:gridCol w:w="2776"/>
        <w:gridCol w:w="511"/>
      </w:tblGrid>
      <w:tr>
        <w:trPr/>
        <w:tc>
          <w:tcPr>
            <w:tcW w:w="277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left"/>
              <w:rPr/>
            </w:pPr>
            <w:r>
              <w:rPr/>
              <w:t>​</w:t>
            </w:r>
          </w:p>
        </w:tc>
      </w:tr>
      <w:tr>
        <w:trPr/>
        <w:tc>
          <w:tcPr>
            <w:tcW w:w="2776" w:type="dxa"/>
            <w:tcBorders/>
            <w:vAlign w:val="center"/>
          </w:tcPr>
          <w:p>
            <w:pPr>
              <w:pStyle w:val="TableContents"/>
              <w:bidi w:val="0"/>
              <w:spacing w:before="0" w:after="0"/>
              <w:ind w:left="0" w:right="0" w:hanging="0"/>
              <w:jc w:val="left"/>
              <w:rPr>
                <w:rFonts w:ascii="Arial;Helvetica;sans-serif" w:hAnsi="Arial;Helvetica;sans-serif"/>
                <w:color w:val="808080"/>
                <w:sz w:val="20"/>
              </w:rPr>
            </w:pPr>
            <w:r>
              <w:rPr>
                <w:rFonts w:ascii="Arial;Helvetica;sans-serif" w:hAnsi="Arial;Helvetica;sans-serif"/>
                <w:color w:val="808080"/>
                <w:sz w:val="20"/>
              </w:rPr>
              <w:t>DIRECTOR COMPENSATION</w:t>
            </w:r>
          </w:p>
        </w:tc>
        <w:tc>
          <w:tcPr>
            <w:tcW w:w="511" w:type="dxa"/>
            <w:tcBorders/>
            <w:vAlign w:val="center"/>
          </w:tcPr>
          <w:p>
            <w:pPr>
              <w:pStyle w:val="TableContents"/>
              <w:bidi w:val="0"/>
              <w:spacing w:before="0" w:after="0"/>
              <w:ind w:left="0" w:right="360" w:hanging="0"/>
              <w:jc w:val="right"/>
              <w:rPr/>
            </w:pPr>
            <w:r>
              <w:rPr/>
              <w:t>​</w:t>
            </w:r>
          </w:p>
        </w:tc>
      </w:tr>
    </w:tbl>
    <w:p>
      <w:pPr>
        <w:pStyle w:val="TextBody"/>
        <w:bidi w:val="0"/>
        <w:spacing w:before="0" w:after="0"/>
        <w:ind w:left="0" w:right="0" w:hanging="0"/>
        <w:jc w:val="left"/>
        <w:rPr/>
      </w:pPr>
      <w:r>
        <w:rPr/>
        <w:t>​</w:t>
      </w:r>
    </w:p>
    <w:p>
      <w:pPr>
        <w:pStyle w:val="TextBody"/>
        <w:bidi w:val="0"/>
        <w:spacing w:before="0" w:after="160"/>
        <w:ind w:left="360" w:right="0" w:hanging="0"/>
        <w:jc w:val="left"/>
        <w:rPr>
          <w:rFonts w:ascii="Arial;Helvetica;sans-serif" w:hAnsi="Arial;Helvetica;sans-serif"/>
          <w:sz w:val="20"/>
        </w:rPr>
      </w:pPr>
      <w:r>
        <w:rPr>
          <w:rFonts w:ascii="Arial;Helvetica;sans-serif" w:hAnsi="Arial;Helvetica;sans-serif"/>
          <w:sz w:val="20"/>
        </w:rPr>
        <w:t>This column also includes reimbursement for certain taxes related to spousal air and other travel, and Mr. Gonzalez’s post-retirement use of an AbbVie office and administrative assistant (see below), as follows: E. Rapp, $560; G. Tilton, $1,996; and R. Gonzalez, $116,884.</w:t>
      </w:r>
    </w:p>
    <w:p>
      <w:pPr>
        <w:pStyle w:val="TextBody"/>
        <w:bidi w:val="0"/>
        <w:spacing w:before="0" w:after="0"/>
        <w:ind w:left="360" w:right="0" w:hanging="0"/>
        <w:jc w:val="left"/>
        <w:rPr>
          <w:rFonts w:ascii="Arial;Helvetica;sans-serif" w:hAnsi="Arial;Helvetica;sans-serif"/>
          <w:sz w:val="20"/>
        </w:rPr>
      </w:pPr>
      <w:r>
        <w:rPr>
          <w:rFonts w:ascii="Arial;Helvetica;sans-serif" w:hAnsi="Arial;Helvetica;sans-serif"/>
          <w:sz w:val="20"/>
        </w:rPr>
        <w:t>For Mr. Gonzalez, this column includes $1,022,959 attributable to earnings under the AbbVie Performance Incentive Plan grantor trust and $289,270 attributable to earnings under the AbbVie Supplemental Savings Plan grantor trust, in each case, net of the reportable interest previously included in the 2025 proxy statement. It also includes $784,615 in base salary he earned in 2025 through his retirement. The 2025 proxy statement details the decisions regarding his base salary as Executive Chairman, which was not adjusted through his retirement date. Mr. Gonzalez was not eligible for a 2025 bonus due to his retirement.</w:t>
      </w:r>
    </w:p>
    <w:p>
      <w:pPr>
        <w:pStyle w:val="TextBody"/>
        <w:bidi w:val="0"/>
        <w:spacing w:before="0" w:after="0"/>
        <w:ind w:left="360" w:right="0" w:hanging="0"/>
        <w:jc w:val="left"/>
        <w:rPr/>
      </w:pPr>
      <w:r>
        <w:rPr/>
        <w:t>​</w:t>
      </w:r>
    </w:p>
    <w:p>
      <w:pPr>
        <w:pStyle w:val="TextBody"/>
        <w:bidi w:val="0"/>
        <w:spacing w:before="0" w:after="160"/>
        <w:ind w:left="360" w:right="0" w:hanging="0"/>
        <w:jc w:val="left"/>
        <w:rPr>
          <w:rFonts w:ascii="Arial;Helvetica;sans-serif" w:hAnsi="Arial;Helvetica;sans-serif"/>
          <w:sz w:val="20"/>
        </w:rPr>
      </w:pPr>
      <w:r>
        <w:rPr>
          <w:rFonts w:ascii="Arial;Helvetica;sans-serif" w:hAnsi="Arial;Helvetica;sans-serif"/>
          <w:sz w:val="20"/>
        </w:rPr>
        <w:t xml:space="preserve">As Executive Chairman, Mr. Gonzalez was entitled to the same benefits as our NEOs, as described in the “Executive Compensation” section of this proxy statement. The amount in this column includes the following benefits: AbbVie contributions to the AbbVie Savings Plan and the AbbVie Supplemental Savings Plan, as applicable, in the amount of $39,231; the cost of providing a corporate automobile (less the amount reimbursed by Mr. Gonzalez) in the amount of $21,132; a financial planning services allowance in the amount of $10,000; and the cost of non-business-related air and other travel and services (less the amount reimbursed by Mr. Gonzalez) in the amount of $1,726. Mr. Gonzalez was also eligible to participate in the same executive disability benefit as our NEOs described in the “Executive Compensation – Potential Payments upon Termination or Change in Control” section of this proxy statement. Following his retirement as Executive Chairman, Mr. Gonzalez continued to have access to an AbbVie office and administrative assistant support for a period of transition. This is valued at approximately $178,426 from July 1, 2025 (the date of his retirement) to December 31, 2025. </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(6) Mr. Falk was appointed to the Board effective May 9, 2025.</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(7) Mr. Tilton retired from the Board effective July 1, 2025.</w:t>
      </w:r>
    </w:p>
    <w:p>
      <w:pPr>
        <w:pStyle w:val="TextBody"/>
        <w:bidi w:val="0"/>
        <w:spacing w:before="0" w:after="0"/>
        <w:ind w:left="0" w:right="0" w:hanging="0"/>
        <w:jc w:val="left"/>
        <w:rPr/>
      </w:pPr>
      <w:r>
        <w:rPr/>
        <w:t>​</w:t>
      </w:r>
    </w:p>
    <w:p>
      <w:pPr>
        <w:pStyle w:val="TextBody"/>
        <w:bidi w:val="0"/>
        <w:spacing w:before="0" w:after="240"/>
        <w:ind w:left="0" w:right="0" w:hanging="0"/>
        <w:jc w:val="center"/>
        <w:rPr/>
      </w:pPr>
      <w:r>
        <w:rPr/>
        <w:t>​</w:t>
      </w:r>
    </w:p>
    <w:p>
      <w:pPr>
        <w:pStyle w:val="TextBody"/>
        <w:bidi w:val="0"/>
        <w:spacing w:before="480" w:after="0"/>
        <w:ind w:left="0" w:right="0" w:hanging="0"/>
        <w:jc w:val="left"/>
        <w:rPr>
          <w:rFonts w:ascii="Arial;Helvetica;sans-serif" w:hAnsi="Arial;Helvetica;sans-serif"/>
          <w:sz w:val="20"/>
        </w:rPr>
      </w:pPr>
      <w:r>
        <w:rPr>
          <w:rFonts w:ascii="Arial;Helvetica;sans-serif" w:hAnsi="Arial;Helvetica;sans-serif"/>
          <w:sz w:val="20"/>
        </w:rPr>
        <w:t>28</w:t>
      </w:r>
      <w:r>
        <w:rPr>
          <w:rFonts w:ascii="Arial;Helvetica;sans-serif" w:hAnsi="Arial;Helvetica;sans-serif"/>
          <w:caps w:val="false"/>
          <w:smallCaps w:val="false"/>
          <w:sz w:val="20"/>
        </w:rPr>
        <w:t>    </w:t>
      </w:r>
      <w:r>
        <w:rPr>
          <w:rFonts w:ascii="Arial;Helvetica;sans-serif" w:hAnsi="Arial;Helvetica;sans-serif"/>
          <w:sz w:val="20"/>
        </w:rPr>
        <w:drawing>
          <wp:inline distT="0" distB="0" distL="0" distR="0">
            <wp:extent cx="970915" cy="180340"/>
            <wp:effectExtent l="0" t="0" r="0" b="0"/>
            <wp:docPr id="99"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Image57" descr=""/>
                    <pic:cNvPicPr>
                      <a:picLocks noChangeAspect="1" noChangeArrowheads="1"/>
                    </pic:cNvPicPr>
                  </pic:nvPicPr>
                  <pic:blipFill>
                    <a:blip r:embed="rId58"/>
                    <a:stretch>
                      <a:fillRect/>
                    </a:stretch>
                  </pic:blipFill>
                  <pic:spPr bwMode="auto">
                    <a:xfrm>
                      <a:off x="0" y="0"/>
                      <a:ext cx="970915" cy="180340"/>
                    </a:xfrm>
                    <a:prstGeom prst="rect">
                      <a:avLst/>
                    </a:prstGeom>
                  </pic:spPr>
                </pic:pic>
              </a:graphicData>
            </a:graphic>
          </wp:inline>
        </w:drawing>
      </w:r>
      <w:r>
        <w:rPr>
          <w:rFonts w:ascii="Arial;Helvetica;sans-serif" w:hAnsi="Arial;Helvetica;sans-serif"/>
          <w:sz w:val="20"/>
        </w:rPr>
        <w:t>     </w:t>
      </w:r>
      <w:r>
        <w:rPr>
          <w:rFonts w:ascii="Arial;Helvetica;sans-serif" w:hAnsi="Arial;Helvetica;sans-serif"/>
          <w:i/>
          <w:sz w:val="30"/>
        </w:rPr>
        <w:t>|</w:t>
      </w:r>
      <w:r>
        <w:rPr>
          <w:rFonts w:ascii="Arial;Helvetica;sans-serif" w:hAnsi="Arial;Helvetica;sans-serif"/>
          <w:sz w:val="20"/>
        </w:rPr>
        <w:t>     </w:t>
      </w:r>
      <w:r>
        <w:rPr>
          <w:rFonts w:ascii="Arial;Helvetica;sans-serif" w:hAnsi="Arial;Helvetica;sans-serif"/>
          <w:i/>
          <w:sz w:val="20"/>
        </w:rPr>
        <w:t>2026 Proxy Statement</w:t>
      </w:r>
    </w:p>
    <w:p>
      <w:pPr>
        <w:pStyle w:val="TextBody"/>
        <w:bidi w:val="0"/>
        <w:spacing w:before="0" w:after="24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pBdr>
          <w:bottom w:val="single" w:sz="12" w:space="1" w:color="071D49"/>
        </w:pBdr>
        <w:bidi w:val="0"/>
        <w:spacing w:before="0" w:after="160"/>
        <w:ind w:left="0" w:right="0" w:hanging="0"/>
        <w:jc w:val="left"/>
        <w:rPr>
          <w:rFonts w:ascii="Arial;Helvetica;sans-serif" w:hAnsi="Arial;Helvetica;sans-serif"/>
          <w:color w:val="071D49"/>
          <w:sz w:val="40"/>
        </w:rPr>
      </w:pPr>
      <w:bookmarkStart w:id="59" w:name="SECURITIESOWNERSHIP_150153"/>
      <w:bookmarkStart w:id="60" w:name="_2b8e45e7_d10f_42aa_962e_a3cb86095f6e"/>
      <w:bookmarkEnd w:id="59"/>
      <w:bookmarkEnd w:id="60"/>
      <w:r>
        <w:rPr>
          <w:rFonts w:ascii="Arial;Helvetica;sans-serif" w:hAnsi="Arial;Helvetica;sans-serif"/>
          <w:color w:val="071D49"/>
          <w:sz w:val="40"/>
        </w:rPr>
        <w:t>SECURITIES OWNERSHIP</w:t>
      </w:r>
    </w:p>
    <w:p>
      <w:pPr>
        <w:pStyle w:val="TextBody"/>
        <w:bidi w:val="0"/>
        <w:spacing w:before="200" w:after="200"/>
        <w:ind w:left="0" w:right="0" w:hanging="0"/>
        <w:jc w:val="left"/>
        <w:rPr>
          <w:rFonts w:ascii="Arial;Helvetica;sans-serif" w:hAnsi="Arial;Helvetica;sans-serif"/>
          <w:sz w:val="36"/>
        </w:rPr>
      </w:pPr>
      <w:r>
        <w:rPr>
          <w:rFonts w:ascii="Arial;Helvetica;sans-serif" w:hAnsi="Arial;Helvetica;sans-serif"/>
          <w:sz w:val="36"/>
        </w:rPr>
        <w:t>Securities Ownership of Executive Officers and Directors</w:t>
      </w:r>
    </w:p>
    <w:p>
      <w:pPr>
        <w:pStyle w:val="TextBody"/>
        <w:bidi w:val="0"/>
        <w:spacing w:before="280" w:after="0"/>
        <w:ind w:left="0" w:right="0" w:hanging="0"/>
        <w:jc w:val="left"/>
        <w:rPr>
          <w:rFonts w:ascii="Times New Roman;Times;serif" w:hAnsi="Times New Roman;Times;serif"/>
          <w:sz w:val="20"/>
        </w:rPr>
      </w:pPr>
      <w:r>
        <w:rPr>
          <w:rFonts w:ascii="Arial;Helvetica;sans-serif" w:hAnsi="Arial;Helvetica;sans-serif"/>
          <w:sz w:val="20"/>
        </w:rPr>
        <w:t>The table below reflects the number of shares of AbbVie common stock beneficially owned as of March 6, 2026,</w:t>
      </w:r>
      <w:r>
        <w:rPr>
          <w:rFonts w:ascii="Times New Roman;Times;serif" w:hAnsi="Times New Roman;Times;serif"/>
          <w:sz w:val="20"/>
        </w:rPr>
        <w:t xml:space="preserve"> </w:t>
      </w:r>
      <w:r>
        <w:rPr>
          <w:rFonts w:ascii="Arial;Helvetica;sans-serif" w:hAnsi="Arial;Helvetica;sans-serif"/>
          <w:sz w:val="20"/>
        </w:rPr>
        <w:t>by each director and director nominee, the Chief Executive Officer, the Chief Financial Officer, and the three other most highly paid executive officers (NEOs), and by all directors and executive officers of AbbVie as a group. It also reflects the number of restricted stock units held by non-employee directors under the AbbVie Amended and Restated 2013 Incentive Stock Program.</w:t>
      </w:r>
    </w:p>
    <w:tbl>
      <w:tblPr>
        <w:tblW w:w="7776" w:type="dxa"/>
        <w:jc w:val="left"/>
        <w:tblInd w:w="0" w:type="dxa"/>
        <w:tblLayout w:type="fixed"/>
        <w:tblCellMar>
          <w:top w:w="0" w:type="dxa"/>
          <w:left w:w="0" w:type="dxa"/>
          <w:bottom w:w="0" w:type="dxa"/>
          <w:right w:w="0" w:type="dxa"/>
        </w:tblCellMar>
      </w:tblPr>
      <w:tblGrid>
        <w:gridCol w:w="4321"/>
        <w:gridCol w:w="286"/>
        <w:gridCol w:w="1171"/>
        <w:gridCol w:w="286"/>
        <w:gridCol w:w="1381"/>
        <w:gridCol w:w="331"/>
      </w:tblGrid>
      <w:tr>
        <w:trPr/>
        <w:tc>
          <w:tcPr>
            <w:tcW w:w="4321" w:type="dxa"/>
            <w:tcBorders/>
            <w:vAlign w:val="center"/>
          </w:tcPr>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1171"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1381" w:type="dxa"/>
            <w:tcBorders/>
            <w:vAlign w:val="center"/>
          </w:tcPr>
          <w:p>
            <w:pPr>
              <w:pStyle w:val="TableContents"/>
              <w:bidi w:val="0"/>
              <w:spacing w:before="0" w:after="283"/>
              <w:ind w:left="0" w:right="0" w:hanging="0"/>
              <w:jc w:val="left"/>
              <w:rPr>
                <w:sz w:val="4"/>
                <w:szCs w:val="4"/>
              </w:rPr>
            </w:pPr>
            <w:r>
              <w:rPr>
                <w:sz w:val="4"/>
                <w:szCs w:val="4"/>
              </w:rPr>
            </w:r>
          </w:p>
        </w:tc>
        <w:tc>
          <w:tcPr>
            <w:tcW w:w="331" w:type="dxa"/>
            <w:tcBorders/>
            <w:vAlign w:val="center"/>
          </w:tcPr>
          <w:p>
            <w:pPr>
              <w:pStyle w:val="TableContents"/>
              <w:bidi w:val="0"/>
              <w:spacing w:before="0" w:after="0"/>
              <w:ind w:left="0" w:right="0" w:hanging="0"/>
              <w:jc w:val="left"/>
              <w:rPr/>
            </w:pPr>
            <w:r>
              <w:rPr/>
              <w:t>​</w:t>
            </w:r>
          </w:p>
        </w:tc>
      </w:tr>
      <w:tr>
        <w:trPr/>
        <w:tc>
          <w:tcPr>
            <w:tcW w:w="4321" w:type="dxa"/>
            <w:tcBorders/>
            <w:vAlign w:val="center"/>
          </w:tcPr>
          <w:p>
            <w:pPr>
              <w:pStyle w:val="TableContents"/>
              <w:bidi w:val="0"/>
              <w:spacing w:before="0" w:after="0"/>
              <w:ind w:left="0" w:right="0" w:hanging="0"/>
              <w:jc w:val="left"/>
              <w:rPr>
                <w:color w:val="071D49"/>
              </w:rPr>
            </w:pPr>
            <w:r>
              <w:rPr>
                <w:color w:val="071D49"/>
              </w:rPr>
              <w:t>​</w:t>
            </w:r>
          </w:p>
        </w:tc>
        <w:tc>
          <w:tcPr>
            <w:tcW w:w="286" w:type="dxa"/>
            <w:tcBorders/>
            <w:vAlign w:val="center"/>
          </w:tcPr>
          <w:p>
            <w:pPr>
              <w:pStyle w:val="TableContents"/>
              <w:bidi w:val="0"/>
              <w:spacing w:before="0" w:after="0"/>
              <w:ind w:left="0" w:right="0" w:hanging="0"/>
              <w:jc w:val="right"/>
              <w:rPr>
                <w:color w:val="071D49"/>
              </w:rPr>
            </w:pPr>
            <w:r>
              <w:rPr>
                <w:color w:val="071D49"/>
              </w:rPr>
              <w:t>​</w:t>
            </w:r>
          </w:p>
        </w:tc>
        <w:tc>
          <w:tcPr>
            <w:tcW w:w="1171" w:type="dxa"/>
            <w:tcBorders/>
            <w:vAlign w:val="center"/>
          </w:tcPr>
          <w:p>
            <w:pPr>
              <w:pStyle w:val="TableContents"/>
              <w:bidi w:val="0"/>
              <w:spacing w:before="0" w:after="0"/>
              <w:ind w:left="0" w:right="0" w:hanging="0"/>
              <w:jc w:val="right"/>
              <w:rPr>
                <w:color w:val="071D49"/>
              </w:rPr>
            </w:pPr>
            <w:r>
              <w:rPr>
                <w:color w:val="071D49"/>
              </w:rPr>
              <w:t>​</w:t>
            </w:r>
          </w:p>
        </w:tc>
        <w:tc>
          <w:tcPr>
            <w:tcW w:w="286" w:type="dxa"/>
            <w:tcBorders/>
            <w:vAlign w:val="center"/>
          </w:tcPr>
          <w:p>
            <w:pPr>
              <w:pStyle w:val="TableContents"/>
              <w:bidi w:val="0"/>
              <w:spacing w:before="0" w:after="0"/>
              <w:ind w:left="0" w:right="0" w:hanging="0"/>
              <w:jc w:val="right"/>
              <w:rPr>
                <w:color w:val="071D49"/>
              </w:rPr>
            </w:pPr>
            <w:r>
              <w:rPr>
                <w:color w:val="071D49"/>
              </w:rPr>
              <w:t>​</w:t>
            </w:r>
          </w:p>
        </w:tc>
        <w:tc>
          <w:tcPr>
            <w:tcW w:w="1381" w:type="dxa"/>
            <w:tcBorders/>
            <w:vAlign w:val="center"/>
          </w:tcPr>
          <w:p>
            <w:pPr>
              <w:pStyle w:val="TableContents"/>
              <w:bidi w:val="0"/>
              <w:spacing w:before="0" w:after="0"/>
              <w:ind w:left="0" w:right="0" w:hanging="0"/>
              <w:jc w:val="right"/>
              <w:rPr>
                <w:rFonts w:ascii="Arial;Helvetica;sans-serif" w:hAnsi="Arial;Helvetica;sans-serif"/>
                <w:b/>
                <w:color w:val="071D49"/>
                <w:sz w:val="16"/>
              </w:rPr>
            </w:pPr>
            <w:r>
              <w:rPr>
                <w:rFonts w:ascii="Arial;Helvetica;sans-serif" w:hAnsi="Arial;Helvetica;sans-serif"/>
                <w:b/>
                <w:color w:val="071D49"/>
                <w:sz w:val="16"/>
              </w:rPr>
              <w:t>Stock Options</w:t>
            </w:r>
          </w:p>
        </w:tc>
        <w:tc>
          <w:tcPr>
            <w:tcW w:w="331" w:type="dxa"/>
            <w:tcBorders/>
            <w:vAlign w:val="center"/>
          </w:tcPr>
          <w:p>
            <w:pPr>
              <w:pStyle w:val="TableContents"/>
              <w:bidi w:val="0"/>
              <w:spacing w:before="0" w:after="0"/>
              <w:ind w:left="0" w:right="0" w:hanging="0"/>
              <w:jc w:val="right"/>
              <w:rPr>
                <w:color w:val="071D49"/>
              </w:rPr>
            </w:pPr>
            <w:r>
              <w:rPr>
                <w:color w:val="071D49"/>
              </w:rPr>
              <w:t>​</w:t>
            </w:r>
          </w:p>
        </w:tc>
      </w:tr>
      <w:tr>
        <w:trPr/>
        <w:tc>
          <w:tcPr>
            <w:tcW w:w="4321" w:type="dxa"/>
            <w:tcBorders/>
            <w:vAlign w:val="center"/>
          </w:tcPr>
          <w:p>
            <w:pPr>
              <w:pStyle w:val="TableContents"/>
              <w:bidi w:val="0"/>
              <w:spacing w:before="0" w:after="0"/>
              <w:ind w:left="0" w:right="0" w:hanging="0"/>
              <w:jc w:val="left"/>
              <w:rPr>
                <w:color w:val="071D49"/>
              </w:rPr>
            </w:pPr>
            <w:r>
              <w:rPr>
                <w:color w:val="071D49"/>
              </w:rPr>
              <w:t>​</w:t>
            </w:r>
          </w:p>
        </w:tc>
        <w:tc>
          <w:tcPr>
            <w:tcW w:w="286" w:type="dxa"/>
            <w:tcBorders/>
            <w:vAlign w:val="center"/>
          </w:tcPr>
          <w:p>
            <w:pPr>
              <w:pStyle w:val="TableContents"/>
              <w:bidi w:val="0"/>
              <w:spacing w:before="0" w:after="0"/>
              <w:ind w:left="0" w:right="0" w:hanging="0"/>
              <w:jc w:val="right"/>
              <w:rPr>
                <w:color w:val="071D49"/>
              </w:rPr>
            </w:pPr>
            <w:r>
              <w:rPr>
                <w:color w:val="071D49"/>
              </w:rPr>
              <w:t>​</w:t>
            </w:r>
          </w:p>
        </w:tc>
        <w:tc>
          <w:tcPr>
            <w:tcW w:w="1171" w:type="dxa"/>
            <w:tcBorders/>
            <w:vAlign w:val="center"/>
          </w:tcPr>
          <w:p>
            <w:pPr>
              <w:pStyle w:val="TableContents"/>
              <w:bidi w:val="0"/>
              <w:spacing w:before="0" w:after="0"/>
              <w:ind w:left="0" w:right="0" w:hanging="0"/>
              <w:jc w:val="right"/>
              <w:rPr>
                <w:rFonts w:ascii="Arial;Helvetica;sans-serif" w:hAnsi="Arial;Helvetica;sans-serif"/>
                <w:b/>
                <w:color w:val="071D49"/>
                <w:sz w:val="16"/>
              </w:rPr>
            </w:pPr>
            <w:r>
              <w:rPr>
                <w:rFonts w:ascii="Arial;Helvetica;sans-serif" w:hAnsi="Arial;Helvetica;sans-serif"/>
                <w:b/>
                <w:color w:val="071D49"/>
                <w:sz w:val="16"/>
              </w:rPr>
              <w:t>Shares</w:t>
            </w:r>
          </w:p>
        </w:tc>
        <w:tc>
          <w:tcPr>
            <w:tcW w:w="286" w:type="dxa"/>
            <w:tcBorders/>
            <w:vAlign w:val="center"/>
          </w:tcPr>
          <w:p>
            <w:pPr>
              <w:pStyle w:val="TableContents"/>
              <w:bidi w:val="0"/>
              <w:spacing w:before="0" w:after="0"/>
              <w:ind w:left="0" w:right="0" w:hanging="0"/>
              <w:jc w:val="right"/>
              <w:rPr>
                <w:color w:val="071D49"/>
              </w:rPr>
            </w:pPr>
            <w:r>
              <w:rPr>
                <w:color w:val="071D49"/>
              </w:rPr>
              <w:t>​</w:t>
            </w:r>
          </w:p>
        </w:tc>
        <w:tc>
          <w:tcPr>
            <w:tcW w:w="1381" w:type="dxa"/>
            <w:tcBorders/>
            <w:vAlign w:val="center"/>
          </w:tcPr>
          <w:p>
            <w:pPr>
              <w:pStyle w:val="TableContents"/>
              <w:bidi w:val="0"/>
              <w:spacing w:before="0" w:after="0"/>
              <w:ind w:left="0" w:right="0" w:hanging="0"/>
              <w:jc w:val="right"/>
              <w:rPr>
                <w:rFonts w:ascii="Arial;Helvetica;sans-serif" w:hAnsi="Arial;Helvetica;sans-serif"/>
                <w:b/>
                <w:color w:val="071D49"/>
                <w:sz w:val="16"/>
              </w:rPr>
            </w:pPr>
            <w:r>
              <w:rPr>
                <w:rFonts w:ascii="Arial;Helvetica;sans-serif" w:hAnsi="Arial;Helvetica;sans-serif"/>
                <w:b/>
                <w:color w:val="071D49"/>
                <w:sz w:val="16"/>
              </w:rPr>
              <w:t>Exercisable</w:t>
            </w:r>
          </w:p>
        </w:tc>
        <w:tc>
          <w:tcPr>
            <w:tcW w:w="331" w:type="dxa"/>
            <w:tcBorders/>
            <w:vAlign w:val="center"/>
          </w:tcPr>
          <w:p>
            <w:pPr>
              <w:pStyle w:val="TableContents"/>
              <w:bidi w:val="0"/>
              <w:spacing w:before="0" w:after="0"/>
              <w:ind w:left="0" w:right="0" w:hanging="0"/>
              <w:jc w:val="right"/>
              <w:rPr>
                <w:color w:val="071D49"/>
              </w:rPr>
            </w:pPr>
            <w:r>
              <w:rPr>
                <w:color w:val="071D49"/>
              </w:rPr>
              <w:t>​</w:t>
            </w:r>
          </w:p>
        </w:tc>
      </w:tr>
      <w:tr>
        <w:trPr/>
        <w:tc>
          <w:tcPr>
            <w:tcW w:w="4321" w:type="dxa"/>
            <w:tcBorders/>
            <w:vAlign w:val="center"/>
          </w:tcPr>
          <w:p>
            <w:pPr>
              <w:pStyle w:val="TableContents"/>
              <w:bidi w:val="0"/>
              <w:spacing w:before="0" w:after="0"/>
              <w:ind w:left="0" w:right="0" w:hanging="0"/>
              <w:jc w:val="left"/>
              <w:rPr>
                <w:color w:val="071D49"/>
              </w:rPr>
            </w:pPr>
            <w:r>
              <w:rPr>
                <w:color w:val="071D49"/>
              </w:rPr>
              <w:t>​</w:t>
            </w:r>
          </w:p>
        </w:tc>
        <w:tc>
          <w:tcPr>
            <w:tcW w:w="286" w:type="dxa"/>
            <w:tcBorders/>
            <w:vAlign w:val="center"/>
          </w:tcPr>
          <w:p>
            <w:pPr>
              <w:pStyle w:val="TableContents"/>
              <w:bidi w:val="0"/>
              <w:spacing w:before="0" w:after="0"/>
              <w:ind w:left="0" w:right="0" w:hanging="0"/>
              <w:jc w:val="right"/>
              <w:rPr>
                <w:color w:val="071D49"/>
              </w:rPr>
            </w:pPr>
            <w:r>
              <w:rPr>
                <w:color w:val="071D49"/>
              </w:rPr>
              <w:t>​</w:t>
            </w:r>
          </w:p>
        </w:tc>
        <w:tc>
          <w:tcPr>
            <w:tcW w:w="1171" w:type="dxa"/>
            <w:tcBorders/>
            <w:vAlign w:val="center"/>
          </w:tcPr>
          <w:p>
            <w:pPr>
              <w:pStyle w:val="TableContents"/>
              <w:bidi w:val="0"/>
              <w:spacing w:before="0" w:after="0"/>
              <w:ind w:left="0" w:right="0" w:hanging="0"/>
              <w:jc w:val="right"/>
              <w:rPr>
                <w:rFonts w:ascii="Arial;Helvetica;sans-serif" w:hAnsi="Arial;Helvetica;sans-serif"/>
                <w:b/>
                <w:color w:val="071D49"/>
                <w:sz w:val="16"/>
              </w:rPr>
            </w:pPr>
            <w:r>
              <w:rPr>
                <w:rFonts w:ascii="Arial;Helvetica;sans-serif" w:hAnsi="Arial;Helvetica;sans-serif"/>
                <w:b/>
                <w:color w:val="071D49"/>
                <w:sz w:val="16"/>
              </w:rPr>
              <w:t>Beneficially</w:t>
            </w:r>
          </w:p>
        </w:tc>
        <w:tc>
          <w:tcPr>
            <w:tcW w:w="286" w:type="dxa"/>
            <w:tcBorders/>
            <w:vAlign w:val="center"/>
          </w:tcPr>
          <w:p>
            <w:pPr>
              <w:pStyle w:val="TableContents"/>
              <w:bidi w:val="0"/>
              <w:spacing w:before="0" w:after="0"/>
              <w:ind w:left="0" w:right="0" w:hanging="0"/>
              <w:jc w:val="right"/>
              <w:rPr>
                <w:color w:val="071D49"/>
              </w:rPr>
            </w:pPr>
            <w:r>
              <w:rPr>
                <w:color w:val="071D49"/>
              </w:rPr>
              <w:t>​</w:t>
            </w:r>
          </w:p>
        </w:tc>
        <w:tc>
          <w:tcPr>
            <w:tcW w:w="1381" w:type="dxa"/>
            <w:tcBorders/>
            <w:vAlign w:val="center"/>
          </w:tcPr>
          <w:p>
            <w:pPr>
              <w:pStyle w:val="TableContents"/>
              <w:bidi w:val="0"/>
              <w:spacing w:before="0" w:after="0"/>
              <w:ind w:left="0" w:right="0" w:hanging="0"/>
              <w:jc w:val="right"/>
              <w:rPr>
                <w:rFonts w:ascii="Arial;Helvetica;sans-serif" w:hAnsi="Arial;Helvetica;sans-serif"/>
                <w:b/>
                <w:color w:val="071D49"/>
                <w:sz w:val="16"/>
              </w:rPr>
            </w:pPr>
            <w:r>
              <w:rPr>
                <w:rFonts w:ascii="Arial;Helvetica;sans-serif" w:hAnsi="Arial;Helvetica;sans-serif"/>
                <w:b/>
                <w:color w:val="071D49"/>
                <w:sz w:val="16"/>
              </w:rPr>
              <w:t>within 60 days</w:t>
            </w:r>
          </w:p>
        </w:tc>
        <w:tc>
          <w:tcPr>
            <w:tcW w:w="331" w:type="dxa"/>
            <w:tcBorders/>
            <w:vAlign w:val="center"/>
          </w:tcPr>
          <w:p>
            <w:pPr>
              <w:pStyle w:val="TableContents"/>
              <w:bidi w:val="0"/>
              <w:spacing w:before="0" w:after="0"/>
              <w:ind w:left="0" w:right="0" w:hanging="0"/>
              <w:jc w:val="right"/>
              <w:rPr>
                <w:color w:val="071D49"/>
              </w:rPr>
            </w:pPr>
            <w:r>
              <w:rPr>
                <w:color w:val="071D49"/>
              </w:rPr>
              <w:t>​</w:t>
            </w:r>
          </w:p>
        </w:tc>
      </w:tr>
      <w:tr>
        <w:trPr/>
        <w:tc>
          <w:tcPr>
            <w:tcW w:w="4321"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b/>
                <w:color w:val="071D49"/>
                <w:sz w:val="16"/>
              </w:rPr>
            </w:pPr>
            <w:r>
              <w:rPr>
                <w:rFonts w:ascii="Arial;Helvetica;sans-serif" w:hAnsi="Arial;Helvetica;sans-serif"/>
                <w:b/>
                <w:color w:val="071D49"/>
                <w:sz w:val="16"/>
              </w:rPr>
              <w:t>Name</w:t>
            </w:r>
          </w:p>
        </w:tc>
        <w:tc>
          <w:tcPr>
            <w:tcW w:w="286" w:type="dxa"/>
            <w:tcBorders>
              <w:bottom w:val="single" w:sz="2" w:space="0" w:color="000000"/>
            </w:tcBorders>
            <w:tcMar>
              <w:bottom w:w="28" w:type="dxa"/>
            </w:tcMar>
            <w:vAlign w:val="center"/>
          </w:tcPr>
          <w:p>
            <w:pPr>
              <w:pStyle w:val="TableContents"/>
              <w:bidi w:val="0"/>
              <w:spacing w:before="0" w:after="0"/>
              <w:ind w:left="0" w:right="0" w:hanging="0"/>
              <w:jc w:val="right"/>
              <w:rPr>
                <w:color w:val="071D49"/>
              </w:rPr>
            </w:pPr>
            <w:r>
              <w:rPr>
                <w:color w:val="071D49"/>
              </w:rPr>
              <w:t>  ​ ​</w:t>
            </w:r>
          </w:p>
        </w:tc>
        <w:tc>
          <w:tcPr>
            <w:tcW w:w="1171" w:type="dxa"/>
            <w:tcBorders>
              <w:bottom w:val="single" w:sz="2" w:space="0" w:color="000000"/>
            </w:tcBorders>
            <w:tcMar>
              <w:bottom w:w="28" w:type="dxa"/>
            </w:tcMar>
            <w:vAlign w:val="center"/>
          </w:tcPr>
          <w:p>
            <w:pPr>
              <w:pStyle w:val="TableContents"/>
              <w:bidi w:val="0"/>
              <w:spacing w:lineRule="auto" w:line="240" w:before="0" w:after="0"/>
              <w:ind w:left="0" w:right="0" w:hanging="0"/>
              <w:jc w:val="right"/>
              <w:rPr>
                <w:rFonts w:ascii="Arial;Helvetica;sans-serif" w:hAnsi="Arial;Helvetica;sans-serif"/>
                <w:sz w:val="16"/>
              </w:rPr>
            </w:pPr>
            <w:r>
              <w:rPr>
                <w:rFonts w:ascii="Arial;Helvetica;sans-serif" w:hAnsi="Arial;Helvetica;sans-serif"/>
                <w:b/>
                <w:color w:val="071D49"/>
                <w:sz w:val="16"/>
              </w:rPr>
              <w:t>Owned</w:t>
            </w:r>
            <w:r>
              <w:rPr>
                <w:rFonts w:ascii="Arial;Helvetica;sans-serif" w:hAnsi="Arial;Helvetica;sans-serif"/>
                <w:color w:val="071D49"/>
                <w:sz w:val="16"/>
              </w:rPr>
              <w:t xml:space="preserve"> </w:t>
            </w:r>
            <w:r>
              <w:rPr>
                <w:rFonts w:ascii="Arial;Helvetica;sans-serif" w:hAnsi="Arial;Helvetica;sans-serif"/>
                <w:b/>
                <w:color w:val="071D49"/>
                <w:sz w:val="12"/>
              </w:rPr>
              <w:t>(1)(2)(3)</w:t>
            </w:r>
          </w:p>
        </w:tc>
        <w:tc>
          <w:tcPr>
            <w:tcW w:w="286" w:type="dxa"/>
            <w:tcBorders>
              <w:bottom w:val="single" w:sz="2" w:space="0" w:color="000000"/>
            </w:tcBorders>
            <w:tcMar>
              <w:bottom w:w="28" w:type="dxa"/>
            </w:tcMar>
            <w:vAlign w:val="center"/>
          </w:tcPr>
          <w:p>
            <w:pPr>
              <w:pStyle w:val="TableContents"/>
              <w:bidi w:val="0"/>
              <w:spacing w:before="0" w:after="0"/>
              <w:ind w:left="0" w:right="0" w:hanging="0"/>
              <w:jc w:val="right"/>
              <w:rPr>
                <w:color w:val="071D49"/>
              </w:rPr>
            </w:pPr>
            <w:r>
              <w:rPr>
                <w:color w:val="071D49"/>
              </w:rPr>
              <w:t>  ​ ​</w:t>
            </w:r>
          </w:p>
        </w:tc>
        <w:tc>
          <w:tcPr>
            <w:tcW w:w="138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b/>
                <w:color w:val="071D49"/>
                <w:sz w:val="16"/>
              </w:rPr>
            </w:pPr>
            <w:r>
              <w:rPr>
                <w:rFonts w:ascii="Arial;Helvetica;sans-serif" w:hAnsi="Arial;Helvetica;sans-serif"/>
                <w:b/>
                <w:color w:val="071D49"/>
                <w:sz w:val="16"/>
              </w:rPr>
              <w:t>of March 6, 2026</w:t>
            </w:r>
          </w:p>
        </w:tc>
        <w:tc>
          <w:tcPr>
            <w:tcW w:w="331" w:type="dxa"/>
            <w:tcBorders>
              <w:bottom w:val="single" w:sz="2" w:space="0" w:color="000000"/>
            </w:tcBorders>
            <w:tcMar>
              <w:bottom w:w="28" w:type="dxa"/>
            </w:tcMar>
            <w:vAlign w:val="center"/>
          </w:tcPr>
          <w:p>
            <w:pPr>
              <w:pStyle w:val="TableContents"/>
              <w:bidi w:val="0"/>
              <w:spacing w:before="0" w:after="0"/>
              <w:ind w:left="0" w:right="0" w:hanging="0"/>
              <w:jc w:val="right"/>
              <w:rPr>
                <w:color w:val="071D49"/>
              </w:rPr>
            </w:pPr>
            <w:r>
              <w:rPr>
                <w:color w:val="071D49"/>
              </w:rPr>
              <w:t>  ​ ​</w:t>
            </w:r>
          </w:p>
        </w:tc>
      </w:tr>
      <w:tr>
        <w:trPr/>
        <w:tc>
          <w:tcPr>
            <w:tcW w:w="4321" w:type="dxa"/>
            <w:tcBorders/>
            <w:shd w:fill="D9D9D9"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R. Michael </w:t>
            </w:r>
          </w:p>
        </w:tc>
        <w:tc>
          <w:tcPr>
            <w:tcW w:w="286" w:type="dxa"/>
            <w:tcBorders/>
            <w:shd w:fill="D9D9D9" w:val="clear"/>
            <w:vAlign w:val="center"/>
          </w:tcPr>
          <w:p>
            <w:pPr>
              <w:pStyle w:val="TableContents"/>
              <w:bidi w:val="0"/>
              <w:spacing w:before="0" w:after="0"/>
              <w:ind w:left="0" w:right="0" w:hanging="0"/>
              <w:jc w:val="left"/>
              <w:rPr/>
            </w:pPr>
            <w:r>
              <w:rPr/>
              <w:t>​</w:t>
            </w:r>
          </w:p>
        </w:tc>
        <w:tc>
          <w:tcPr>
            <w:tcW w:w="1171" w:type="dxa"/>
            <w:tcBorders/>
            <w:shd w:fill="D9D9D9"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178,737</w:t>
            </w:r>
          </w:p>
        </w:tc>
        <w:tc>
          <w:tcPr>
            <w:tcW w:w="286" w:type="dxa"/>
            <w:tcBorders/>
            <w:shd w:fill="D9D9D9" w:val="clear"/>
            <w:vAlign w:val="center"/>
          </w:tcPr>
          <w:p>
            <w:pPr>
              <w:pStyle w:val="TableContents"/>
              <w:bidi w:val="0"/>
              <w:spacing w:before="0" w:after="0"/>
              <w:ind w:left="0" w:right="0" w:hanging="0"/>
              <w:jc w:val="right"/>
              <w:rPr/>
            </w:pPr>
            <w:r>
              <w:rPr/>
              <w:t>​</w:t>
            </w:r>
          </w:p>
        </w:tc>
        <w:tc>
          <w:tcPr>
            <w:tcW w:w="1381" w:type="dxa"/>
            <w:tcBorders/>
            <w:shd w:fill="D9D9D9"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395,588</w:t>
            </w:r>
          </w:p>
        </w:tc>
        <w:tc>
          <w:tcPr>
            <w:tcW w:w="331" w:type="dxa"/>
            <w:tcBorders/>
            <w:shd w:fill="D9D9D9" w:val="clear"/>
            <w:vAlign w:val="center"/>
          </w:tcPr>
          <w:p>
            <w:pPr>
              <w:pStyle w:val="TableContents"/>
              <w:bidi w:val="0"/>
              <w:spacing w:before="0" w:after="0"/>
              <w:ind w:left="0" w:right="0" w:hanging="0"/>
              <w:jc w:val="right"/>
              <w:rPr/>
            </w:pPr>
            <w:r>
              <w:rPr/>
              <w:t>​</w:t>
            </w:r>
          </w:p>
        </w:tc>
      </w:tr>
      <w:tr>
        <w:trPr/>
        <w:tc>
          <w:tcPr>
            <w:tcW w:w="4321" w:type="dxa"/>
            <w:tcBorders/>
            <w:shd w:fill="FFFF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R. Alpern </w:t>
            </w:r>
          </w:p>
        </w:tc>
        <w:tc>
          <w:tcPr>
            <w:tcW w:w="286" w:type="dxa"/>
            <w:tcBorders/>
            <w:shd w:fill="FFFFFF" w:val="clear"/>
            <w:vAlign w:val="center"/>
          </w:tcPr>
          <w:p>
            <w:pPr>
              <w:pStyle w:val="TableContents"/>
              <w:bidi w:val="0"/>
              <w:spacing w:before="0" w:after="0"/>
              <w:ind w:left="0" w:right="0" w:hanging="0"/>
              <w:jc w:val="left"/>
              <w:rPr/>
            </w:pPr>
            <w:r>
              <w:rPr/>
              <w:t>​</w:t>
            </w:r>
          </w:p>
        </w:tc>
        <w:tc>
          <w:tcPr>
            <w:tcW w:w="1171" w:type="dxa"/>
            <w:tcBorders/>
            <w:shd w:fill="FFFF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35,646</w:t>
            </w:r>
          </w:p>
        </w:tc>
        <w:tc>
          <w:tcPr>
            <w:tcW w:w="286" w:type="dxa"/>
            <w:tcBorders/>
            <w:shd w:fill="FFFFFF" w:val="clear"/>
            <w:vAlign w:val="center"/>
          </w:tcPr>
          <w:p>
            <w:pPr>
              <w:pStyle w:val="TableContents"/>
              <w:bidi w:val="0"/>
              <w:spacing w:before="0" w:after="0"/>
              <w:ind w:left="0" w:right="0" w:hanging="0"/>
              <w:jc w:val="right"/>
              <w:rPr/>
            </w:pPr>
            <w:r>
              <w:rPr/>
              <w:t>​</w:t>
            </w:r>
          </w:p>
        </w:tc>
        <w:tc>
          <w:tcPr>
            <w:tcW w:w="1381" w:type="dxa"/>
            <w:tcBorders/>
            <w:shd w:fill="FFFF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0</w:t>
            </w:r>
          </w:p>
        </w:tc>
        <w:tc>
          <w:tcPr>
            <w:tcW w:w="331" w:type="dxa"/>
            <w:tcBorders/>
            <w:shd w:fill="FFFFFF" w:val="clear"/>
            <w:vAlign w:val="center"/>
          </w:tcPr>
          <w:p>
            <w:pPr>
              <w:pStyle w:val="TableContents"/>
              <w:bidi w:val="0"/>
              <w:spacing w:before="0" w:after="0"/>
              <w:ind w:left="0" w:right="0" w:hanging="0"/>
              <w:jc w:val="right"/>
              <w:rPr/>
            </w:pPr>
            <w:r>
              <w:rPr/>
              <w:t>​</w:t>
            </w:r>
          </w:p>
        </w:tc>
      </w:tr>
      <w:tr>
        <w:trPr/>
        <w:tc>
          <w:tcPr>
            <w:tcW w:w="4321" w:type="dxa"/>
            <w:tcBorders/>
            <w:shd w:fill="D9D9D9"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R. Austin </w:t>
            </w:r>
          </w:p>
        </w:tc>
        <w:tc>
          <w:tcPr>
            <w:tcW w:w="286" w:type="dxa"/>
            <w:tcBorders/>
            <w:shd w:fill="D9D9D9" w:val="clear"/>
            <w:vAlign w:val="center"/>
          </w:tcPr>
          <w:p>
            <w:pPr>
              <w:pStyle w:val="TableContents"/>
              <w:bidi w:val="0"/>
              <w:spacing w:before="0" w:after="0"/>
              <w:ind w:left="0" w:right="0" w:hanging="0"/>
              <w:jc w:val="left"/>
              <w:rPr/>
            </w:pPr>
            <w:r>
              <w:rPr/>
              <w:t>​</w:t>
            </w:r>
          </w:p>
        </w:tc>
        <w:tc>
          <w:tcPr>
            <w:tcW w:w="1171" w:type="dxa"/>
            <w:tcBorders/>
            <w:shd w:fill="D9D9D9"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38,458</w:t>
            </w:r>
          </w:p>
        </w:tc>
        <w:tc>
          <w:tcPr>
            <w:tcW w:w="286" w:type="dxa"/>
            <w:tcBorders/>
            <w:shd w:fill="D9D9D9" w:val="clear"/>
            <w:vAlign w:val="center"/>
          </w:tcPr>
          <w:p>
            <w:pPr>
              <w:pStyle w:val="TableContents"/>
              <w:bidi w:val="0"/>
              <w:spacing w:before="0" w:after="0"/>
              <w:ind w:left="0" w:right="0" w:hanging="0"/>
              <w:jc w:val="right"/>
              <w:rPr/>
            </w:pPr>
            <w:r>
              <w:rPr/>
              <w:t>​</w:t>
            </w:r>
          </w:p>
        </w:tc>
        <w:tc>
          <w:tcPr>
            <w:tcW w:w="1381" w:type="dxa"/>
            <w:tcBorders/>
            <w:shd w:fill="D9D9D9"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0</w:t>
            </w:r>
          </w:p>
        </w:tc>
        <w:tc>
          <w:tcPr>
            <w:tcW w:w="331" w:type="dxa"/>
            <w:tcBorders/>
            <w:shd w:fill="D9D9D9" w:val="clear"/>
            <w:vAlign w:val="center"/>
          </w:tcPr>
          <w:p>
            <w:pPr>
              <w:pStyle w:val="TableContents"/>
              <w:bidi w:val="0"/>
              <w:spacing w:before="0" w:after="0"/>
              <w:ind w:left="0" w:right="0" w:hanging="0"/>
              <w:jc w:val="right"/>
              <w:rPr/>
            </w:pPr>
            <w:r>
              <w:rPr/>
              <w:t>​</w:t>
            </w:r>
          </w:p>
        </w:tc>
      </w:tr>
      <w:tr>
        <w:trPr/>
        <w:tc>
          <w:tcPr>
            <w:tcW w:w="4321" w:type="dxa"/>
            <w:tcBorders/>
            <w:shd w:fill="FFFF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 Burnside</w:t>
            </w:r>
          </w:p>
        </w:tc>
        <w:tc>
          <w:tcPr>
            <w:tcW w:w="286" w:type="dxa"/>
            <w:tcBorders/>
            <w:shd w:fill="FFFFFF" w:val="clear"/>
            <w:vAlign w:val="center"/>
          </w:tcPr>
          <w:p>
            <w:pPr>
              <w:pStyle w:val="TableContents"/>
              <w:bidi w:val="0"/>
              <w:spacing w:before="0" w:after="0"/>
              <w:ind w:left="0" w:right="0" w:hanging="0"/>
              <w:jc w:val="left"/>
              <w:rPr/>
            </w:pPr>
            <w:r>
              <w:rPr/>
              <w:t>​</w:t>
            </w:r>
          </w:p>
        </w:tc>
        <w:tc>
          <w:tcPr>
            <w:tcW w:w="1171" w:type="dxa"/>
            <w:tcBorders/>
            <w:shd w:fill="FFFF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26,958</w:t>
            </w:r>
          </w:p>
        </w:tc>
        <w:tc>
          <w:tcPr>
            <w:tcW w:w="286" w:type="dxa"/>
            <w:tcBorders/>
            <w:shd w:fill="FFFFFF" w:val="clear"/>
            <w:vAlign w:val="center"/>
          </w:tcPr>
          <w:p>
            <w:pPr>
              <w:pStyle w:val="TableContents"/>
              <w:bidi w:val="0"/>
              <w:spacing w:before="0" w:after="0"/>
              <w:ind w:left="0" w:right="0" w:hanging="0"/>
              <w:jc w:val="right"/>
              <w:rPr/>
            </w:pPr>
            <w:r>
              <w:rPr/>
              <w:t>​</w:t>
            </w:r>
          </w:p>
        </w:tc>
        <w:tc>
          <w:tcPr>
            <w:tcW w:w="1381" w:type="dxa"/>
            <w:tcBorders/>
            <w:shd w:fill="FFFF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0</w:t>
            </w:r>
          </w:p>
        </w:tc>
        <w:tc>
          <w:tcPr>
            <w:tcW w:w="331" w:type="dxa"/>
            <w:tcBorders/>
            <w:shd w:fill="FFFFFF" w:val="clear"/>
            <w:vAlign w:val="center"/>
          </w:tcPr>
          <w:p>
            <w:pPr>
              <w:pStyle w:val="TableContents"/>
              <w:bidi w:val="0"/>
              <w:spacing w:before="0" w:after="0"/>
              <w:ind w:left="0" w:right="0" w:hanging="0"/>
              <w:jc w:val="right"/>
              <w:rPr/>
            </w:pPr>
            <w:r>
              <w:rPr/>
              <w:t>​</w:t>
            </w:r>
          </w:p>
        </w:tc>
      </w:tr>
      <w:tr>
        <w:trPr/>
        <w:tc>
          <w:tcPr>
            <w:tcW w:w="4321" w:type="dxa"/>
            <w:tcBorders/>
            <w:shd w:fill="D9D9D9"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J. Davis</w:t>
            </w:r>
          </w:p>
        </w:tc>
        <w:tc>
          <w:tcPr>
            <w:tcW w:w="286" w:type="dxa"/>
            <w:tcBorders/>
            <w:shd w:fill="D9D9D9" w:val="clear"/>
            <w:vAlign w:val="center"/>
          </w:tcPr>
          <w:p>
            <w:pPr>
              <w:pStyle w:val="TableContents"/>
              <w:bidi w:val="0"/>
              <w:spacing w:before="0" w:after="0"/>
              <w:ind w:left="0" w:right="0" w:hanging="0"/>
              <w:jc w:val="left"/>
              <w:rPr/>
            </w:pPr>
            <w:r>
              <w:rPr/>
              <w:t>​</w:t>
            </w:r>
          </w:p>
        </w:tc>
        <w:tc>
          <w:tcPr>
            <w:tcW w:w="1171" w:type="dxa"/>
            <w:tcBorders/>
            <w:shd w:fill="D9D9D9"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2,525</w:t>
            </w:r>
          </w:p>
        </w:tc>
        <w:tc>
          <w:tcPr>
            <w:tcW w:w="286" w:type="dxa"/>
            <w:tcBorders/>
            <w:shd w:fill="D9D9D9" w:val="clear"/>
            <w:vAlign w:val="center"/>
          </w:tcPr>
          <w:p>
            <w:pPr>
              <w:pStyle w:val="TableContents"/>
              <w:bidi w:val="0"/>
              <w:spacing w:before="0" w:after="0"/>
              <w:ind w:left="0" w:right="0" w:hanging="0"/>
              <w:jc w:val="right"/>
              <w:rPr/>
            </w:pPr>
            <w:r>
              <w:rPr/>
              <w:t>​</w:t>
            </w:r>
          </w:p>
        </w:tc>
        <w:tc>
          <w:tcPr>
            <w:tcW w:w="1381" w:type="dxa"/>
            <w:tcBorders/>
            <w:shd w:fill="D9D9D9"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0</w:t>
            </w:r>
          </w:p>
        </w:tc>
        <w:tc>
          <w:tcPr>
            <w:tcW w:w="331" w:type="dxa"/>
            <w:tcBorders/>
            <w:shd w:fill="D9D9D9" w:val="clear"/>
            <w:vAlign w:val="center"/>
          </w:tcPr>
          <w:p>
            <w:pPr>
              <w:pStyle w:val="TableContents"/>
              <w:bidi w:val="0"/>
              <w:spacing w:before="0" w:after="0"/>
              <w:ind w:left="0" w:right="0" w:hanging="0"/>
              <w:jc w:val="right"/>
              <w:rPr/>
            </w:pPr>
            <w:r>
              <w:rPr/>
              <w:t>​</w:t>
            </w:r>
          </w:p>
        </w:tc>
      </w:tr>
      <w:tr>
        <w:trPr/>
        <w:tc>
          <w:tcPr>
            <w:tcW w:w="4321" w:type="dxa"/>
            <w:tcBorders/>
            <w:shd w:fill="FFFF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T. Falk </w:t>
            </w:r>
          </w:p>
        </w:tc>
        <w:tc>
          <w:tcPr>
            <w:tcW w:w="286" w:type="dxa"/>
            <w:tcBorders/>
            <w:shd w:fill="FFFFFF" w:val="clear"/>
            <w:vAlign w:val="center"/>
          </w:tcPr>
          <w:p>
            <w:pPr>
              <w:pStyle w:val="TableContents"/>
              <w:bidi w:val="0"/>
              <w:spacing w:before="0" w:after="0"/>
              <w:ind w:left="0" w:right="0" w:hanging="0"/>
              <w:jc w:val="left"/>
              <w:rPr/>
            </w:pPr>
            <w:r>
              <w:rPr/>
              <w:t>​</w:t>
            </w:r>
          </w:p>
        </w:tc>
        <w:tc>
          <w:tcPr>
            <w:tcW w:w="1171" w:type="dxa"/>
            <w:tcBorders/>
            <w:shd w:fill="FFFF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4,203</w:t>
            </w:r>
          </w:p>
        </w:tc>
        <w:tc>
          <w:tcPr>
            <w:tcW w:w="286" w:type="dxa"/>
            <w:tcBorders/>
            <w:shd w:fill="FFFFFF" w:val="clear"/>
            <w:vAlign w:val="center"/>
          </w:tcPr>
          <w:p>
            <w:pPr>
              <w:pStyle w:val="TableContents"/>
              <w:bidi w:val="0"/>
              <w:spacing w:before="0" w:after="0"/>
              <w:ind w:left="0" w:right="0" w:hanging="0"/>
              <w:jc w:val="right"/>
              <w:rPr/>
            </w:pPr>
            <w:r>
              <w:rPr/>
              <w:t>​</w:t>
            </w:r>
          </w:p>
        </w:tc>
        <w:tc>
          <w:tcPr>
            <w:tcW w:w="1381" w:type="dxa"/>
            <w:tcBorders/>
            <w:shd w:fill="FFFF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0</w:t>
            </w:r>
          </w:p>
        </w:tc>
        <w:tc>
          <w:tcPr>
            <w:tcW w:w="331" w:type="dxa"/>
            <w:tcBorders/>
            <w:shd w:fill="FFFFFF" w:val="clear"/>
            <w:vAlign w:val="center"/>
          </w:tcPr>
          <w:p>
            <w:pPr>
              <w:pStyle w:val="TableContents"/>
              <w:bidi w:val="0"/>
              <w:spacing w:before="0" w:after="0"/>
              <w:ind w:left="0" w:right="0" w:hanging="0"/>
              <w:jc w:val="right"/>
              <w:rPr/>
            </w:pPr>
            <w:r>
              <w:rPr/>
              <w:t>​</w:t>
            </w:r>
          </w:p>
        </w:tc>
      </w:tr>
      <w:tr>
        <w:trPr/>
        <w:tc>
          <w:tcPr>
            <w:tcW w:w="4321" w:type="dxa"/>
            <w:tcBorders/>
            <w:shd w:fill="D9D9D9"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 Freyman</w:t>
            </w:r>
          </w:p>
        </w:tc>
        <w:tc>
          <w:tcPr>
            <w:tcW w:w="286" w:type="dxa"/>
            <w:tcBorders/>
            <w:shd w:fill="D9D9D9" w:val="clear"/>
            <w:vAlign w:val="center"/>
          </w:tcPr>
          <w:p>
            <w:pPr>
              <w:pStyle w:val="TableContents"/>
              <w:bidi w:val="0"/>
              <w:spacing w:before="0" w:after="0"/>
              <w:ind w:left="0" w:right="0" w:hanging="0"/>
              <w:jc w:val="left"/>
              <w:rPr/>
            </w:pPr>
            <w:r>
              <w:rPr/>
              <w:t>​</w:t>
            </w:r>
          </w:p>
        </w:tc>
        <w:tc>
          <w:tcPr>
            <w:tcW w:w="1171" w:type="dxa"/>
            <w:tcBorders/>
            <w:shd w:fill="D9D9D9"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134,633</w:t>
            </w:r>
          </w:p>
        </w:tc>
        <w:tc>
          <w:tcPr>
            <w:tcW w:w="286" w:type="dxa"/>
            <w:tcBorders/>
            <w:shd w:fill="D9D9D9" w:val="clear"/>
            <w:vAlign w:val="center"/>
          </w:tcPr>
          <w:p>
            <w:pPr>
              <w:pStyle w:val="TableContents"/>
              <w:bidi w:val="0"/>
              <w:spacing w:before="0" w:after="0"/>
              <w:ind w:left="0" w:right="0" w:hanging="0"/>
              <w:jc w:val="right"/>
              <w:rPr/>
            </w:pPr>
            <w:r>
              <w:rPr/>
              <w:t>​</w:t>
            </w:r>
          </w:p>
        </w:tc>
        <w:tc>
          <w:tcPr>
            <w:tcW w:w="1381" w:type="dxa"/>
            <w:tcBorders/>
            <w:shd w:fill="D9D9D9"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0</w:t>
            </w:r>
          </w:p>
        </w:tc>
        <w:tc>
          <w:tcPr>
            <w:tcW w:w="331" w:type="dxa"/>
            <w:tcBorders/>
            <w:shd w:fill="D9D9D9" w:val="clear"/>
            <w:vAlign w:val="center"/>
          </w:tcPr>
          <w:p>
            <w:pPr>
              <w:pStyle w:val="TableContents"/>
              <w:bidi w:val="0"/>
              <w:spacing w:before="0" w:after="0"/>
              <w:ind w:left="0" w:right="0" w:hanging="0"/>
              <w:jc w:val="right"/>
              <w:rPr/>
            </w:pPr>
            <w:r>
              <w:rPr/>
              <w:t>​</w:t>
            </w:r>
          </w:p>
        </w:tc>
      </w:tr>
      <w:tr>
        <w:trPr/>
        <w:tc>
          <w:tcPr>
            <w:tcW w:w="4321" w:type="dxa"/>
            <w:tcBorders/>
            <w:shd w:fill="FFFF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B. Hart</w:t>
            </w:r>
          </w:p>
        </w:tc>
        <w:tc>
          <w:tcPr>
            <w:tcW w:w="286" w:type="dxa"/>
            <w:tcBorders/>
            <w:shd w:fill="FFFFFF" w:val="clear"/>
            <w:vAlign w:val="center"/>
          </w:tcPr>
          <w:p>
            <w:pPr>
              <w:pStyle w:val="TableContents"/>
              <w:bidi w:val="0"/>
              <w:spacing w:before="0" w:after="0"/>
              <w:ind w:left="0" w:right="0" w:hanging="0"/>
              <w:jc w:val="left"/>
              <w:rPr/>
            </w:pPr>
            <w:r>
              <w:rPr/>
              <w:t>​</w:t>
            </w:r>
          </w:p>
        </w:tc>
        <w:tc>
          <w:tcPr>
            <w:tcW w:w="1171" w:type="dxa"/>
            <w:tcBorders/>
            <w:shd w:fill="FFFF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19,472</w:t>
            </w:r>
          </w:p>
        </w:tc>
        <w:tc>
          <w:tcPr>
            <w:tcW w:w="286" w:type="dxa"/>
            <w:tcBorders/>
            <w:shd w:fill="FFFFFF" w:val="clear"/>
            <w:vAlign w:val="center"/>
          </w:tcPr>
          <w:p>
            <w:pPr>
              <w:pStyle w:val="TableContents"/>
              <w:bidi w:val="0"/>
              <w:spacing w:before="0" w:after="0"/>
              <w:ind w:left="0" w:right="0" w:hanging="0"/>
              <w:jc w:val="right"/>
              <w:rPr/>
            </w:pPr>
            <w:r>
              <w:rPr/>
              <w:t>​</w:t>
            </w:r>
          </w:p>
        </w:tc>
        <w:tc>
          <w:tcPr>
            <w:tcW w:w="1381" w:type="dxa"/>
            <w:tcBorders/>
            <w:shd w:fill="FFFF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0</w:t>
            </w:r>
          </w:p>
        </w:tc>
        <w:tc>
          <w:tcPr>
            <w:tcW w:w="331" w:type="dxa"/>
            <w:tcBorders/>
            <w:shd w:fill="FFFFFF" w:val="clear"/>
            <w:vAlign w:val="center"/>
          </w:tcPr>
          <w:p>
            <w:pPr>
              <w:pStyle w:val="TableContents"/>
              <w:bidi w:val="0"/>
              <w:spacing w:before="0" w:after="0"/>
              <w:ind w:left="0" w:right="0" w:hanging="0"/>
              <w:jc w:val="right"/>
              <w:rPr/>
            </w:pPr>
            <w:r>
              <w:rPr/>
              <w:t>​</w:t>
            </w:r>
          </w:p>
        </w:tc>
      </w:tr>
      <w:tr>
        <w:trPr/>
        <w:tc>
          <w:tcPr>
            <w:tcW w:w="4321" w:type="dxa"/>
            <w:tcBorders/>
            <w:shd w:fill="D9D9D9"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M. Meyer</w:t>
            </w:r>
          </w:p>
        </w:tc>
        <w:tc>
          <w:tcPr>
            <w:tcW w:w="286" w:type="dxa"/>
            <w:tcBorders/>
            <w:shd w:fill="D9D9D9" w:val="clear"/>
            <w:vAlign w:val="center"/>
          </w:tcPr>
          <w:p>
            <w:pPr>
              <w:pStyle w:val="TableContents"/>
              <w:bidi w:val="0"/>
              <w:spacing w:before="0" w:after="0"/>
              <w:ind w:left="0" w:right="0" w:hanging="0"/>
              <w:jc w:val="left"/>
              <w:rPr/>
            </w:pPr>
            <w:r>
              <w:rPr/>
              <w:t>​</w:t>
            </w:r>
          </w:p>
        </w:tc>
        <w:tc>
          <w:tcPr>
            <w:tcW w:w="1171" w:type="dxa"/>
            <w:tcBorders/>
            <w:shd w:fill="D9D9D9"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16,498</w:t>
            </w:r>
          </w:p>
        </w:tc>
        <w:tc>
          <w:tcPr>
            <w:tcW w:w="286" w:type="dxa"/>
            <w:tcBorders/>
            <w:shd w:fill="D9D9D9" w:val="clear"/>
            <w:vAlign w:val="center"/>
          </w:tcPr>
          <w:p>
            <w:pPr>
              <w:pStyle w:val="TableContents"/>
              <w:bidi w:val="0"/>
              <w:spacing w:before="0" w:after="0"/>
              <w:ind w:left="0" w:right="0" w:hanging="0"/>
              <w:jc w:val="right"/>
              <w:rPr/>
            </w:pPr>
            <w:r>
              <w:rPr/>
              <w:t>​</w:t>
            </w:r>
          </w:p>
        </w:tc>
        <w:tc>
          <w:tcPr>
            <w:tcW w:w="1381" w:type="dxa"/>
            <w:tcBorders/>
            <w:shd w:fill="D9D9D9"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0</w:t>
            </w:r>
          </w:p>
        </w:tc>
        <w:tc>
          <w:tcPr>
            <w:tcW w:w="331" w:type="dxa"/>
            <w:tcBorders/>
            <w:shd w:fill="D9D9D9" w:val="clear"/>
            <w:vAlign w:val="center"/>
          </w:tcPr>
          <w:p>
            <w:pPr>
              <w:pStyle w:val="TableContents"/>
              <w:bidi w:val="0"/>
              <w:spacing w:before="0" w:after="0"/>
              <w:ind w:left="0" w:right="0" w:hanging="0"/>
              <w:jc w:val="right"/>
              <w:rPr/>
            </w:pPr>
            <w:r>
              <w:rPr/>
              <w:t>​</w:t>
            </w:r>
          </w:p>
        </w:tc>
      </w:tr>
      <w:tr>
        <w:trPr/>
        <w:tc>
          <w:tcPr>
            <w:tcW w:w="4321" w:type="dxa"/>
            <w:tcBorders/>
            <w:shd w:fill="FFFF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S. Quaggin</w:t>
            </w:r>
          </w:p>
        </w:tc>
        <w:tc>
          <w:tcPr>
            <w:tcW w:w="286" w:type="dxa"/>
            <w:tcBorders/>
            <w:shd w:fill="FFFFFF" w:val="clear"/>
            <w:vAlign w:val="center"/>
          </w:tcPr>
          <w:p>
            <w:pPr>
              <w:pStyle w:val="TableContents"/>
              <w:bidi w:val="0"/>
              <w:spacing w:before="0" w:after="0"/>
              <w:ind w:left="0" w:right="0" w:hanging="0"/>
              <w:jc w:val="left"/>
              <w:rPr/>
            </w:pPr>
            <w:r>
              <w:rPr/>
              <w:t>​</w:t>
            </w:r>
          </w:p>
        </w:tc>
        <w:tc>
          <w:tcPr>
            <w:tcW w:w="1171" w:type="dxa"/>
            <w:tcBorders/>
            <w:shd w:fill="FFFF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2,525</w:t>
            </w:r>
          </w:p>
        </w:tc>
        <w:tc>
          <w:tcPr>
            <w:tcW w:w="286" w:type="dxa"/>
            <w:tcBorders/>
            <w:shd w:fill="FFFFFF" w:val="clear"/>
            <w:vAlign w:val="center"/>
          </w:tcPr>
          <w:p>
            <w:pPr>
              <w:pStyle w:val="TableContents"/>
              <w:bidi w:val="0"/>
              <w:spacing w:before="0" w:after="0"/>
              <w:ind w:left="0" w:right="0" w:hanging="0"/>
              <w:jc w:val="right"/>
              <w:rPr/>
            </w:pPr>
            <w:r>
              <w:rPr/>
              <w:t>​</w:t>
            </w:r>
          </w:p>
        </w:tc>
        <w:tc>
          <w:tcPr>
            <w:tcW w:w="1381" w:type="dxa"/>
            <w:tcBorders/>
            <w:shd w:fill="FFFF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0</w:t>
            </w:r>
          </w:p>
        </w:tc>
        <w:tc>
          <w:tcPr>
            <w:tcW w:w="331" w:type="dxa"/>
            <w:tcBorders/>
            <w:shd w:fill="FFFFFF" w:val="clear"/>
            <w:vAlign w:val="center"/>
          </w:tcPr>
          <w:p>
            <w:pPr>
              <w:pStyle w:val="TableContents"/>
              <w:bidi w:val="0"/>
              <w:spacing w:before="0" w:after="0"/>
              <w:ind w:left="0" w:right="0" w:hanging="0"/>
              <w:jc w:val="right"/>
              <w:rPr/>
            </w:pPr>
            <w:r>
              <w:rPr/>
              <w:t>​</w:t>
            </w:r>
          </w:p>
        </w:tc>
      </w:tr>
      <w:tr>
        <w:trPr/>
        <w:tc>
          <w:tcPr>
            <w:tcW w:w="4321" w:type="dxa"/>
            <w:tcBorders/>
            <w:shd w:fill="D9D9D9"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E. Rapp</w:t>
            </w:r>
          </w:p>
        </w:tc>
        <w:tc>
          <w:tcPr>
            <w:tcW w:w="286" w:type="dxa"/>
            <w:tcBorders/>
            <w:shd w:fill="D9D9D9" w:val="clear"/>
            <w:vAlign w:val="center"/>
          </w:tcPr>
          <w:p>
            <w:pPr>
              <w:pStyle w:val="TableContents"/>
              <w:bidi w:val="0"/>
              <w:spacing w:before="0" w:after="0"/>
              <w:ind w:left="0" w:right="0" w:hanging="0"/>
              <w:jc w:val="left"/>
              <w:rPr/>
            </w:pPr>
            <w:r>
              <w:rPr/>
              <w:t>​</w:t>
            </w:r>
          </w:p>
        </w:tc>
        <w:tc>
          <w:tcPr>
            <w:tcW w:w="1171" w:type="dxa"/>
            <w:tcBorders/>
            <w:shd w:fill="D9D9D9"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44,846</w:t>
            </w:r>
          </w:p>
        </w:tc>
        <w:tc>
          <w:tcPr>
            <w:tcW w:w="286" w:type="dxa"/>
            <w:tcBorders/>
            <w:shd w:fill="D9D9D9" w:val="clear"/>
            <w:vAlign w:val="center"/>
          </w:tcPr>
          <w:p>
            <w:pPr>
              <w:pStyle w:val="TableContents"/>
              <w:bidi w:val="0"/>
              <w:spacing w:before="0" w:after="0"/>
              <w:ind w:left="0" w:right="0" w:hanging="0"/>
              <w:jc w:val="right"/>
              <w:rPr/>
            </w:pPr>
            <w:r>
              <w:rPr/>
              <w:t>​</w:t>
            </w:r>
          </w:p>
        </w:tc>
        <w:tc>
          <w:tcPr>
            <w:tcW w:w="1381" w:type="dxa"/>
            <w:tcBorders/>
            <w:shd w:fill="D9D9D9"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0</w:t>
            </w:r>
          </w:p>
        </w:tc>
        <w:tc>
          <w:tcPr>
            <w:tcW w:w="331" w:type="dxa"/>
            <w:tcBorders/>
            <w:shd w:fill="D9D9D9" w:val="clear"/>
            <w:vAlign w:val="center"/>
          </w:tcPr>
          <w:p>
            <w:pPr>
              <w:pStyle w:val="TableContents"/>
              <w:bidi w:val="0"/>
              <w:spacing w:before="0" w:after="0"/>
              <w:ind w:left="0" w:right="0" w:hanging="0"/>
              <w:jc w:val="right"/>
              <w:rPr/>
            </w:pPr>
            <w:r>
              <w:rPr/>
              <w:t>​</w:t>
            </w:r>
          </w:p>
        </w:tc>
      </w:tr>
      <w:tr>
        <w:trPr/>
        <w:tc>
          <w:tcPr>
            <w:tcW w:w="4321" w:type="dxa"/>
            <w:tcBorders/>
            <w:shd w:fill="FFFF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R. Roberts</w:t>
            </w:r>
          </w:p>
        </w:tc>
        <w:tc>
          <w:tcPr>
            <w:tcW w:w="286" w:type="dxa"/>
            <w:tcBorders/>
            <w:shd w:fill="FFFFFF" w:val="clear"/>
            <w:vAlign w:val="center"/>
          </w:tcPr>
          <w:p>
            <w:pPr>
              <w:pStyle w:val="TableContents"/>
              <w:bidi w:val="0"/>
              <w:spacing w:before="0" w:after="0"/>
              <w:ind w:left="0" w:right="0" w:hanging="0"/>
              <w:jc w:val="left"/>
              <w:rPr/>
            </w:pPr>
            <w:r>
              <w:rPr/>
              <w:t>​</w:t>
            </w:r>
          </w:p>
        </w:tc>
        <w:tc>
          <w:tcPr>
            <w:tcW w:w="1171" w:type="dxa"/>
            <w:tcBorders/>
            <w:shd w:fill="FFFF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13,728</w:t>
            </w:r>
          </w:p>
        </w:tc>
        <w:tc>
          <w:tcPr>
            <w:tcW w:w="286" w:type="dxa"/>
            <w:tcBorders/>
            <w:shd w:fill="FFFFFF" w:val="clear"/>
            <w:vAlign w:val="center"/>
          </w:tcPr>
          <w:p>
            <w:pPr>
              <w:pStyle w:val="TableContents"/>
              <w:bidi w:val="0"/>
              <w:spacing w:before="0" w:after="0"/>
              <w:ind w:left="0" w:right="0" w:hanging="0"/>
              <w:jc w:val="right"/>
              <w:rPr/>
            </w:pPr>
            <w:r>
              <w:rPr/>
              <w:t>​</w:t>
            </w:r>
          </w:p>
        </w:tc>
        <w:tc>
          <w:tcPr>
            <w:tcW w:w="1381" w:type="dxa"/>
            <w:tcBorders/>
            <w:shd w:fill="FFFF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0</w:t>
            </w:r>
          </w:p>
        </w:tc>
        <w:tc>
          <w:tcPr>
            <w:tcW w:w="331" w:type="dxa"/>
            <w:tcBorders/>
            <w:shd w:fill="FFFFFF" w:val="clear"/>
            <w:vAlign w:val="center"/>
          </w:tcPr>
          <w:p>
            <w:pPr>
              <w:pStyle w:val="TableContents"/>
              <w:bidi w:val="0"/>
              <w:spacing w:before="0" w:after="0"/>
              <w:ind w:left="0" w:right="0" w:hanging="0"/>
              <w:jc w:val="right"/>
              <w:rPr/>
            </w:pPr>
            <w:r>
              <w:rPr/>
              <w:t>​</w:t>
            </w:r>
          </w:p>
        </w:tc>
      </w:tr>
      <w:tr>
        <w:trPr/>
        <w:tc>
          <w:tcPr>
            <w:tcW w:w="4321" w:type="dxa"/>
            <w:tcBorders/>
            <w:shd w:fill="D9D9D9"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F. Waddell</w:t>
            </w:r>
          </w:p>
        </w:tc>
        <w:tc>
          <w:tcPr>
            <w:tcW w:w="286" w:type="dxa"/>
            <w:tcBorders/>
            <w:shd w:fill="D9D9D9" w:val="clear"/>
            <w:vAlign w:val="center"/>
          </w:tcPr>
          <w:p>
            <w:pPr>
              <w:pStyle w:val="TableContents"/>
              <w:bidi w:val="0"/>
              <w:spacing w:before="0" w:after="0"/>
              <w:ind w:left="0" w:right="0" w:hanging="0"/>
              <w:jc w:val="left"/>
              <w:rPr/>
            </w:pPr>
            <w:r>
              <w:rPr/>
              <w:t>​</w:t>
            </w:r>
          </w:p>
        </w:tc>
        <w:tc>
          <w:tcPr>
            <w:tcW w:w="1171" w:type="dxa"/>
            <w:tcBorders/>
            <w:shd w:fill="D9D9D9"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28,958</w:t>
            </w:r>
          </w:p>
        </w:tc>
        <w:tc>
          <w:tcPr>
            <w:tcW w:w="286" w:type="dxa"/>
            <w:tcBorders/>
            <w:shd w:fill="D9D9D9" w:val="clear"/>
            <w:vAlign w:val="center"/>
          </w:tcPr>
          <w:p>
            <w:pPr>
              <w:pStyle w:val="TableContents"/>
              <w:bidi w:val="0"/>
              <w:spacing w:before="0" w:after="0"/>
              <w:ind w:left="0" w:right="0" w:hanging="0"/>
              <w:jc w:val="right"/>
              <w:rPr/>
            </w:pPr>
            <w:r>
              <w:rPr/>
              <w:t>​</w:t>
            </w:r>
          </w:p>
        </w:tc>
        <w:tc>
          <w:tcPr>
            <w:tcW w:w="1381" w:type="dxa"/>
            <w:tcBorders/>
            <w:shd w:fill="D9D9D9"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0</w:t>
            </w:r>
          </w:p>
        </w:tc>
        <w:tc>
          <w:tcPr>
            <w:tcW w:w="331" w:type="dxa"/>
            <w:tcBorders/>
            <w:shd w:fill="D9D9D9" w:val="clear"/>
            <w:vAlign w:val="center"/>
          </w:tcPr>
          <w:p>
            <w:pPr>
              <w:pStyle w:val="TableContents"/>
              <w:bidi w:val="0"/>
              <w:spacing w:before="0" w:after="0"/>
              <w:ind w:left="0" w:right="0" w:hanging="0"/>
              <w:jc w:val="right"/>
              <w:rPr/>
            </w:pPr>
            <w:r>
              <w:rPr/>
              <w:t>​</w:t>
            </w:r>
          </w:p>
        </w:tc>
      </w:tr>
      <w:tr>
        <w:trPr/>
        <w:tc>
          <w:tcPr>
            <w:tcW w:w="4321" w:type="dxa"/>
            <w:tcBorders/>
            <w:shd w:fill="FFFF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S. Reents</w:t>
            </w:r>
          </w:p>
        </w:tc>
        <w:tc>
          <w:tcPr>
            <w:tcW w:w="286" w:type="dxa"/>
            <w:tcBorders/>
            <w:shd w:fill="FFFFFF" w:val="clear"/>
            <w:vAlign w:val="center"/>
          </w:tcPr>
          <w:p>
            <w:pPr>
              <w:pStyle w:val="TableContents"/>
              <w:bidi w:val="0"/>
              <w:spacing w:before="0" w:after="0"/>
              <w:ind w:left="0" w:right="0" w:hanging="0"/>
              <w:jc w:val="left"/>
              <w:rPr/>
            </w:pPr>
            <w:r>
              <w:rPr/>
              <w:t>​</w:t>
            </w:r>
          </w:p>
        </w:tc>
        <w:tc>
          <w:tcPr>
            <w:tcW w:w="1171" w:type="dxa"/>
            <w:tcBorders/>
            <w:shd w:fill="FFFF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38,777</w:t>
            </w:r>
          </w:p>
        </w:tc>
        <w:tc>
          <w:tcPr>
            <w:tcW w:w="286" w:type="dxa"/>
            <w:tcBorders/>
            <w:shd w:fill="FFFFFF" w:val="clear"/>
            <w:vAlign w:val="center"/>
          </w:tcPr>
          <w:p>
            <w:pPr>
              <w:pStyle w:val="TableContents"/>
              <w:bidi w:val="0"/>
              <w:spacing w:before="0" w:after="0"/>
              <w:ind w:left="0" w:right="0" w:hanging="0"/>
              <w:jc w:val="right"/>
              <w:rPr/>
            </w:pPr>
            <w:r>
              <w:rPr/>
              <w:t>​</w:t>
            </w:r>
          </w:p>
        </w:tc>
        <w:tc>
          <w:tcPr>
            <w:tcW w:w="1381" w:type="dxa"/>
            <w:tcBorders/>
            <w:shd w:fill="FFFF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150,720</w:t>
            </w:r>
          </w:p>
        </w:tc>
        <w:tc>
          <w:tcPr>
            <w:tcW w:w="331" w:type="dxa"/>
            <w:tcBorders/>
            <w:shd w:fill="FFFFFF" w:val="clear"/>
            <w:vAlign w:val="center"/>
          </w:tcPr>
          <w:p>
            <w:pPr>
              <w:pStyle w:val="TableContents"/>
              <w:bidi w:val="0"/>
              <w:spacing w:before="0" w:after="0"/>
              <w:ind w:left="0" w:right="0" w:hanging="0"/>
              <w:jc w:val="right"/>
              <w:rPr/>
            </w:pPr>
            <w:r>
              <w:rPr/>
              <w:t>​</w:t>
            </w:r>
          </w:p>
        </w:tc>
      </w:tr>
      <w:tr>
        <w:trPr/>
        <w:tc>
          <w:tcPr>
            <w:tcW w:w="4321" w:type="dxa"/>
            <w:tcBorders/>
            <w:shd w:fill="D9D9D9"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A. Saleki-Gerhardt</w:t>
            </w:r>
          </w:p>
        </w:tc>
        <w:tc>
          <w:tcPr>
            <w:tcW w:w="286" w:type="dxa"/>
            <w:tcBorders/>
            <w:shd w:fill="D9D9D9" w:val="clear"/>
            <w:vAlign w:val="center"/>
          </w:tcPr>
          <w:p>
            <w:pPr>
              <w:pStyle w:val="TableContents"/>
              <w:bidi w:val="0"/>
              <w:spacing w:before="0" w:after="0"/>
              <w:ind w:left="0" w:right="0" w:hanging="0"/>
              <w:jc w:val="left"/>
              <w:rPr/>
            </w:pPr>
            <w:r>
              <w:rPr/>
              <w:t>​</w:t>
            </w:r>
          </w:p>
        </w:tc>
        <w:tc>
          <w:tcPr>
            <w:tcW w:w="1171" w:type="dxa"/>
            <w:tcBorders/>
            <w:shd w:fill="D9D9D9"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204,373</w:t>
            </w:r>
          </w:p>
        </w:tc>
        <w:tc>
          <w:tcPr>
            <w:tcW w:w="286" w:type="dxa"/>
            <w:tcBorders/>
            <w:shd w:fill="D9D9D9" w:val="clear"/>
            <w:vAlign w:val="center"/>
          </w:tcPr>
          <w:p>
            <w:pPr>
              <w:pStyle w:val="TableContents"/>
              <w:bidi w:val="0"/>
              <w:spacing w:before="0" w:after="0"/>
              <w:ind w:left="0" w:right="0" w:hanging="0"/>
              <w:jc w:val="right"/>
              <w:rPr/>
            </w:pPr>
            <w:r>
              <w:rPr/>
              <w:t>​</w:t>
            </w:r>
          </w:p>
        </w:tc>
        <w:tc>
          <w:tcPr>
            <w:tcW w:w="1381" w:type="dxa"/>
            <w:tcBorders/>
            <w:shd w:fill="D9D9D9"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307,041</w:t>
            </w:r>
          </w:p>
        </w:tc>
        <w:tc>
          <w:tcPr>
            <w:tcW w:w="331" w:type="dxa"/>
            <w:tcBorders/>
            <w:shd w:fill="D9D9D9" w:val="clear"/>
            <w:vAlign w:val="center"/>
          </w:tcPr>
          <w:p>
            <w:pPr>
              <w:pStyle w:val="TableContents"/>
              <w:bidi w:val="0"/>
              <w:spacing w:before="0" w:after="0"/>
              <w:ind w:left="0" w:right="0" w:hanging="0"/>
              <w:jc w:val="right"/>
              <w:rPr/>
            </w:pPr>
            <w:r>
              <w:rPr/>
              <w:t>​</w:t>
            </w:r>
          </w:p>
        </w:tc>
      </w:tr>
      <w:tr>
        <w:trPr/>
        <w:tc>
          <w:tcPr>
            <w:tcW w:w="432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J. Stewart </w:t>
            </w:r>
          </w:p>
        </w:tc>
        <w:tc>
          <w:tcPr>
            <w:tcW w:w="286" w:type="dxa"/>
            <w:tcBorders/>
            <w:vAlign w:val="center"/>
          </w:tcPr>
          <w:p>
            <w:pPr>
              <w:pStyle w:val="TableContents"/>
              <w:bidi w:val="0"/>
              <w:spacing w:before="0" w:after="0"/>
              <w:ind w:left="0" w:right="0" w:hanging="0"/>
              <w:jc w:val="left"/>
              <w:rPr/>
            </w:pPr>
            <w:r>
              <w:rPr/>
              <w:t>​</w:t>
            </w:r>
          </w:p>
        </w:tc>
        <w:tc>
          <w:tcPr>
            <w:tcW w:w="117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84,509</w:t>
            </w:r>
          </w:p>
        </w:tc>
        <w:tc>
          <w:tcPr>
            <w:tcW w:w="286" w:type="dxa"/>
            <w:tcBorders/>
            <w:vAlign w:val="center"/>
          </w:tcPr>
          <w:p>
            <w:pPr>
              <w:pStyle w:val="TableContents"/>
              <w:bidi w:val="0"/>
              <w:spacing w:before="0" w:after="0"/>
              <w:ind w:left="0" w:right="0" w:hanging="0"/>
              <w:jc w:val="right"/>
              <w:rPr/>
            </w:pPr>
            <w:r>
              <w:rPr/>
              <w:t>​</w:t>
            </w:r>
          </w:p>
        </w:tc>
        <w:tc>
          <w:tcPr>
            <w:tcW w:w="138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218,315</w:t>
            </w:r>
          </w:p>
        </w:tc>
        <w:tc>
          <w:tcPr>
            <w:tcW w:w="331" w:type="dxa"/>
            <w:tcBorders/>
            <w:vAlign w:val="center"/>
          </w:tcPr>
          <w:p>
            <w:pPr>
              <w:pStyle w:val="TableContents"/>
              <w:bidi w:val="0"/>
              <w:spacing w:before="0" w:after="0"/>
              <w:ind w:left="0" w:right="0" w:hanging="0"/>
              <w:jc w:val="left"/>
              <w:rPr/>
            </w:pPr>
            <w:r>
              <w:rPr/>
              <w:t>​</w:t>
            </w:r>
          </w:p>
        </w:tc>
      </w:tr>
      <w:tr>
        <w:trPr/>
        <w:tc>
          <w:tcPr>
            <w:tcW w:w="4321" w:type="dxa"/>
            <w:tcBorders/>
            <w:shd w:fill="D9D9D9"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R. Thakkar</w:t>
            </w:r>
          </w:p>
        </w:tc>
        <w:tc>
          <w:tcPr>
            <w:tcW w:w="286" w:type="dxa"/>
            <w:tcBorders/>
            <w:shd w:fill="D9D9D9" w:val="clear"/>
            <w:vAlign w:val="center"/>
          </w:tcPr>
          <w:p>
            <w:pPr>
              <w:pStyle w:val="TableContents"/>
              <w:bidi w:val="0"/>
              <w:spacing w:before="0" w:after="0"/>
              <w:ind w:left="0" w:right="0" w:hanging="0"/>
              <w:jc w:val="left"/>
              <w:rPr/>
            </w:pPr>
            <w:r>
              <w:rPr/>
              <w:t>​</w:t>
            </w:r>
          </w:p>
        </w:tc>
        <w:tc>
          <w:tcPr>
            <w:tcW w:w="1171" w:type="dxa"/>
            <w:tcBorders/>
            <w:shd w:fill="D9D9D9"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55,374</w:t>
            </w:r>
          </w:p>
        </w:tc>
        <w:tc>
          <w:tcPr>
            <w:tcW w:w="286" w:type="dxa"/>
            <w:tcBorders/>
            <w:shd w:fill="D9D9D9" w:val="clear"/>
            <w:vAlign w:val="center"/>
          </w:tcPr>
          <w:p>
            <w:pPr>
              <w:pStyle w:val="TableContents"/>
              <w:bidi w:val="0"/>
              <w:spacing w:before="0" w:after="0"/>
              <w:ind w:left="0" w:right="0" w:hanging="0"/>
              <w:jc w:val="right"/>
              <w:rPr/>
            </w:pPr>
            <w:r>
              <w:rPr/>
              <w:t>​</w:t>
            </w:r>
          </w:p>
        </w:tc>
        <w:tc>
          <w:tcPr>
            <w:tcW w:w="1381" w:type="dxa"/>
            <w:tcBorders/>
            <w:shd w:fill="D9D9D9"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58,453</w:t>
            </w:r>
          </w:p>
        </w:tc>
        <w:tc>
          <w:tcPr>
            <w:tcW w:w="331" w:type="dxa"/>
            <w:tcBorders/>
            <w:shd w:fill="D9D9D9" w:val="clear"/>
            <w:vAlign w:val="center"/>
          </w:tcPr>
          <w:p>
            <w:pPr>
              <w:pStyle w:val="TableContents"/>
              <w:bidi w:val="0"/>
              <w:spacing w:before="0" w:after="0"/>
              <w:ind w:left="0" w:right="0" w:hanging="0"/>
              <w:jc w:val="left"/>
              <w:rPr/>
            </w:pPr>
            <w:r>
              <w:rPr/>
              <w:t>​</w:t>
            </w:r>
          </w:p>
        </w:tc>
      </w:tr>
      <w:tr>
        <w:trPr/>
        <w:tc>
          <w:tcPr>
            <w:tcW w:w="4321" w:type="dxa"/>
            <w:tcBorders/>
            <w:shd w:fill="FFFFFF" w:val="clear"/>
            <w:vAlign w:val="center"/>
          </w:tcPr>
          <w:p>
            <w:pPr>
              <w:pStyle w:val="TableContents"/>
              <w:bidi w:val="0"/>
              <w:spacing w:lineRule="auto" w:line="240" w:before="0" w:after="0"/>
              <w:ind w:left="0" w:right="0" w:hanging="0"/>
              <w:jc w:val="left"/>
              <w:rPr>
                <w:rFonts w:ascii="Arial;Helvetica;sans-serif" w:hAnsi="Arial;Helvetica;sans-serif"/>
                <w:sz w:val="20"/>
              </w:rPr>
            </w:pPr>
            <w:r>
              <w:rPr>
                <w:rFonts w:ascii="Arial;Helvetica;sans-serif" w:hAnsi="Arial;Helvetica;sans-serif"/>
                <w:b/>
                <w:sz w:val="20"/>
              </w:rPr>
              <w:t>All</w:t>
            </w:r>
            <w:r>
              <w:rPr>
                <w:rFonts w:ascii="Arial;Helvetica;sans-serif" w:hAnsi="Arial;Helvetica;sans-serif"/>
                <w:sz w:val="20"/>
              </w:rPr>
              <w:t xml:space="preserve"> directors and executive officers as a group</w:t>
            </w:r>
            <w:r>
              <w:rPr>
                <w:rFonts w:ascii="Arial;Helvetica;sans-serif" w:hAnsi="Arial;Helvetica;sans-serif"/>
                <w:sz w:val="15"/>
              </w:rPr>
              <w:t>(4)</w:t>
            </w:r>
          </w:p>
        </w:tc>
        <w:tc>
          <w:tcPr>
            <w:tcW w:w="286" w:type="dxa"/>
            <w:tcBorders/>
            <w:shd w:fill="FFFFFF" w:val="clear"/>
            <w:vAlign w:val="center"/>
          </w:tcPr>
          <w:p>
            <w:pPr>
              <w:pStyle w:val="TableContents"/>
              <w:bidi w:val="0"/>
              <w:spacing w:before="0" w:after="0"/>
              <w:ind w:left="0" w:right="0" w:hanging="0"/>
              <w:jc w:val="left"/>
              <w:rPr/>
            </w:pPr>
            <w:r>
              <w:rPr/>
              <w:t>​</w:t>
            </w:r>
          </w:p>
        </w:tc>
        <w:tc>
          <w:tcPr>
            <w:tcW w:w="1171" w:type="dxa"/>
            <w:tcBorders/>
            <w:shd w:fill="FFFF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1,020,380</w:t>
            </w:r>
          </w:p>
        </w:tc>
        <w:tc>
          <w:tcPr>
            <w:tcW w:w="286" w:type="dxa"/>
            <w:tcBorders/>
            <w:shd w:fill="FFFFFF" w:val="clear"/>
            <w:vAlign w:val="center"/>
          </w:tcPr>
          <w:p>
            <w:pPr>
              <w:pStyle w:val="TableContents"/>
              <w:bidi w:val="0"/>
              <w:spacing w:before="0" w:after="0"/>
              <w:ind w:left="0" w:right="0" w:hanging="0"/>
              <w:jc w:val="right"/>
              <w:rPr/>
            </w:pPr>
            <w:r>
              <w:rPr/>
              <w:t>​</w:t>
            </w:r>
          </w:p>
        </w:tc>
        <w:tc>
          <w:tcPr>
            <w:tcW w:w="1381" w:type="dxa"/>
            <w:tcBorders/>
            <w:shd w:fill="FFFF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1,339,372</w:t>
            </w:r>
          </w:p>
        </w:tc>
        <w:tc>
          <w:tcPr>
            <w:tcW w:w="331" w:type="dxa"/>
            <w:tcBorders/>
            <w:shd w:fill="FFFFFF" w:val="clear"/>
            <w:vAlign w:val="center"/>
          </w:tcPr>
          <w:p>
            <w:pPr>
              <w:pStyle w:val="TableContents"/>
              <w:bidi w:val="0"/>
              <w:spacing w:before="0" w:after="0"/>
              <w:ind w:left="0" w:right="0" w:hanging="0"/>
              <w:jc w:val="right"/>
              <w:rPr/>
            </w:pPr>
            <w:r>
              <w:rPr/>
              <w:t>​</w:t>
            </w:r>
          </w:p>
        </w:tc>
      </w:tr>
    </w:tbl>
    <w:tbl>
      <w:tblPr>
        <w:tblW w:w="10205" w:type="dxa"/>
        <w:jc w:val="left"/>
        <w:tblInd w:w="0" w:type="dxa"/>
        <w:tblLayout w:type="fixed"/>
        <w:tblCellMar>
          <w:top w:w="0" w:type="dxa"/>
          <w:left w:w="0" w:type="dxa"/>
          <w:bottom w:w="0" w:type="dxa"/>
          <w:right w:w="0" w:type="dxa"/>
        </w:tblCellMar>
      </w:tblPr>
      <w:tblGrid>
        <w:gridCol w:w="308"/>
        <w:gridCol w:w="9742"/>
        <w:gridCol w:w="155"/>
      </w:tblGrid>
      <w:tr>
        <w:trPr/>
        <w:tc>
          <w:tcPr>
            <w:tcW w:w="30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w:t>
            </w:r>
          </w:p>
        </w:tc>
        <w:tc>
          <w:tcPr>
            <w:tcW w:w="9742"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table includes shares held in the executive officers’ accounts in the AbbVie Savings Plan as follows: all executive officers as a group, 6,247. Each executive officer has shared voting power and sole investment power with respect to the shares held in his or her account.</w:t>
            </w:r>
          </w:p>
        </w:tc>
        <w:tc>
          <w:tcPr>
            <w:tcW w:w="155" w:type="dxa"/>
            <w:tcBorders/>
            <w:tcMar>
              <w:top w:w="28" w:type="dxa"/>
              <w:left w:w="28" w:type="dxa"/>
              <w:bottom w:w="28" w:type="dxa"/>
              <w:right w:w="28"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321" w:right="40" w:hanging="0"/>
        <w:jc w:val="left"/>
        <w:rPr/>
      </w:pPr>
      <w:r>
        <w:rPr/>
        <w:t>​</w:t>
      </w:r>
    </w:p>
    <w:tbl>
      <w:tblPr>
        <w:tblW w:w="10205" w:type="dxa"/>
        <w:jc w:val="left"/>
        <w:tblInd w:w="0" w:type="dxa"/>
        <w:tblLayout w:type="fixed"/>
        <w:tblCellMar>
          <w:top w:w="0" w:type="dxa"/>
          <w:left w:w="0" w:type="dxa"/>
          <w:bottom w:w="0" w:type="dxa"/>
          <w:right w:w="0" w:type="dxa"/>
        </w:tblCellMar>
      </w:tblPr>
      <w:tblGrid>
        <w:gridCol w:w="320"/>
        <w:gridCol w:w="9730"/>
        <w:gridCol w:w="155"/>
      </w:tblGrid>
      <w:tr>
        <w:trPr/>
        <w:tc>
          <w:tcPr>
            <w:tcW w:w="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(2)</w:t>
            </w:r>
          </w:p>
        </w:tc>
        <w:tc>
          <w:tcPr>
            <w:tcW w:w="973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table includes restricted stock units held by the non-employee directors. The directors’ units are payable in stock as described in footnote (2) to the Director Compensation table.</w:t>
            </w:r>
          </w:p>
        </w:tc>
        <w:tc>
          <w:tcPr>
            <w:tcW w:w="155" w:type="dxa"/>
            <w:tcBorders/>
            <w:tcMar>
              <w:top w:w="28" w:type="dxa"/>
              <w:left w:w="28" w:type="dxa"/>
              <w:bottom w:w="28" w:type="dxa"/>
              <w:right w:w="28"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90" w:before="0" w:after="0"/>
        <w:ind w:left="0" w:right="120" w:hanging="0"/>
        <w:jc w:val="left"/>
        <w:rPr/>
      </w:pPr>
      <w:r>
        <w:rPr/>
        <w:t>​</w:t>
      </w:r>
    </w:p>
    <w:tbl>
      <w:tblPr>
        <w:tblW w:w="10205" w:type="dxa"/>
        <w:jc w:val="left"/>
        <w:tblInd w:w="0" w:type="dxa"/>
        <w:tblLayout w:type="fixed"/>
        <w:tblCellMar>
          <w:top w:w="0" w:type="dxa"/>
          <w:left w:w="0" w:type="dxa"/>
          <w:bottom w:w="0" w:type="dxa"/>
          <w:right w:w="0" w:type="dxa"/>
        </w:tblCellMar>
      </w:tblPr>
      <w:tblGrid>
        <w:gridCol w:w="311"/>
        <w:gridCol w:w="9739"/>
        <w:gridCol w:w="155"/>
      </w:tblGrid>
      <w:tr>
        <w:trPr/>
        <w:tc>
          <w:tcPr>
            <w:tcW w:w="31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(3)</w:t>
            </w:r>
          </w:p>
        </w:tc>
        <w:tc>
          <w:tcPr>
            <w:tcW w:w="9739"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table includes shared voting and/or investment power over shares as follows: A. Saleki-Gerhardt, 6,579; J. Stewart, 1,338; R. Thakkar, 2,998; T. Falk, 3,000; T. Freyman, 7,882; and all directors and executive officers as a group, 22,340.</w:t>
            </w:r>
          </w:p>
        </w:tc>
        <w:tc>
          <w:tcPr>
            <w:tcW w:w="155" w:type="dxa"/>
            <w:tcBorders/>
            <w:tcMar>
              <w:top w:w="28" w:type="dxa"/>
              <w:left w:w="28" w:type="dxa"/>
              <w:bottom w:w="28" w:type="dxa"/>
              <w:right w:w="28"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90" w:before="0" w:after="0"/>
        <w:ind w:left="0" w:right="520" w:hanging="0"/>
        <w:jc w:val="left"/>
        <w:rPr/>
      </w:pPr>
      <w:r>
        <w:rPr/>
        <w:t>​</w:t>
      </w:r>
    </w:p>
    <w:tbl>
      <w:tblPr>
        <w:tblW w:w="10172" w:type="dxa"/>
        <w:jc w:val="left"/>
        <w:tblInd w:w="0" w:type="dxa"/>
        <w:tblLayout w:type="fixed"/>
        <w:tblCellMar>
          <w:top w:w="0" w:type="dxa"/>
          <w:left w:w="0" w:type="dxa"/>
          <w:bottom w:w="0" w:type="dxa"/>
          <w:right w:w="0" w:type="dxa"/>
        </w:tblCellMar>
      </w:tblPr>
      <w:tblGrid>
        <w:gridCol w:w="346"/>
        <w:gridCol w:w="9826"/>
      </w:tblGrid>
      <w:tr>
        <w:trPr/>
        <w:tc>
          <w:tcPr>
            <w:tcW w:w="346"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w:t>
            </w:r>
          </w:p>
        </w:tc>
        <w:tc>
          <w:tcPr>
            <w:tcW w:w="9826"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directors and executive officers as a group own less than one percent of the outstanding shares of AbbVie.</w:t>
            </w:r>
          </w:p>
        </w:tc>
      </w:tr>
    </w:tbl>
    <w:p>
      <w:pPr>
        <w:pStyle w:val="TextBody"/>
        <w:bidi w:val="0"/>
        <w:spacing w:before="200" w:after="200"/>
        <w:ind w:left="0" w:right="0" w:hanging="0"/>
        <w:jc w:val="left"/>
        <w:rPr>
          <w:rFonts w:ascii="Arial;Helvetica;sans-serif" w:hAnsi="Arial;Helvetica;sans-serif"/>
          <w:sz w:val="36"/>
        </w:rPr>
      </w:pPr>
      <w:r>
        <w:rPr>
          <w:rFonts w:ascii="Arial;Helvetica;sans-serif" w:hAnsi="Arial;Helvetica;sans-serif"/>
          <w:sz w:val="36"/>
        </w:rPr>
        <w:t>Securities Ownership of Principal Stockholders</w:t>
      </w:r>
    </w:p>
    <w:p>
      <w:pPr>
        <w:pStyle w:val="TextBody"/>
        <w:bidi w:val="0"/>
        <w:spacing w:lineRule="auto" w:line="280" w:before="0" w:after="0"/>
        <w:ind w:left="1" w:right="60" w:hanging="0"/>
        <w:jc w:val="both"/>
        <w:rPr>
          <w:rFonts w:ascii="Arial;Helvetica;sans-serif" w:hAnsi="Arial;Helvetica;sans-serif"/>
          <w:sz w:val="20"/>
        </w:rPr>
      </w:pPr>
      <w:r>
        <w:rPr>
          <w:rFonts w:ascii="Arial;Helvetica;sans-serif" w:hAnsi="Arial;Helvetica;sans-serif"/>
          <w:sz w:val="20"/>
        </w:rPr>
        <w:t xml:space="preserve">The table below reports the number of shares of AbbVie common stock beneficially owned as of December 31, 2025, by each person known to AbbVie to own beneficially more than 5% of AbbVie’s outstanding common stock. </w:t>
      </w:r>
    </w:p>
    <w:p>
      <w:pPr>
        <w:pStyle w:val="TextBody"/>
        <w:bidi w:val="0"/>
        <w:spacing w:before="0" w:after="0"/>
        <w:ind w:left="0" w:right="0" w:hanging="0"/>
        <w:jc w:val="left"/>
        <w:rPr/>
      </w:pPr>
      <w:r>
        <w:rPr/>
        <w:t>​</w:t>
      </w:r>
    </w:p>
    <w:p>
      <w:pPr>
        <w:pStyle w:val="TextBody"/>
        <w:bidi w:val="0"/>
        <w:spacing w:before="480" w:after="0"/>
        <w:ind w:left="0" w:right="0" w:hanging="0"/>
        <w:jc w:val="right"/>
        <w:rPr>
          <w:rFonts w:ascii="Arial;Helvetica;sans-serif" w:hAnsi="Arial;Helvetica;sans-serif"/>
          <w:sz w:val="20"/>
        </w:rPr>
      </w:pPr>
      <w:r>
        <w:rPr>
          <w:rFonts w:ascii="Arial;Helvetica;sans-serif" w:hAnsi="Arial;Helvetica;sans-serif"/>
          <w:i/>
          <w:sz w:val="20"/>
        </w:rPr>
        <w:t>2026 Proxy Statement     </w:t>
      </w:r>
      <w:r>
        <w:rPr>
          <w:rFonts w:ascii="Arial;Helvetica;sans-serif" w:hAnsi="Arial;Helvetica;sans-serif"/>
          <w:sz w:val="30"/>
        </w:rPr>
        <w:t>|</w:t>
      </w:r>
      <w:r>
        <w:rPr>
          <w:rFonts w:ascii="Arial;Helvetica;sans-serif" w:hAnsi="Arial;Helvetica;sans-serif"/>
          <w:sz w:val="20"/>
        </w:rPr>
        <w:t>     </w:t>
      </w:r>
      <w:r>
        <w:rPr>
          <w:rFonts w:ascii="Arial;Helvetica;sans-serif" w:hAnsi="Arial;Helvetica;sans-serif"/>
          <w:sz w:val="20"/>
        </w:rPr>
        <w:drawing>
          <wp:inline distT="0" distB="0" distL="0" distR="0">
            <wp:extent cx="970915" cy="180340"/>
            <wp:effectExtent l="0" t="0" r="0" b="0"/>
            <wp:docPr id="100"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58" descr=""/>
                    <pic:cNvPicPr>
                      <a:picLocks noChangeAspect="1" noChangeArrowheads="1"/>
                    </pic:cNvPicPr>
                  </pic:nvPicPr>
                  <pic:blipFill>
                    <a:blip r:embed="rId59"/>
                    <a:stretch>
                      <a:fillRect/>
                    </a:stretch>
                  </pic:blipFill>
                  <pic:spPr bwMode="auto">
                    <a:xfrm>
                      <a:off x="0" y="0"/>
                      <a:ext cx="970915" cy="180340"/>
                    </a:xfrm>
                    <a:prstGeom prst="rect">
                      <a:avLst/>
                    </a:prstGeom>
                  </pic:spPr>
                </pic:pic>
              </a:graphicData>
            </a:graphic>
          </wp:inline>
        </w:drawing>
      </w:r>
      <w:r>
        <w:rPr>
          <w:rFonts w:ascii="Arial;Helvetica;sans-serif" w:hAnsi="Arial;Helvetica;sans-serif"/>
          <w:sz w:val="20"/>
        </w:rPr>
        <w:t>    29</w:t>
      </w:r>
    </w:p>
    <w:p>
      <w:pPr>
        <w:pStyle w:val="TextBody"/>
        <w:bidi w:val="0"/>
        <w:spacing w:before="0" w:after="24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Normal"/>
        <w:bidi w:val="0"/>
        <w:spacing w:before="432" w:after="283"/>
        <w:jc w:val="left"/>
        <w:rPr>
          <w:sz w:val="4"/>
          <w:szCs w:val="4"/>
        </w:rPr>
      </w:pPr>
      <w:r>
        <w:rPr>
          <w:sz w:val="4"/>
          <w:szCs w:val="4"/>
        </w:rPr>
      </w:r>
      <w:bookmarkStart w:id="61" w:name="_b42af138_1c1f_4419_b4b3_cbca6cff449c"/>
      <w:bookmarkStart w:id="62" w:name="_b42af138_1c1f_4419_b4b3_cbca6cff449c"/>
      <w:bookmarkEnd w:id="62"/>
    </w:p>
    <w:tbl>
      <w:tblPr>
        <w:tblW w:w="3077" w:type="dxa"/>
        <w:jc w:val="left"/>
        <w:tblInd w:w="0" w:type="dxa"/>
        <w:tblLayout w:type="fixed"/>
        <w:tblCellMar>
          <w:top w:w="0" w:type="dxa"/>
          <w:left w:w="0" w:type="dxa"/>
          <w:bottom w:w="0" w:type="dxa"/>
          <w:right w:w="0" w:type="dxa"/>
        </w:tblCellMar>
      </w:tblPr>
      <w:tblGrid>
        <w:gridCol w:w="2566"/>
        <w:gridCol w:w="511"/>
      </w:tblGrid>
      <w:tr>
        <w:trPr/>
        <w:tc>
          <w:tcPr>
            <w:tcW w:w="256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left"/>
              <w:rPr/>
            </w:pPr>
            <w:r>
              <w:rPr/>
              <w:t>​</w:t>
            </w:r>
          </w:p>
        </w:tc>
      </w:tr>
      <w:tr>
        <w:trPr/>
        <w:tc>
          <w:tcPr>
            <w:tcW w:w="2566" w:type="dxa"/>
            <w:tcBorders/>
            <w:vAlign w:val="center"/>
          </w:tcPr>
          <w:p>
            <w:pPr>
              <w:pStyle w:val="TableContents"/>
              <w:bidi w:val="0"/>
              <w:spacing w:before="0" w:after="0"/>
              <w:ind w:left="0" w:right="0" w:hanging="0"/>
              <w:jc w:val="left"/>
              <w:rPr>
                <w:rFonts w:ascii="Arial;Helvetica;sans-serif" w:hAnsi="Arial;Helvetica;sans-serif"/>
                <w:color w:val="808080"/>
                <w:sz w:val="20"/>
              </w:rPr>
            </w:pPr>
            <w:r>
              <w:rPr>
                <w:rFonts w:ascii="Arial;Helvetica;sans-serif" w:hAnsi="Arial;Helvetica;sans-serif"/>
                <w:color w:val="808080"/>
                <w:sz w:val="20"/>
              </w:rPr>
              <w:t>SECURITIES OWNERSHIP</w:t>
            </w:r>
          </w:p>
        </w:tc>
        <w:tc>
          <w:tcPr>
            <w:tcW w:w="511" w:type="dxa"/>
            <w:tcBorders/>
            <w:vAlign w:val="center"/>
          </w:tcPr>
          <w:p>
            <w:pPr>
              <w:pStyle w:val="TableContents"/>
              <w:bidi w:val="0"/>
              <w:spacing w:before="0" w:after="0"/>
              <w:ind w:left="0" w:right="360" w:hanging="0"/>
              <w:jc w:val="right"/>
              <w:rPr/>
            </w:pPr>
            <w:r>
              <w:rPr/>
              <w:t>​</w:t>
            </w:r>
          </w:p>
        </w:tc>
      </w:tr>
    </w:tbl>
    <w:p>
      <w:pPr>
        <w:pStyle w:val="TextBody"/>
        <w:bidi w:val="0"/>
        <w:spacing w:before="0" w:after="0"/>
        <w:ind w:left="0" w:right="0" w:hanging="0"/>
        <w:jc w:val="left"/>
        <w:rPr/>
      </w:pPr>
      <w:r>
        <w:rPr/>
        <w:t>​</w:t>
      </w:r>
    </w:p>
    <w:p>
      <w:pPr>
        <w:pStyle w:val="TextBody"/>
        <w:bidi w:val="0"/>
        <w:spacing w:lineRule="auto" w:line="280" w:before="0" w:after="0"/>
        <w:ind w:left="1" w:right="60" w:hanging="0"/>
        <w:jc w:val="both"/>
        <w:rPr/>
      </w:pPr>
      <w:r>
        <w:rPr/>
        <w:t>​</w:t>
      </w:r>
    </w:p>
    <w:tbl>
      <w:tblPr>
        <w:tblW w:w="6094" w:type="dxa"/>
        <w:jc w:val="left"/>
        <w:tblInd w:w="0" w:type="dxa"/>
        <w:tblLayout w:type="fixed"/>
        <w:tblCellMar>
          <w:top w:w="0" w:type="dxa"/>
          <w:left w:w="0" w:type="dxa"/>
          <w:bottom w:w="0" w:type="dxa"/>
          <w:right w:w="0" w:type="dxa"/>
        </w:tblCellMar>
      </w:tblPr>
      <w:tblGrid>
        <w:gridCol w:w="2641"/>
        <w:gridCol w:w="331"/>
        <w:gridCol w:w="1846"/>
        <w:gridCol w:w="1276"/>
      </w:tblGrid>
      <w:tr>
        <w:trPr/>
        <w:tc>
          <w:tcPr>
            <w:tcW w:w="26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1677035" cy="29210"/>
                      <wp:effectExtent l="0" t="0" r="0" b="0"/>
                      <wp:wrapNone/>
                      <wp:docPr id="101" name="Frame43"/>
                      <a:graphic xmlns:a="http://schemas.openxmlformats.org/drawingml/2006/main">
                        <a:graphicData uri="http://schemas.microsoft.com/office/word/2010/wordprocessingShape">
                          <wps:wsp>
                            <wps:cNvSpPr txBox="1"/>
                            <wps:spPr>
                              <a:xfrm>
                                <a:off x="0" y="0"/>
                                <a:ext cx="167703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2.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31" w:type="dxa"/>
            <w:tcBorders/>
            <w:vAlign w:val="center"/>
          </w:tcPr>
          <w:p>
            <w:pPr>
              <w:pStyle w:val="TableContents"/>
              <w:bidi w:val="0"/>
              <w:spacing w:before="0" w:after="0"/>
              <w:ind w:left="0" w:right="0" w:hanging="0"/>
              <w:jc w:val="left"/>
              <w:rPr/>
            </w:pPr>
            <w:r>
              <w:rPr/>
              <w:t>​</w:t>
            </w:r>
          </w:p>
        </w:tc>
        <w:tc>
          <w:tcPr>
            <w:tcW w:w="18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1172210" cy="29210"/>
                      <wp:effectExtent l="0" t="0" r="0" b="0"/>
                      <wp:wrapNone/>
                      <wp:docPr id="102" name="Frame44"/>
                      <a:graphic xmlns:a="http://schemas.openxmlformats.org/drawingml/2006/main">
                        <a:graphicData uri="http://schemas.microsoft.com/office/word/2010/wordprocessingShape">
                          <wps:wsp>
                            <wps:cNvSpPr txBox="1"/>
                            <wps:spPr>
                              <a:xfrm>
                                <a:off x="0" y="0"/>
                                <a:ext cx="11722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2.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2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810260" cy="29210"/>
                      <wp:effectExtent l="0" t="0" r="0" b="0"/>
                      <wp:wrapNone/>
                      <wp:docPr id="103" name="Frame45"/>
                      <a:graphic xmlns:a="http://schemas.openxmlformats.org/drawingml/2006/main">
                        <a:graphicData uri="http://schemas.microsoft.com/office/word/2010/wordprocessingShape">
                          <wps:wsp>
                            <wps:cNvSpPr txBox="1"/>
                            <wps:spPr>
                              <a:xfrm>
                                <a:off x="0" y="0"/>
                                <a:ext cx="81026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8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2641" w:type="dxa"/>
            <w:tcBorders>
              <w:bottom w:val="single" w:sz="8" w:space="0" w:color="071D49"/>
            </w:tcBorders>
            <w:tcMar>
              <w:bottom w:w="28" w:type="dxa"/>
            </w:tcMar>
            <w:vAlign w:val="center"/>
          </w:tcPr>
          <w:p>
            <w:pPr>
              <w:pStyle w:val="TableContents"/>
              <w:bidi w:val="0"/>
              <w:spacing w:before="0" w:after="0"/>
              <w:ind w:left="0" w:right="0" w:hanging="0"/>
              <w:jc w:val="left"/>
              <w:rPr>
                <w:rFonts w:ascii="Arial;Helvetica;sans-serif" w:hAnsi="Arial;Helvetica;sans-serif"/>
                <w:b/>
                <w:color w:val="071D49"/>
                <w:sz w:val="14"/>
              </w:rPr>
            </w:pPr>
            <w:r>
              <w:rPr>
                <w:rFonts w:ascii="Arial;Helvetica;sans-serif" w:hAnsi="Arial;Helvetica;sans-serif"/>
                <w:b/>
                <w:color w:val="071D49"/>
                <w:sz w:val="14"/>
              </w:rPr>
              <w:t>Name and Address of Beneficial Owner</w:t>
            </w:r>
          </w:p>
        </w:tc>
        <w:tc>
          <w:tcPr>
            <w:tcW w:w="331" w:type="dxa"/>
            <w:tcBorders>
              <w:bottom w:val="single" w:sz="8" w:space="0" w:color="071D49"/>
            </w:tcBorders>
            <w:tcMar>
              <w:bottom w:w="28" w:type="dxa"/>
            </w:tcMar>
            <w:vAlign w:val="center"/>
          </w:tcPr>
          <w:p>
            <w:pPr>
              <w:pStyle w:val="TableContents"/>
              <w:bidi w:val="0"/>
              <w:spacing w:before="0" w:after="0"/>
              <w:ind w:left="0" w:right="0" w:hanging="0"/>
              <w:jc w:val="right"/>
              <w:rPr>
                <w:color w:val="071D49"/>
              </w:rPr>
            </w:pPr>
            <w:r>
              <w:rPr>
                <w:color w:val="071D49"/>
              </w:rPr>
              <w:t>​</w:t>
            </w:r>
          </w:p>
        </w:tc>
        <w:tc>
          <w:tcPr>
            <w:tcW w:w="1846" w:type="dxa"/>
            <w:tcBorders>
              <w:bottom w:val="single" w:sz="8" w:space="0" w:color="071D49"/>
            </w:tcBorders>
            <w:tcMar>
              <w:bottom w:w="28" w:type="dxa"/>
            </w:tcMar>
            <w:vAlign w:val="center"/>
          </w:tcPr>
          <w:p>
            <w:pPr>
              <w:pStyle w:val="TableContents"/>
              <w:bidi w:val="0"/>
              <w:spacing w:before="0" w:after="0"/>
              <w:ind w:left="0" w:right="0" w:hanging="0"/>
              <w:jc w:val="right"/>
              <w:rPr>
                <w:rFonts w:ascii="Arial;Helvetica;sans-serif" w:hAnsi="Arial;Helvetica;sans-serif"/>
                <w:b/>
                <w:color w:val="071D49"/>
                <w:sz w:val="14"/>
              </w:rPr>
            </w:pPr>
            <w:r>
              <w:rPr>
                <w:rFonts w:ascii="Arial;Helvetica;sans-serif" w:hAnsi="Arial;Helvetica;sans-serif"/>
                <w:b/>
                <w:color w:val="071D49"/>
                <w:sz w:val="14"/>
              </w:rPr>
              <w:t>Shares Beneficially Owned</w:t>
            </w:r>
          </w:p>
        </w:tc>
        <w:tc>
          <w:tcPr>
            <w:tcW w:w="1276" w:type="dxa"/>
            <w:tcBorders>
              <w:bottom w:val="single" w:sz="8" w:space="0" w:color="071D49"/>
            </w:tcBorders>
            <w:tcMar>
              <w:bottom w:w="28" w:type="dxa"/>
            </w:tcMar>
            <w:vAlign w:val="center"/>
          </w:tcPr>
          <w:p>
            <w:pPr>
              <w:pStyle w:val="TableContents"/>
              <w:bidi w:val="0"/>
              <w:spacing w:before="0" w:after="0"/>
              <w:ind w:left="0" w:right="0" w:hanging="0"/>
              <w:jc w:val="right"/>
              <w:rPr>
                <w:rFonts w:ascii="Arial;Helvetica;sans-serif" w:hAnsi="Arial;Helvetica;sans-serif"/>
                <w:b/>
                <w:color w:val="071D49"/>
                <w:sz w:val="14"/>
              </w:rPr>
            </w:pPr>
            <w:r>
              <w:rPr>
                <w:rFonts w:ascii="Arial;Helvetica;sans-serif" w:hAnsi="Arial;Helvetica;sans-serif"/>
                <w:b/>
                <w:color w:val="071D49"/>
                <w:sz w:val="14"/>
              </w:rPr>
              <w:t>Percent of Class*</w:t>
            </w:r>
          </w:p>
        </w:tc>
      </w:tr>
      <w:tr>
        <w:trPr/>
        <w:tc>
          <w:tcPr>
            <w:tcW w:w="2641" w:type="dxa"/>
            <w:tcBorders/>
            <w:shd w:fill="D9D9D9" w:val="clear"/>
            <w:vAlign w:val="center"/>
          </w:tcPr>
          <w:p>
            <w:pPr>
              <w:pStyle w:val="TableContents"/>
              <w:bidi w:val="0"/>
              <w:spacing w:lineRule="atLeast" w:line="195" w:before="0" w:after="0"/>
              <w:ind w:left="0" w:right="0" w:hanging="0"/>
              <w:jc w:val="left"/>
              <w:rPr>
                <w:rFonts w:ascii="Arial;Helvetica;sans-serif" w:hAnsi="Arial;Helvetica;sans-serif"/>
                <w:sz w:val="18"/>
              </w:rPr>
            </w:pPr>
            <w:r>
              <w:rPr>
                <w:rFonts w:ascii="Arial;Helvetica;sans-serif" w:hAnsi="Arial;Helvetica;sans-serif"/>
                <w:sz w:val="18"/>
              </w:rPr>
              <w:t>The Vanguard Group</w:t>
            </w:r>
          </w:p>
        </w:tc>
        <w:tc>
          <w:tcPr>
            <w:tcW w:w="331" w:type="dxa"/>
            <w:tcBorders/>
            <w:shd w:fill="D9D9D9" w:val="clear"/>
            <w:vAlign w:val="center"/>
          </w:tcPr>
          <w:p>
            <w:pPr>
              <w:pStyle w:val="TableContents"/>
              <w:bidi w:val="0"/>
              <w:spacing w:lineRule="atLeast" w:line="195" w:before="0" w:after="0"/>
              <w:ind w:left="0" w:right="0" w:hanging="0"/>
              <w:jc w:val="left"/>
              <w:rPr>
                <w:rFonts w:ascii="Arial;Helvetica;sans-serif" w:hAnsi="Arial;Helvetica;sans-serif"/>
                <w:sz w:val="20"/>
              </w:rPr>
            </w:pPr>
            <w:r>
              <w:rPr>
                <w:rFonts w:ascii="Arial;Helvetica;sans-serif" w:hAnsi="Arial;Helvetica;sans-serif"/>
                <w:sz w:val="20"/>
              </w:rPr>
              <w:t>(1)</w:t>
            </w:r>
          </w:p>
        </w:tc>
        <w:tc>
          <w:tcPr>
            <w:tcW w:w="1846" w:type="dxa"/>
            <w:tcBorders/>
            <w:shd w:fill="D9D9D9" w:val="clear"/>
            <w:vAlign w:val="center"/>
          </w:tcPr>
          <w:p>
            <w:pPr>
              <w:pStyle w:val="TableContents"/>
              <w:bidi w:val="0"/>
              <w:spacing w:lineRule="atLeast" w:line="195" w:before="0" w:after="0"/>
              <w:ind w:left="0" w:right="0" w:hanging="0"/>
              <w:jc w:val="right"/>
              <w:rPr>
                <w:rFonts w:ascii="Arial;Helvetica;sans-serif" w:hAnsi="Arial;Helvetica;sans-serif"/>
                <w:sz w:val="20"/>
              </w:rPr>
            </w:pPr>
            <w:r>
              <w:rPr>
                <w:rFonts w:ascii="Arial;Helvetica;sans-serif" w:hAnsi="Arial;Helvetica;sans-serif"/>
                <w:sz w:val="20"/>
              </w:rPr>
              <w:t>177,266,703</w:t>
            </w:r>
          </w:p>
        </w:tc>
        <w:tc>
          <w:tcPr>
            <w:tcW w:w="1276" w:type="dxa"/>
            <w:tcBorders/>
            <w:shd w:fill="D9D9D9" w:val="clear"/>
            <w:vAlign w:val="center"/>
          </w:tcPr>
          <w:p>
            <w:pPr>
              <w:pStyle w:val="TableContents"/>
              <w:bidi w:val="0"/>
              <w:spacing w:lineRule="atLeast" w:line="195" w:before="0" w:after="0"/>
              <w:ind w:left="0" w:right="0" w:hanging="0"/>
              <w:jc w:val="right"/>
              <w:rPr>
                <w:rFonts w:ascii="Arial;Helvetica;sans-serif" w:hAnsi="Arial;Helvetica;sans-serif"/>
                <w:sz w:val="20"/>
              </w:rPr>
            </w:pPr>
            <w:r>
              <w:rPr>
                <w:rFonts w:ascii="Arial;Helvetica;sans-serif" w:hAnsi="Arial;Helvetica;sans-serif"/>
                <w:sz w:val="20"/>
              </w:rPr>
              <w:t>10.01%</w:t>
            </w:r>
          </w:p>
        </w:tc>
      </w:tr>
      <w:tr>
        <w:trPr/>
        <w:tc>
          <w:tcPr>
            <w:tcW w:w="2641" w:type="dxa"/>
            <w:tcBorders/>
            <w:shd w:fill="D9D9D9" w:val="clear"/>
            <w:vAlign w:val="center"/>
          </w:tcPr>
          <w:p>
            <w:pPr>
              <w:pStyle w:val="TableContents"/>
              <w:bidi w:val="0"/>
              <w:spacing w:lineRule="atLeast" w:line="202" w:before="0" w:after="0"/>
              <w:ind w:left="0" w:right="0" w:hanging="0"/>
              <w:jc w:val="left"/>
              <w:rPr>
                <w:rFonts w:ascii="Arial;Helvetica;sans-serif" w:hAnsi="Arial;Helvetica;sans-serif"/>
                <w:sz w:val="18"/>
              </w:rPr>
            </w:pPr>
            <w:r>
              <w:rPr>
                <w:rFonts w:ascii="Arial;Helvetica;sans-serif" w:hAnsi="Arial;Helvetica;sans-serif"/>
                <w:sz w:val="18"/>
              </w:rPr>
              <w:t>100 Vanguard Blvd.</w:t>
            </w:r>
          </w:p>
        </w:tc>
        <w:tc>
          <w:tcPr>
            <w:tcW w:w="331" w:type="dxa"/>
            <w:tcBorders/>
            <w:shd w:fill="D9D9D9" w:val="clear"/>
            <w:vAlign w:val="center"/>
          </w:tcPr>
          <w:p>
            <w:pPr>
              <w:pStyle w:val="TableContents"/>
              <w:bidi w:val="0"/>
              <w:spacing w:before="0" w:after="0"/>
              <w:ind w:left="0" w:right="0" w:hanging="0"/>
              <w:jc w:val="left"/>
              <w:rPr/>
            </w:pPr>
            <w:r>
              <w:rPr/>
              <w:t>​</w:t>
            </w:r>
          </w:p>
        </w:tc>
        <w:tc>
          <w:tcPr>
            <w:tcW w:w="1846" w:type="dxa"/>
            <w:tcBorders/>
            <w:shd w:fill="D9D9D9" w:val="clear"/>
            <w:vAlign w:val="center"/>
          </w:tcPr>
          <w:p>
            <w:pPr>
              <w:pStyle w:val="TableContents"/>
              <w:bidi w:val="0"/>
              <w:spacing w:before="0" w:after="0"/>
              <w:ind w:left="0" w:right="0" w:hanging="0"/>
              <w:jc w:val="left"/>
              <w:rPr/>
            </w:pPr>
            <w:r>
              <w:rPr/>
              <w:t>​</w:t>
            </w:r>
          </w:p>
        </w:tc>
        <w:tc>
          <w:tcPr>
            <w:tcW w:w="1276" w:type="dxa"/>
            <w:tcBorders/>
            <w:shd w:fill="D9D9D9" w:val="clear"/>
            <w:vAlign w:val="center"/>
          </w:tcPr>
          <w:p>
            <w:pPr>
              <w:pStyle w:val="TableContents"/>
              <w:bidi w:val="0"/>
              <w:spacing w:before="0" w:after="0"/>
              <w:ind w:left="0" w:right="0" w:hanging="0"/>
              <w:jc w:val="left"/>
              <w:rPr/>
            </w:pPr>
            <w:r>
              <w:rPr/>
              <w:t>​</w:t>
            </w:r>
          </w:p>
        </w:tc>
      </w:tr>
      <w:tr>
        <w:trPr/>
        <w:tc>
          <w:tcPr>
            <w:tcW w:w="2641" w:type="dxa"/>
            <w:tcBorders/>
            <w:shd w:fill="D9D9D9" w:val="clear"/>
            <w:vAlign w:val="center"/>
          </w:tcPr>
          <w:p>
            <w:pPr>
              <w:pStyle w:val="TableContents"/>
              <w:bidi w:val="0"/>
              <w:spacing w:lineRule="atLeast" w:line="203" w:before="0" w:after="0"/>
              <w:ind w:left="0" w:right="0" w:hanging="0"/>
              <w:jc w:val="left"/>
              <w:rPr>
                <w:rFonts w:ascii="Arial;Helvetica;sans-serif" w:hAnsi="Arial;Helvetica;sans-serif"/>
                <w:sz w:val="18"/>
              </w:rPr>
            </w:pPr>
            <w:r>
              <w:rPr>
                <w:rFonts w:ascii="Arial;Helvetica;sans-serif" w:hAnsi="Arial;Helvetica;sans-serif"/>
                <w:sz w:val="18"/>
              </w:rPr>
              <w:t>Malvern, PA 19355</w:t>
            </w:r>
          </w:p>
        </w:tc>
        <w:tc>
          <w:tcPr>
            <w:tcW w:w="331" w:type="dxa"/>
            <w:tcBorders/>
            <w:shd w:fill="D9D9D9" w:val="clear"/>
            <w:vAlign w:val="center"/>
          </w:tcPr>
          <w:p>
            <w:pPr>
              <w:pStyle w:val="TableContents"/>
              <w:bidi w:val="0"/>
              <w:spacing w:before="0" w:after="0"/>
              <w:ind w:left="0" w:right="0" w:hanging="0"/>
              <w:jc w:val="left"/>
              <w:rPr/>
            </w:pPr>
            <w:r>
              <w:rPr/>
              <w:t>​</w:t>
            </w:r>
          </w:p>
        </w:tc>
        <w:tc>
          <w:tcPr>
            <w:tcW w:w="1846" w:type="dxa"/>
            <w:tcBorders/>
            <w:shd w:fill="D9D9D9" w:val="clear"/>
            <w:vAlign w:val="center"/>
          </w:tcPr>
          <w:p>
            <w:pPr>
              <w:pStyle w:val="TableContents"/>
              <w:bidi w:val="0"/>
              <w:spacing w:before="0" w:after="0"/>
              <w:ind w:left="0" w:right="0" w:hanging="0"/>
              <w:jc w:val="left"/>
              <w:rPr/>
            </w:pPr>
            <w:r>
              <w:rPr/>
              <w:t>​</w:t>
            </w:r>
          </w:p>
        </w:tc>
        <w:tc>
          <w:tcPr>
            <w:tcW w:w="1276" w:type="dxa"/>
            <w:tcBorders/>
            <w:shd w:fill="D9D9D9" w:val="clear"/>
            <w:vAlign w:val="center"/>
          </w:tcPr>
          <w:p>
            <w:pPr>
              <w:pStyle w:val="TableContents"/>
              <w:bidi w:val="0"/>
              <w:spacing w:before="0" w:after="0"/>
              <w:ind w:left="0" w:right="0" w:hanging="0"/>
              <w:jc w:val="left"/>
              <w:rPr/>
            </w:pPr>
            <w:r>
              <w:rPr/>
              <w:t>​</w:t>
            </w:r>
          </w:p>
        </w:tc>
      </w:tr>
      <w:tr>
        <w:trPr/>
        <w:tc>
          <w:tcPr>
            <w:tcW w:w="2641" w:type="dxa"/>
            <w:tcBorders/>
            <w:vAlign w:val="center"/>
          </w:tcPr>
          <w:p>
            <w:pPr>
              <w:pStyle w:val="TableContents"/>
              <w:bidi w:val="0"/>
              <w:spacing w:lineRule="atLeast" w:line="201" w:before="0" w:after="0"/>
              <w:ind w:left="0" w:right="0" w:hanging="0"/>
              <w:jc w:val="left"/>
              <w:rPr>
                <w:rFonts w:ascii="Arial;Helvetica;sans-serif" w:hAnsi="Arial;Helvetica;sans-serif"/>
                <w:sz w:val="18"/>
              </w:rPr>
            </w:pPr>
            <w:r>
              <w:rPr>
                <w:rFonts w:ascii="Arial;Helvetica;sans-serif" w:hAnsi="Arial;Helvetica;sans-serif"/>
                <w:sz w:val="18"/>
              </w:rPr>
              <w:t>BlackRock, Inc.</w:t>
            </w:r>
          </w:p>
        </w:tc>
        <w:tc>
          <w:tcPr>
            <w:tcW w:w="331" w:type="dxa"/>
            <w:tcBorders/>
            <w:vAlign w:val="center"/>
          </w:tcPr>
          <w:p>
            <w:pPr>
              <w:pStyle w:val="TableContents"/>
              <w:bidi w:val="0"/>
              <w:spacing w:lineRule="atLeast" w:line="201" w:before="0" w:after="0"/>
              <w:ind w:left="0" w:right="0" w:hanging="0"/>
              <w:jc w:val="left"/>
              <w:rPr>
                <w:rFonts w:ascii="Arial;Helvetica;sans-serif" w:hAnsi="Arial;Helvetica;sans-serif"/>
                <w:sz w:val="20"/>
              </w:rPr>
            </w:pPr>
            <w:r>
              <w:rPr>
                <w:rFonts w:ascii="Arial;Helvetica;sans-serif" w:hAnsi="Arial;Helvetica;sans-serif"/>
                <w:sz w:val="20"/>
              </w:rPr>
              <w:t>(2)</w:t>
            </w:r>
          </w:p>
        </w:tc>
        <w:tc>
          <w:tcPr>
            <w:tcW w:w="1846" w:type="dxa"/>
            <w:tcBorders/>
            <w:vAlign w:val="center"/>
          </w:tcPr>
          <w:p>
            <w:pPr>
              <w:pStyle w:val="TableContents"/>
              <w:bidi w:val="0"/>
              <w:spacing w:lineRule="atLeast" w:line="201" w:before="0" w:after="0"/>
              <w:ind w:left="0" w:right="0" w:hanging="0"/>
              <w:jc w:val="right"/>
              <w:rPr>
                <w:rFonts w:ascii="Arial;Helvetica;sans-serif" w:hAnsi="Arial;Helvetica;sans-serif"/>
                <w:sz w:val="20"/>
              </w:rPr>
            </w:pPr>
            <w:r>
              <w:rPr>
                <w:rFonts w:ascii="Arial;Helvetica;sans-serif" w:hAnsi="Arial;Helvetica;sans-serif"/>
                <w:sz w:val="20"/>
              </w:rPr>
              <w:t>143,180,060</w:t>
            </w:r>
          </w:p>
        </w:tc>
        <w:tc>
          <w:tcPr>
            <w:tcW w:w="1276" w:type="dxa"/>
            <w:tcBorders/>
            <w:vAlign w:val="center"/>
          </w:tcPr>
          <w:p>
            <w:pPr>
              <w:pStyle w:val="TableContents"/>
              <w:bidi w:val="0"/>
              <w:spacing w:lineRule="atLeast" w:line="201" w:before="0" w:after="0"/>
              <w:ind w:left="0" w:right="0" w:hanging="0"/>
              <w:jc w:val="right"/>
              <w:rPr>
                <w:rFonts w:ascii="Arial;Helvetica;sans-serif" w:hAnsi="Arial;Helvetica;sans-serif"/>
                <w:sz w:val="20"/>
              </w:rPr>
            </w:pPr>
            <w:r>
              <w:rPr>
                <w:rFonts w:ascii="Arial;Helvetica;sans-serif" w:hAnsi="Arial;Helvetica;sans-serif"/>
                <w:sz w:val="20"/>
              </w:rPr>
              <w:t>8.08%</w:t>
            </w:r>
          </w:p>
        </w:tc>
      </w:tr>
      <w:tr>
        <w:trPr/>
        <w:tc>
          <w:tcPr>
            <w:tcW w:w="2641" w:type="dxa"/>
            <w:tcBorders/>
            <w:vAlign w:val="center"/>
          </w:tcPr>
          <w:p>
            <w:pPr>
              <w:pStyle w:val="TableContents"/>
              <w:bidi w:val="0"/>
              <w:spacing w:lineRule="atLeast" w:line="202" w:before="0" w:after="0"/>
              <w:ind w:left="0" w:right="0" w:hanging="0"/>
              <w:jc w:val="left"/>
              <w:rPr>
                <w:rFonts w:ascii="Arial;Helvetica;sans-serif" w:hAnsi="Arial;Helvetica;sans-serif"/>
                <w:sz w:val="18"/>
              </w:rPr>
            </w:pPr>
            <w:r>
              <w:rPr>
                <w:rFonts w:ascii="Arial;Helvetica;sans-serif" w:hAnsi="Arial;Helvetica;sans-serif"/>
                <w:sz w:val="18"/>
              </w:rPr>
              <w:t>50 Hudson Yards</w:t>
            </w:r>
          </w:p>
        </w:tc>
        <w:tc>
          <w:tcPr>
            <w:tcW w:w="331" w:type="dxa"/>
            <w:tcBorders/>
            <w:vAlign w:val="center"/>
          </w:tcPr>
          <w:p>
            <w:pPr>
              <w:pStyle w:val="TableContents"/>
              <w:bidi w:val="0"/>
              <w:spacing w:before="0" w:after="0"/>
              <w:ind w:left="0" w:right="0" w:hanging="0"/>
              <w:jc w:val="left"/>
              <w:rPr/>
            </w:pPr>
            <w:r>
              <w:rPr/>
              <w:t>​</w:t>
            </w:r>
          </w:p>
        </w:tc>
        <w:tc>
          <w:tcPr>
            <w:tcW w:w="1846" w:type="dxa"/>
            <w:tcBorders/>
            <w:vAlign w:val="center"/>
          </w:tcPr>
          <w:p>
            <w:pPr>
              <w:pStyle w:val="TableContents"/>
              <w:bidi w:val="0"/>
              <w:spacing w:before="0" w:after="0"/>
              <w:ind w:left="0" w:right="0" w:hanging="0"/>
              <w:jc w:val="left"/>
              <w:rPr/>
            </w:pPr>
            <w:r>
              <w:rPr/>
              <w:t>​</w:t>
            </w:r>
          </w:p>
        </w:tc>
        <w:tc>
          <w:tcPr>
            <w:tcW w:w="1276" w:type="dxa"/>
            <w:tcBorders/>
            <w:vAlign w:val="center"/>
          </w:tcPr>
          <w:p>
            <w:pPr>
              <w:pStyle w:val="TableContents"/>
              <w:bidi w:val="0"/>
              <w:spacing w:before="0" w:after="0"/>
              <w:ind w:left="0" w:right="0" w:hanging="0"/>
              <w:jc w:val="left"/>
              <w:rPr/>
            </w:pPr>
            <w:r>
              <w:rPr/>
              <w:t>​</w:t>
            </w:r>
          </w:p>
        </w:tc>
      </w:tr>
      <w:tr>
        <w:trPr/>
        <w:tc>
          <w:tcPr>
            <w:tcW w:w="2641" w:type="dxa"/>
            <w:tcBorders>
              <w:bottom w:val="single" w:sz="8" w:space="0" w:color="000000"/>
            </w:tcBorders>
            <w:tcMar>
              <w:bottom w:w="28" w:type="dxa"/>
            </w:tcMar>
            <w:vAlign w:val="center"/>
          </w:tcPr>
          <w:p>
            <w:pPr>
              <w:pStyle w:val="TableContents"/>
              <w:bidi w:val="0"/>
              <w:spacing w:lineRule="atLeast" w:line="203" w:before="0" w:after="0"/>
              <w:ind w:left="0" w:right="0" w:hanging="0"/>
              <w:jc w:val="left"/>
              <w:rPr>
                <w:rFonts w:ascii="Arial;Helvetica;sans-serif" w:hAnsi="Arial;Helvetica;sans-serif"/>
                <w:sz w:val="18"/>
              </w:rPr>
            </w:pPr>
            <w:r>
              <w:rPr>
                <w:rFonts w:ascii="Arial;Helvetica;sans-serif" w:hAnsi="Arial;Helvetica;sans-serif"/>
                <w:sz w:val="18"/>
              </w:rPr>
              <w:t>New York, NY 10001</w:t>
            </w:r>
          </w:p>
        </w:tc>
        <w:tc>
          <w:tcPr>
            <w:tcW w:w="331" w:type="dxa"/>
            <w:tcBorders>
              <w:bottom w:val="single" w:sz="8" w:space="0" w:color="000000"/>
            </w:tcBorders>
            <w:tcMar>
              <w:bottom w:w="28" w:type="dxa"/>
            </w:tcMar>
            <w:vAlign w:val="center"/>
          </w:tcPr>
          <w:p>
            <w:pPr>
              <w:pStyle w:val="TableContents"/>
              <w:bidi w:val="0"/>
              <w:spacing w:before="0" w:after="0"/>
              <w:ind w:left="0" w:right="0" w:hanging="0"/>
              <w:jc w:val="left"/>
              <w:rPr/>
            </w:pPr>
            <w:r>
              <w:rPr/>
              <w:t>​</w:t>
            </w:r>
          </w:p>
        </w:tc>
        <w:tc>
          <w:tcPr>
            <w:tcW w:w="1846" w:type="dxa"/>
            <w:tcBorders>
              <w:bottom w:val="single" w:sz="8" w:space="0" w:color="000000"/>
            </w:tcBorders>
            <w:tcMar>
              <w:bottom w:w="28" w:type="dxa"/>
            </w:tcMar>
            <w:vAlign w:val="center"/>
          </w:tcPr>
          <w:p>
            <w:pPr>
              <w:pStyle w:val="TableContents"/>
              <w:bidi w:val="0"/>
              <w:spacing w:before="0" w:after="0"/>
              <w:ind w:left="0" w:right="0" w:hanging="0"/>
              <w:jc w:val="left"/>
              <w:rPr/>
            </w:pPr>
            <w:r>
              <w:rPr/>
              <w:t>​</w:t>
            </w:r>
          </w:p>
        </w:tc>
        <w:tc>
          <w:tcPr>
            <w:tcW w:w="1276" w:type="dxa"/>
            <w:tcBorders>
              <w:bottom w:val="single" w:sz="8" w:space="0" w:color="000000"/>
            </w:tcBorders>
            <w:tcMar>
              <w:bottom w:w="28" w:type="dxa"/>
            </w:tcMar>
            <w:vAlign w:val="center"/>
          </w:tcPr>
          <w:p>
            <w:pPr>
              <w:pStyle w:val="TableContents"/>
              <w:bidi w:val="0"/>
              <w:spacing w:before="0" w:after="0"/>
              <w:ind w:left="0" w:right="0" w:hanging="0"/>
              <w:jc w:val="left"/>
              <w:rPr/>
            </w:pPr>
            <w:r>
              <w:rPr/>
              <w:t>​</w:t>
            </w:r>
          </w:p>
        </w:tc>
      </w:tr>
    </w:tbl>
    <w:tbl>
      <w:tblPr>
        <w:tblW w:w="9212" w:type="dxa"/>
        <w:jc w:val="left"/>
        <w:tblInd w:w="0" w:type="dxa"/>
        <w:tblLayout w:type="fixed"/>
        <w:tblCellMar>
          <w:top w:w="0" w:type="dxa"/>
          <w:left w:w="0" w:type="dxa"/>
          <w:bottom w:w="0" w:type="dxa"/>
          <w:right w:w="0" w:type="dxa"/>
        </w:tblCellMar>
      </w:tblPr>
      <w:tblGrid>
        <w:gridCol w:w="241"/>
        <w:gridCol w:w="8971"/>
      </w:tblGrid>
      <w:tr>
        <w:trPr/>
        <w:tc>
          <w:tcPr>
            <w:tcW w:w="241" w:type="dxa"/>
            <w:tcBorders/>
            <w:vAlign w:val="center"/>
          </w:tcPr>
          <w:p>
            <w:pPr>
              <w:pStyle w:val="TableContents"/>
              <w:bidi w:val="0"/>
              <w:spacing w:lineRule="atLeast" w:line="200" w:before="0" w:after="0"/>
              <w:jc w:val="left"/>
              <w:rPr>
                <w:rFonts w:ascii="Arial;Helvetica;sans-serif" w:hAnsi="Arial;Helvetica;sans-serif"/>
                <w:sz w:val="18"/>
              </w:rPr>
            </w:pPr>
            <w:r>
              <w:rPr>
                <w:rFonts w:ascii="Arial;Helvetica;sans-serif" w:hAnsi="Arial;Helvetica;sans-serif"/>
                <w:sz w:val="18"/>
              </w:rPr>
              <w:t xml:space="preserve">* </w:t>
            </w:r>
          </w:p>
        </w:tc>
        <w:tc>
          <w:tcPr>
            <w:tcW w:w="8971" w:type="dxa"/>
            <w:tcBorders/>
            <w:vAlign w:val="center"/>
          </w:tcPr>
          <w:p>
            <w:pPr>
              <w:pStyle w:val="TableContents"/>
              <w:bidi w:val="0"/>
              <w:spacing w:lineRule="atLeast" w:line="200" w:before="0" w:after="0"/>
              <w:jc w:val="left"/>
              <w:rPr>
                <w:rFonts w:ascii="Arial;Helvetica;sans-serif" w:hAnsi="Arial;Helvetica;sans-serif"/>
                <w:sz w:val="18"/>
              </w:rPr>
            </w:pPr>
            <w:r>
              <w:rPr>
                <w:rFonts w:ascii="Arial;Helvetica;sans-serif" w:hAnsi="Arial;Helvetica;sans-serif"/>
                <w:sz w:val="18"/>
              </w:rPr>
              <w:t>Percent of class is calculated based on the shares of AbbVie common stock outstanding as of March 6, 2026.</w:t>
            </w:r>
          </w:p>
        </w:tc>
      </w:tr>
    </w:tbl>
    <w:p>
      <w:pPr>
        <w:pStyle w:val="TextBody"/>
        <w:bidi w:val="0"/>
        <w:spacing w:lineRule="atLeast" w:line="200" w:before="0" w:after="0"/>
        <w:ind w:left="0" w:right="0" w:hanging="0"/>
        <w:jc w:val="left"/>
        <w:rPr/>
      </w:pPr>
      <w:r>
        <w:rPr/>
        <w:t>​</w:t>
      </w:r>
    </w:p>
    <w:p>
      <w:pPr>
        <w:pStyle w:val="TextBody"/>
        <w:bidi w:val="0"/>
        <w:ind w:left="0" w:right="43" w:hanging="0"/>
        <w:jc w:val="left"/>
        <w:rPr>
          <w:rFonts w:ascii="Arial;Helvetica;sans-serif" w:hAnsi="Arial;Helvetica;sans-serif"/>
          <w:sz w:val="18"/>
        </w:rPr>
      </w:pPr>
      <w:r>
        <w:rPr>
          <w:rFonts w:ascii="Arial;Helvetica;sans-serif" w:hAnsi="Arial;Helvetica;sans-serif"/>
          <w:sz w:val="18"/>
        </w:rPr>
        <w:t>(1)Based solely on the Schedule 13G/A filed with the SEC on July 7, 2025, reporting beneficial ownership as of June 30, 2025, by The Vanguard Group, which has shared voting power with respect to 2,360,296 shares, sole dispositive power with respect to 168,246,961 shares and shared dispositive power with respect to 9,019,742 shares.</w:t>
      </w:r>
    </w:p>
    <w:p>
      <w:pPr>
        <w:pStyle w:val="TextBody"/>
        <w:bidi w:val="0"/>
        <w:spacing w:lineRule="atLeast" w:line="142" w:before="0" w:after="0"/>
        <w:ind w:left="0" w:right="0" w:hanging="0"/>
        <w:jc w:val="left"/>
        <w:rPr/>
      </w:pPr>
      <w:r>
        <w:rPr/>
        <w:t>​</w:t>
      </w:r>
    </w:p>
    <w:p>
      <w:pPr>
        <w:pStyle w:val="TextBody"/>
        <w:bidi w:val="0"/>
        <w:ind w:left="0" w:right="43" w:hanging="0"/>
        <w:jc w:val="left"/>
        <w:rPr>
          <w:rFonts w:ascii="Arial;Helvetica;sans-serif" w:hAnsi="Arial;Helvetica;sans-serif"/>
          <w:sz w:val="18"/>
        </w:rPr>
      </w:pPr>
      <w:r>
        <w:rPr>
          <w:rFonts w:ascii="Arial;Helvetica;sans-serif" w:hAnsi="Arial;Helvetica;sans-serif"/>
          <w:sz w:val="18"/>
        </w:rPr>
        <w:t>(2)Based solely on the Schedule 13G/A filed with the SEC on January 25, 2024, reporting beneficial ownership as of December 31, 2023, by BlackRock, Inc., which has sole voting power with respect to 129,971,632 and sole dispositive power with respect to 143,180,060 of its shares.</w:t>
      </w:r>
    </w:p>
    <w:p>
      <w:pPr>
        <w:pStyle w:val="TextBody"/>
        <w:bidi w:val="0"/>
        <w:spacing w:before="0" w:after="240"/>
        <w:ind w:left="0" w:right="0" w:hanging="0"/>
        <w:jc w:val="left"/>
        <w:rPr/>
      </w:pPr>
      <w:r>
        <w:rPr/>
        <w:t>​</w:t>
      </w:r>
    </w:p>
    <w:p>
      <w:pPr>
        <w:pStyle w:val="TextBody"/>
        <w:bidi w:val="0"/>
        <w:spacing w:before="0" w:after="0"/>
        <w:ind w:left="0" w:right="0" w:hanging="0"/>
        <w:jc w:val="center"/>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left"/>
        <w:rPr>
          <w:rFonts w:ascii="Arial;Helvetica;sans-serif" w:hAnsi="Arial;Helvetica;sans-serif"/>
          <w:sz w:val="20"/>
        </w:rPr>
      </w:pPr>
      <w:r>
        <w:rPr>
          <w:rFonts w:ascii="Arial;Helvetica;sans-serif" w:hAnsi="Arial;Helvetica;sans-serif"/>
          <w:sz w:val="20"/>
        </w:rPr>
        <w:t>30</w:t>
      </w:r>
      <w:r>
        <w:rPr>
          <w:rFonts w:ascii="Arial;Helvetica;sans-serif" w:hAnsi="Arial;Helvetica;sans-serif"/>
          <w:caps w:val="false"/>
          <w:smallCaps w:val="false"/>
          <w:sz w:val="20"/>
        </w:rPr>
        <w:t>    </w:t>
      </w:r>
      <w:r>
        <w:rPr>
          <w:rFonts w:ascii="Arial;Helvetica;sans-serif" w:hAnsi="Arial;Helvetica;sans-serif"/>
          <w:sz w:val="20"/>
        </w:rPr>
        <w:drawing>
          <wp:inline distT="0" distB="0" distL="0" distR="0">
            <wp:extent cx="970915" cy="180340"/>
            <wp:effectExtent l="0" t="0" r="0" b="0"/>
            <wp:docPr id="104"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59" descr=""/>
                    <pic:cNvPicPr>
                      <a:picLocks noChangeAspect="1" noChangeArrowheads="1"/>
                    </pic:cNvPicPr>
                  </pic:nvPicPr>
                  <pic:blipFill>
                    <a:blip r:embed="rId60"/>
                    <a:stretch>
                      <a:fillRect/>
                    </a:stretch>
                  </pic:blipFill>
                  <pic:spPr bwMode="auto">
                    <a:xfrm>
                      <a:off x="0" y="0"/>
                      <a:ext cx="970915" cy="180340"/>
                    </a:xfrm>
                    <a:prstGeom prst="rect">
                      <a:avLst/>
                    </a:prstGeom>
                  </pic:spPr>
                </pic:pic>
              </a:graphicData>
            </a:graphic>
          </wp:inline>
        </w:drawing>
      </w:r>
      <w:r>
        <w:rPr>
          <w:rFonts w:ascii="Arial;Helvetica;sans-serif" w:hAnsi="Arial;Helvetica;sans-serif"/>
          <w:sz w:val="20"/>
        </w:rPr>
        <w:t>     </w:t>
      </w:r>
      <w:r>
        <w:rPr>
          <w:rFonts w:ascii="Arial;Helvetica;sans-serif" w:hAnsi="Arial;Helvetica;sans-serif"/>
          <w:i/>
          <w:sz w:val="30"/>
        </w:rPr>
        <w:t>|</w:t>
      </w:r>
      <w:r>
        <w:rPr>
          <w:rFonts w:ascii="Arial;Helvetica;sans-serif" w:hAnsi="Arial;Helvetica;sans-serif"/>
          <w:sz w:val="20"/>
        </w:rPr>
        <w:t>     </w:t>
      </w:r>
      <w:r>
        <w:rPr>
          <w:rFonts w:ascii="Arial;Helvetica;sans-serif" w:hAnsi="Arial;Helvetica;sans-serif"/>
          <w:i/>
          <w:sz w:val="20"/>
        </w:rPr>
        <w:t>2026 Proxy Statement</w:t>
      </w:r>
    </w:p>
    <w:p>
      <w:pPr>
        <w:pStyle w:val="TextBody"/>
        <w:bidi w:val="0"/>
        <w:spacing w:before="0" w:after="24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pBdr>
          <w:bottom w:val="single" w:sz="12" w:space="1" w:color="071D49"/>
        </w:pBdr>
        <w:bidi w:val="0"/>
        <w:spacing w:before="0" w:after="0"/>
        <w:ind w:left="0" w:right="0" w:hanging="0"/>
        <w:jc w:val="left"/>
        <w:rPr>
          <w:rFonts w:ascii="Arial;Helvetica;sans-serif" w:hAnsi="Arial;Helvetica;sans-serif"/>
          <w:color w:val="071D49"/>
          <w:sz w:val="40"/>
        </w:rPr>
      </w:pPr>
      <w:bookmarkStart w:id="63" w:name="EXECUTIVECOMPENSATION_194646"/>
      <w:bookmarkStart w:id="64" w:name="_c12565c0_43af_4fec_a6cf_d318a4ecda9e"/>
      <w:bookmarkEnd w:id="63"/>
      <w:bookmarkEnd w:id="64"/>
      <w:r>
        <w:rPr>
          <w:rFonts w:ascii="Arial;Helvetica;sans-serif" w:hAnsi="Arial;Helvetica;sans-serif"/>
          <w:color w:val="071D49"/>
          <w:sz w:val="40"/>
        </w:rPr>
        <w:t>EXECUTIVE COMPENSATION</w:t>
      </w:r>
    </w:p>
    <w:p>
      <w:pPr>
        <w:pStyle w:val="TextBody"/>
        <w:bidi w:val="0"/>
        <w:spacing w:before="200" w:after="200"/>
        <w:ind w:left="0" w:right="0" w:hanging="0"/>
        <w:jc w:val="left"/>
        <w:rPr>
          <w:rFonts w:ascii="Arial;Helvetica;sans-serif" w:hAnsi="Arial;Helvetica;sans-serif"/>
          <w:sz w:val="36"/>
        </w:rPr>
      </w:pPr>
      <w:bookmarkStart w:id="65" w:name="CompensationDiscussionandAnalysis_594967"/>
      <w:bookmarkEnd w:id="65"/>
      <w:r>
        <w:rPr>
          <w:rFonts w:ascii="Arial;Helvetica;sans-serif" w:hAnsi="Arial;Helvetica;sans-serif"/>
          <w:sz w:val="36"/>
        </w:rPr>
        <w:t>Compensation Discussion and Analysis</w:t>
      </w:r>
    </w:p>
    <w:p>
      <w:pPr>
        <w:pStyle w:val="TextBody"/>
        <w:bidi w:val="0"/>
        <w:spacing w:before="0" w:after="120"/>
        <w:ind w:left="0" w:right="0" w:hanging="0"/>
        <w:jc w:val="left"/>
        <w:rPr>
          <w:rFonts w:ascii="Arial;Helvetica;sans-serif" w:hAnsi="Arial;Helvetica;sans-serif"/>
          <w:sz w:val="20"/>
        </w:rPr>
      </w:pPr>
      <w:r>
        <w:rPr>
          <w:rFonts w:ascii="Arial;Helvetica;sans-serif" w:hAnsi="Arial;Helvetica;sans-serif"/>
          <w:sz w:val="20"/>
        </w:rPr>
        <w:t>This Compensation Discussion and Analysis (CD&amp;A) describes the pay philosophy established for AbbVie's named executive officers (NEOs), the design of our compensation programs, the process used to examine performance in the context of executive pay decisions, and the performance goals and results for each NEO:</w:t>
      </w:r>
    </w:p>
    <w:tbl>
      <w:tblPr>
        <w:tblW w:w="10205" w:type="dxa"/>
        <w:jc w:val="left"/>
        <w:tblInd w:w="-22" w:type="dxa"/>
        <w:tblLayout w:type="fixed"/>
        <w:tblCellMar>
          <w:top w:w="0" w:type="dxa"/>
          <w:left w:w="28" w:type="dxa"/>
          <w:bottom w:w="0" w:type="dxa"/>
          <w:right w:w="0" w:type="dxa"/>
        </w:tblCellMar>
      </w:tblPr>
      <w:tblGrid>
        <w:gridCol w:w="1854"/>
        <w:gridCol w:w="1641"/>
        <w:gridCol w:w="1776"/>
        <w:gridCol w:w="2407"/>
        <w:gridCol w:w="2527"/>
      </w:tblGrid>
      <w:tr>
        <w:trPr/>
        <w:tc>
          <w:tcPr>
            <w:tcW w:w="1854" w:type="dxa"/>
            <w:tcBorders>
              <w:left w:val="single" w:sz="18" w:space="0" w:color="071D49"/>
            </w:tcBorders>
            <w:vAlign w:val="center"/>
          </w:tcPr>
          <w:p>
            <w:pPr>
              <w:pStyle w:val="TableContents"/>
              <w:bidi w:val="0"/>
              <w:spacing w:before="120" w:after="120"/>
              <w:ind w:left="72" w:right="72" w:hanging="0"/>
              <w:jc w:val="left"/>
              <w:rPr>
                <w:rFonts w:ascii="Arial;Helvetica;sans-serif" w:hAnsi="Arial;Helvetica;sans-serif"/>
                <w:b/>
                <w:sz w:val="18"/>
              </w:rPr>
            </w:pPr>
            <w:r>
              <w:rPr>
                <w:rFonts w:ascii="Arial;Helvetica;sans-serif" w:hAnsi="Arial;Helvetica;sans-serif"/>
                <w:b/>
                <w:sz w:val="18"/>
              </w:rPr>
              <w:t>ROBERT A. MICHAEL</w:t>
            </w:r>
          </w:p>
          <w:p>
            <w:pPr>
              <w:pStyle w:val="TableContents"/>
              <w:bidi w:val="0"/>
              <w:spacing w:before="120" w:after="120"/>
              <w:ind w:left="0" w:right="0" w:hanging="0"/>
              <w:jc w:val="left"/>
              <w:rPr>
                <w:rFonts w:ascii="Arial;Helvetica;sans-serif" w:hAnsi="Arial;Helvetica;sans-serif"/>
                <w:sz w:val="16"/>
              </w:rPr>
            </w:pPr>
            <w:r>
              <w:rPr>
                <w:rFonts w:ascii="Arial;Helvetica;sans-serif" w:hAnsi="Arial;Helvetica;sans-serif"/>
                <w:sz w:val="16"/>
              </w:rPr>
              <w:t>Chairman of the Board and Chief Executive Officer</w:t>
            </w:r>
          </w:p>
        </w:tc>
        <w:tc>
          <w:tcPr>
            <w:tcW w:w="1641" w:type="dxa"/>
            <w:tcBorders>
              <w:left w:val="single" w:sz="18" w:space="0" w:color="071D49"/>
            </w:tcBorders>
            <w:vAlign w:val="center"/>
          </w:tcPr>
          <w:p>
            <w:pPr>
              <w:pStyle w:val="TableContents"/>
              <w:bidi w:val="0"/>
              <w:spacing w:before="120" w:after="120"/>
              <w:ind w:left="72" w:right="72" w:hanging="0"/>
              <w:jc w:val="left"/>
              <w:rPr>
                <w:rFonts w:ascii="Arial;Helvetica;sans-serif" w:hAnsi="Arial;Helvetica;sans-serif"/>
                <w:b/>
                <w:sz w:val="18"/>
              </w:rPr>
            </w:pPr>
            <w:r>
              <w:rPr>
                <w:rFonts w:ascii="Arial;Helvetica;sans-serif" w:hAnsi="Arial;Helvetica;sans-serif"/>
                <w:b/>
                <w:sz w:val="18"/>
              </w:rPr>
              <w:t>SCOTT T. REENTS </w:t>
            </w:r>
          </w:p>
          <w:p>
            <w:pPr>
              <w:pStyle w:val="TableContents"/>
              <w:bidi w:val="0"/>
              <w:spacing w:before="120" w:after="120"/>
              <w:ind w:left="0" w:right="0" w:hanging="0"/>
              <w:jc w:val="left"/>
              <w:rPr>
                <w:rFonts w:ascii="Arial;Helvetica;sans-serif" w:hAnsi="Arial;Helvetica;sans-serif"/>
                <w:sz w:val="16"/>
              </w:rPr>
            </w:pPr>
            <w:r>
              <w:rPr>
                <w:rFonts w:ascii="Arial;Helvetica;sans-serif" w:hAnsi="Arial;Helvetica;sans-serif"/>
                <w:sz w:val="16"/>
              </w:rPr>
              <w:t>Executive Vice President, Chief Financial Officer</w:t>
            </w:r>
          </w:p>
        </w:tc>
        <w:tc>
          <w:tcPr>
            <w:tcW w:w="1776" w:type="dxa"/>
            <w:tcBorders>
              <w:left w:val="single" w:sz="18" w:space="0" w:color="071D49"/>
            </w:tcBorders>
            <w:vAlign w:val="center"/>
          </w:tcPr>
          <w:p>
            <w:pPr>
              <w:pStyle w:val="TableContents"/>
              <w:bidi w:val="0"/>
              <w:spacing w:before="120" w:after="120"/>
              <w:ind w:left="72" w:right="72" w:hanging="0"/>
              <w:jc w:val="left"/>
              <w:rPr>
                <w:rFonts w:ascii="Arial;Helvetica;sans-serif" w:hAnsi="Arial;Helvetica;sans-serif"/>
                <w:b/>
                <w:sz w:val="18"/>
              </w:rPr>
            </w:pPr>
            <w:r>
              <w:rPr>
                <w:rFonts w:ascii="Arial;Helvetica;sans-serif" w:hAnsi="Arial;Helvetica;sans-serif"/>
                <w:b/>
                <w:sz w:val="18"/>
              </w:rPr>
              <w:t>JEFFREY R. STEWART</w:t>
            </w:r>
          </w:p>
          <w:p>
            <w:pPr>
              <w:pStyle w:val="TableContents"/>
              <w:bidi w:val="0"/>
              <w:spacing w:before="0" w:after="120"/>
              <w:ind w:left="0" w:right="0" w:hanging="0"/>
              <w:jc w:val="left"/>
              <w:rPr>
                <w:rFonts w:ascii="Arial;Helvetica;sans-serif" w:hAnsi="Arial;Helvetica;sans-serif"/>
                <w:sz w:val="16"/>
              </w:rPr>
            </w:pPr>
            <w:r>
              <w:rPr>
                <w:rFonts w:ascii="Arial;Helvetica;sans-serif" w:hAnsi="Arial;Helvetica;sans-serif"/>
                <w:sz w:val="16"/>
              </w:rPr>
              <w:t>Executive Vice President, Chief Commercial Officer</w:t>
            </w:r>
          </w:p>
        </w:tc>
        <w:tc>
          <w:tcPr>
            <w:tcW w:w="2407" w:type="dxa"/>
            <w:tcBorders>
              <w:left w:val="single" w:sz="18" w:space="0" w:color="071D49"/>
            </w:tcBorders>
            <w:vAlign w:val="center"/>
          </w:tcPr>
          <w:p>
            <w:pPr>
              <w:pStyle w:val="TableContents"/>
              <w:bidi w:val="0"/>
              <w:spacing w:before="120" w:after="120"/>
              <w:ind w:left="72" w:right="72" w:hanging="0"/>
              <w:jc w:val="left"/>
              <w:rPr>
                <w:rFonts w:ascii="Arial;Helvetica;sans-serif" w:hAnsi="Arial;Helvetica;sans-serif"/>
                <w:b/>
                <w:sz w:val="18"/>
              </w:rPr>
            </w:pPr>
            <w:r>
              <w:rPr>
                <w:rFonts w:ascii="Arial;Helvetica;sans-serif" w:hAnsi="Arial;Helvetica;sans-serif"/>
                <w:b/>
                <w:sz w:val="18"/>
              </w:rPr>
              <w:t>AZITA SALEKI-GERHARDT</w:t>
            </w:r>
          </w:p>
          <w:p>
            <w:pPr>
              <w:pStyle w:val="TableContents"/>
              <w:bidi w:val="0"/>
              <w:spacing w:before="120" w:after="120"/>
              <w:ind w:left="0" w:right="0" w:hanging="0"/>
              <w:jc w:val="left"/>
              <w:rPr>
                <w:rFonts w:ascii="Arial;Helvetica;sans-serif" w:hAnsi="Arial;Helvetica;sans-serif"/>
                <w:sz w:val="16"/>
              </w:rPr>
            </w:pPr>
            <w:r>
              <w:rPr>
                <w:rFonts w:ascii="Arial;Helvetica;sans-serif" w:hAnsi="Arial;Helvetica;sans-serif"/>
                <w:sz w:val="16"/>
              </w:rPr>
              <w:t>Executive Vice President, Chief Operations Officer</w:t>
            </w:r>
          </w:p>
        </w:tc>
        <w:tc>
          <w:tcPr>
            <w:tcW w:w="2527" w:type="dxa"/>
            <w:tcBorders>
              <w:left w:val="single" w:sz="18" w:space="0" w:color="071D49"/>
              <w:right w:val="single" w:sz="18" w:space="0" w:color="071D49"/>
            </w:tcBorders>
            <w:tcMar>
              <w:right w:w="28" w:type="dxa"/>
            </w:tcMar>
            <w:vAlign w:val="center"/>
          </w:tcPr>
          <w:p>
            <w:pPr>
              <w:pStyle w:val="TableContents"/>
              <w:pBdr/>
              <w:bidi w:val="0"/>
              <w:spacing w:before="120" w:after="120"/>
              <w:ind w:left="0" w:right="72" w:hanging="90"/>
              <w:jc w:val="left"/>
              <w:rPr>
                <w:rFonts w:ascii="Arial;Helvetica;sans-serif" w:hAnsi="Arial;Helvetica;sans-serif"/>
                <w:b/>
                <w:sz w:val="18"/>
              </w:rPr>
            </w:pPr>
            <w:r>
              <w:rPr>
                <w:rFonts w:ascii="Arial;Helvetica;sans-serif" w:hAnsi="Arial;Helvetica;sans-serif"/>
                <w:b/>
                <w:sz w:val="18"/>
              </w:rPr>
              <w:t>ROOPAL B. THAKKAR</w:t>
            </w:r>
          </w:p>
          <w:p>
            <w:pPr>
              <w:pStyle w:val="TableContents"/>
              <w:bidi w:val="0"/>
              <w:spacing w:before="120" w:after="120"/>
              <w:ind w:left="72" w:right="72" w:hanging="0"/>
              <w:jc w:val="left"/>
              <w:rPr>
                <w:rFonts w:ascii="Arial;Helvetica;sans-serif" w:hAnsi="Arial;Helvetica;sans-serif"/>
                <w:sz w:val="16"/>
              </w:rPr>
            </w:pPr>
            <w:r>
              <w:rPr>
                <w:rFonts w:ascii="Arial;Helvetica;sans-serif" w:hAnsi="Arial;Helvetica;sans-serif"/>
                <w:sz w:val="16"/>
              </w:rPr>
              <w:t>Executive Vice President, Research &amp; Development and Chief Scientific Officer</w:t>
            </w:r>
          </w:p>
        </w:tc>
      </w:tr>
    </w:tbl>
    <w:p>
      <w:pPr>
        <w:pStyle w:val="TextBody"/>
        <w:bidi w:val="0"/>
        <w:spacing w:before="120" w:after="120"/>
        <w:ind w:left="0" w:right="0" w:hanging="0"/>
        <w:jc w:val="left"/>
        <w:rPr>
          <w:rFonts w:ascii="Arial;Helvetica;sans-serif" w:hAnsi="Arial;Helvetica;sans-serif"/>
          <w:sz w:val="20"/>
        </w:rPr>
      </w:pPr>
      <w:r>
        <w:rPr>
          <w:rFonts w:ascii="Arial;Helvetica;sans-serif" w:hAnsi="Arial;Helvetica;sans-serif"/>
          <w:sz w:val="20"/>
        </w:rPr>
        <w:t>Although we describe our programs in the context of the NEOs, it is important to note that our programs generally have broad eligibility and therefore in most cases apply to employee populations outside the NEO group as well.</w:t>
      </w:r>
    </w:p>
    <w:p>
      <w:pPr>
        <w:pStyle w:val="TextBody"/>
        <w:bidi w:val="0"/>
        <w:spacing w:before="120" w:after="120"/>
        <w:ind w:left="0" w:right="0" w:hanging="0"/>
        <w:jc w:val="left"/>
        <w:rPr>
          <w:rFonts w:ascii="Arial;Helvetica;sans-serif" w:hAnsi="Arial;Helvetica;sans-serif"/>
          <w:sz w:val="20"/>
        </w:rPr>
      </w:pPr>
      <w:r>
        <w:rPr>
          <w:rFonts w:ascii="Arial;Helvetica;sans-serif" w:hAnsi="Arial;Helvetica;sans-serif"/>
          <w:sz w:val="20"/>
        </w:rPr>
        <w:t xml:space="preserve">The content of this section is organized according to the following. </w:t>
      </w:r>
    </w:p>
    <w:tbl>
      <w:tblPr>
        <w:tblW w:w="9785" w:type="dxa"/>
        <w:jc w:val="left"/>
        <w:tblInd w:w="0" w:type="dxa"/>
        <w:tblLayout w:type="fixed"/>
        <w:tblCellMar>
          <w:top w:w="0" w:type="dxa"/>
          <w:left w:w="0" w:type="dxa"/>
          <w:bottom w:w="0" w:type="dxa"/>
          <w:right w:w="0" w:type="dxa"/>
        </w:tblCellMar>
      </w:tblPr>
      <w:tblGrid>
        <w:gridCol w:w="4801"/>
        <w:gridCol w:w="346"/>
        <w:gridCol w:w="346"/>
        <w:gridCol w:w="3901"/>
        <w:gridCol w:w="391"/>
      </w:tblGrid>
      <w:tr>
        <w:trPr/>
        <w:tc>
          <w:tcPr>
            <w:tcW w:w="4801"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0"/>
              <w:ind w:left="0" w:right="0" w:hanging="0"/>
              <w:jc w:val="left"/>
              <w:rPr/>
            </w:pPr>
            <w:r>
              <w:rPr/>
              <w:t>​</w:t>
            </w:r>
          </w:p>
        </w:tc>
        <w:tc>
          <w:tcPr>
            <w:tcW w:w="3901" w:type="dxa"/>
            <w:tcBorders/>
            <w:vAlign w:val="center"/>
          </w:tcPr>
          <w:p>
            <w:pPr>
              <w:pStyle w:val="TableContents"/>
              <w:bidi w:val="0"/>
              <w:spacing w:before="0" w:after="0"/>
              <w:ind w:left="0" w:right="0" w:hanging="0"/>
              <w:jc w:val="left"/>
              <w:rPr/>
            </w:pPr>
            <w:r>
              <w:rPr/>
              <w:t>​</w:t>
            </w:r>
          </w:p>
        </w:tc>
        <w:tc>
          <w:tcPr>
            <w:tcW w:w="391" w:type="dxa"/>
            <w:tcBorders/>
            <w:vAlign w:val="center"/>
          </w:tcPr>
          <w:p>
            <w:pPr>
              <w:pStyle w:val="TableContents"/>
              <w:bidi w:val="0"/>
              <w:spacing w:before="0" w:after="0"/>
              <w:ind w:left="0" w:right="0" w:hanging="0"/>
              <w:jc w:val="left"/>
              <w:rPr/>
            </w:pPr>
            <w:r>
              <w:rPr/>
              <w:t>​</w:t>
            </w:r>
          </w:p>
        </w:tc>
      </w:tr>
      <w:tr>
        <w:trPr/>
        <w:tc>
          <w:tcPr>
            <w:tcW w:w="4801" w:type="dxa"/>
            <w:tcBorders>
              <w:bottom w:val="single" w:sz="12" w:space="0" w:color="071D49"/>
            </w:tcBorders>
            <w:tcMar>
              <w:bottom w:w="28" w:type="dxa"/>
            </w:tcMar>
            <w:vAlign w:val="center"/>
          </w:tcPr>
          <w:p>
            <w:pPr>
              <w:pStyle w:val="TableContents"/>
              <w:bidi w:val="0"/>
              <w:spacing w:before="0" w:after="0"/>
              <w:ind w:left="0" w:right="0" w:hanging="0"/>
              <w:jc w:val="left"/>
              <w:rPr/>
            </w:pPr>
            <w:hyperlink w:anchor="ExecutiveSummary_935257">
              <w:r>
                <w:rPr>
                  <w:rStyle w:val="InternetLink"/>
                  <w:rFonts w:ascii="Arial;Helvetica;sans-serif" w:hAnsi="Arial;Helvetica;sans-serif"/>
                  <w:b/>
                  <w:i w:val="false"/>
                  <w:caps w:val="false"/>
                  <w:smallCaps w:val="false"/>
                  <w:sz w:val="22"/>
                </w:rPr>
                <w:t>EXECUTIVE SUMMARY</w:t>
              </w:r>
            </w:hyperlink>
          </w:p>
        </w:tc>
        <w:tc>
          <w:tcPr>
            <w:tcW w:w="346" w:type="dxa"/>
            <w:tcBorders>
              <w:bottom w:val="single" w:sz="12" w:space="0" w:color="071D49"/>
            </w:tcBorders>
            <w:tcMar>
              <w:bottom w:w="28" w:type="dxa"/>
            </w:tcMar>
            <w:vAlign w:val="center"/>
          </w:tcPr>
          <w:p>
            <w:pPr>
              <w:pStyle w:val="TableContents"/>
              <w:bidi w:val="0"/>
              <w:spacing w:before="0" w:after="0"/>
              <w:ind w:left="0" w:right="0" w:hanging="0"/>
              <w:jc w:val="right"/>
              <w:rPr>
                <w:rFonts w:ascii="Arial;Helvetica;sans-serif" w:hAnsi="Arial;Helvetica;sans-serif"/>
                <w:b/>
                <w:color w:val="071D49"/>
                <w:sz w:val="22"/>
              </w:rPr>
            </w:pPr>
            <w:r>
              <w:rPr>
                <w:rFonts w:ascii="Arial;Helvetica;sans-serif" w:hAnsi="Arial;Helvetica;sans-serif"/>
                <w:b/>
                <w:color w:val="071D49"/>
                <w:sz w:val="22"/>
              </w:rPr>
              <w:t>32</w:t>
            </w:r>
          </w:p>
        </w:tc>
        <w:tc>
          <w:tcPr>
            <w:tcW w:w="346" w:type="dxa"/>
            <w:tcBorders/>
            <w:vAlign w:val="center"/>
          </w:tcPr>
          <w:p>
            <w:pPr>
              <w:pStyle w:val="TableContents"/>
              <w:bidi w:val="0"/>
              <w:spacing w:before="0" w:after="0"/>
              <w:ind w:left="0" w:right="0" w:hanging="0"/>
              <w:jc w:val="right"/>
              <w:rPr>
                <w:color w:val="00205B"/>
              </w:rPr>
            </w:pPr>
            <w:r>
              <w:rPr>
                <w:color w:val="00205B"/>
              </w:rPr>
              <w:t>  ​ ​ ​</w:t>
            </w:r>
          </w:p>
        </w:tc>
        <w:tc>
          <w:tcPr>
            <w:tcW w:w="3901" w:type="dxa"/>
            <w:tcBorders>
              <w:bottom w:val="single" w:sz="12" w:space="0" w:color="071D49"/>
            </w:tcBorders>
            <w:tcMar>
              <w:bottom w:w="28" w:type="dxa"/>
            </w:tcMar>
            <w:vAlign w:val="center"/>
          </w:tcPr>
          <w:p>
            <w:pPr>
              <w:pStyle w:val="TableContents"/>
              <w:bidi w:val="0"/>
              <w:spacing w:before="0" w:after="0"/>
              <w:ind w:left="0" w:right="0" w:hanging="0"/>
              <w:jc w:val="left"/>
              <w:rPr/>
            </w:pPr>
            <w:hyperlink w:anchor="IIICompensationPlanElements_626297">
              <w:r>
                <w:rPr>
                  <w:rStyle w:val="InternetLink"/>
                  <w:rFonts w:ascii="Arial;Helvetica;sans-serif" w:hAnsi="Arial;Helvetica;sans-serif"/>
                  <w:b/>
                  <w:i w:val="false"/>
                  <w:caps w:val="false"/>
                  <w:smallCaps w:val="false"/>
                  <w:sz w:val="22"/>
                </w:rPr>
                <w:t>COMPENSATION PLAN ELEMENTS</w:t>
              </w:r>
            </w:hyperlink>
          </w:p>
        </w:tc>
        <w:tc>
          <w:tcPr>
            <w:tcW w:w="391" w:type="dxa"/>
            <w:tcBorders>
              <w:bottom w:val="single" w:sz="12" w:space="0" w:color="071D49"/>
            </w:tcBorders>
            <w:tcMar>
              <w:bottom w:w="28" w:type="dxa"/>
            </w:tcMar>
            <w:vAlign w:val="center"/>
          </w:tcPr>
          <w:p>
            <w:pPr>
              <w:pStyle w:val="TableContents"/>
              <w:bidi w:val="0"/>
              <w:spacing w:before="0" w:after="0"/>
              <w:ind w:left="0" w:right="0" w:hanging="0"/>
              <w:jc w:val="right"/>
              <w:rPr>
                <w:rFonts w:ascii="Arial;Helvetica;sans-serif" w:hAnsi="Arial;Helvetica;sans-serif"/>
                <w:b/>
                <w:color w:val="071D49"/>
                <w:sz w:val="22"/>
              </w:rPr>
            </w:pPr>
            <w:r>
              <w:rPr>
                <w:rFonts w:ascii="Arial;Helvetica;sans-serif" w:hAnsi="Arial;Helvetica;sans-serif"/>
                <w:b/>
                <w:color w:val="071D49"/>
                <w:sz w:val="22"/>
              </w:rPr>
              <w:t>39</w:t>
            </w:r>
          </w:p>
        </w:tc>
      </w:tr>
      <w:tr>
        <w:trPr/>
        <w:tc>
          <w:tcPr>
            <w:tcW w:w="4801" w:type="dxa"/>
            <w:tcBorders>
              <w:top w:val="single" w:sz="12" w:space="0" w:color="071D49"/>
            </w:tcBorders>
            <w:tcMar>
              <w:top w:w="28" w:type="dxa"/>
            </w:tcMar>
            <w:vAlign w:val="center"/>
          </w:tcPr>
          <w:p>
            <w:pPr>
              <w:pStyle w:val="TableContents"/>
              <w:bidi w:val="0"/>
              <w:spacing w:before="0" w:after="0"/>
              <w:ind w:left="0" w:right="0" w:hanging="0"/>
              <w:jc w:val="left"/>
              <w:rPr/>
            </w:pPr>
            <w:hyperlink w:anchor="COMPENSATIONPHILOSOPHY_176965">
              <w:r>
                <w:rPr>
                  <w:rStyle w:val="InternetLink"/>
                  <w:rFonts w:ascii="Arial;Helvetica;sans-serif" w:hAnsi="Arial;Helvetica;sans-serif"/>
                  <w:b w:val="false"/>
                  <w:i w:val="false"/>
                  <w:caps w:val="false"/>
                  <w:smallCaps w:val="false"/>
                  <w:sz w:val="20"/>
                </w:rPr>
                <w:t>Compensation Philosophy</w:t>
              </w:r>
            </w:hyperlink>
          </w:p>
        </w:tc>
        <w:tc>
          <w:tcPr>
            <w:tcW w:w="346" w:type="dxa"/>
            <w:tcBorders>
              <w:top w:val="single" w:sz="12" w:space="0" w:color="071D49"/>
            </w:tcBorders>
            <w:tcMar>
              <w:top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32</w:t>
            </w:r>
          </w:p>
        </w:tc>
        <w:tc>
          <w:tcPr>
            <w:tcW w:w="346" w:type="dxa"/>
            <w:tcBorders/>
            <w:vAlign w:val="center"/>
          </w:tcPr>
          <w:p>
            <w:pPr>
              <w:pStyle w:val="TableContents"/>
              <w:bidi w:val="0"/>
              <w:spacing w:before="0" w:after="0"/>
              <w:ind w:left="0" w:right="0" w:hanging="0"/>
              <w:jc w:val="left"/>
              <w:rPr/>
            </w:pPr>
            <w:r>
              <w:rPr/>
              <w:t>​</w:t>
            </w:r>
          </w:p>
        </w:tc>
        <w:tc>
          <w:tcPr>
            <w:tcW w:w="3901" w:type="dxa"/>
            <w:tcBorders>
              <w:top w:val="single" w:sz="12" w:space="0" w:color="071D49"/>
            </w:tcBorders>
            <w:tcMar>
              <w:top w:w="28" w:type="dxa"/>
            </w:tcMar>
            <w:vAlign w:val="center"/>
          </w:tcPr>
          <w:p>
            <w:pPr>
              <w:pStyle w:val="TableContents"/>
              <w:pBdr/>
              <w:bidi w:val="0"/>
              <w:spacing w:before="0" w:after="0"/>
              <w:ind w:left="0" w:right="0" w:hanging="0"/>
              <w:jc w:val="left"/>
              <w:rPr/>
            </w:pPr>
            <w:hyperlink w:anchor="BaseSalary_506204">
              <w:r>
                <w:rPr>
                  <w:rStyle w:val="InternetLink"/>
                  <w:rFonts w:ascii="Arial;Helvetica;sans-serif" w:hAnsi="Arial;Helvetica;sans-serif"/>
                  <w:b w:val="false"/>
                  <w:i w:val="false"/>
                  <w:caps w:val="false"/>
                  <w:smallCaps w:val="false"/>
                  <w:sz w:val="20"/>
                </w:rPr>
                <w:t>Base Salary</w:t>
              </w:r>
            </w:hyperlink>
          </w:p>
        </w:tc>
        <w:tc>
          <w:tcPr>
            <w:tcW w:w="391" w:type="dxa"/>
            <w:tcBorders>
              <w:top w:val="single" w:sz="12" w:space="0" w:color="071D49"/>
            </w:tcBorders>
            <w:tcMar>
              <w:top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39</w:t>
            </w:r>
          </w:p>
        </w:tc>
      </w:tr>
      <w:tr>
        <w:trPr/>
        <w:tc>
          <w:tcPr>
            <w:tcW w:w="4801" w:type="dxa"/>
            <w:tcBorders/>
            <w:vAlign w:val="center"/>
          </w:tcPr>
          <w:p>
            <w:pPr>
              <w:pStyle w:val="TableContents"/>
              <w:bidi w:val="0"/>
              <w:spacing w:before="0" w:after="0"/>
              <w:ind w:left="0" w:right="0" w:hanging="0"/>
              <w:jc w:val="left"/>
              <w:rPr/>
            </w:pPr>
            <w:hyperlink w:anchor="BUSINESSPERFORMANCEHIGHLIGHTS_258">
              <w:r>
                <w:rPr>
                  <w:rStyle w:val="InternetLink"/>
                  <w:rFonts w:ascii="Arial;Helvetica;sans-serif" w:hAnsi="Arial;Helvetica;sans-serif"/>
                  <w:b w:val="false"/>
                  <w:i w:val="false"/>
                  <w:caps w:val="false"/>
                  <w:smallCaps w:val="false"/>
                  <w:sz w:val="20"/>
                </w:rPr>
                <w:t>Business Performance Highlights</w:t>
              </w:r>
            </w:hyperlink>
          </w:p>
        </w:tc>
        <w:tc>
          <w:tcPr>
            <w:tcW w:w="34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33</w:t>
            </w:r>
          </w:p>
        </w:tc>
        <w:tc>
          <w:tcPr>
            <w:tcW w:w="346" w:type="dxa"/>
            <w:tcBorders/>
            <w:vAlign w:val="center"/>
          </w:tcPr>
          <w:p>
            <w:pPr>
              <w:pStyle w:val="TableContents"/>
              <w:bidi w:val="0"/>
              <w:spacing w:before="0" w:after="0"/>
              <w:ind w:left="0" w:right="0" w:hanging="0"/>
              <w:jc w:val="left"/>
              <w:rPr/>
            </w:pPr>
            <w:r>
              <w:rPr/>
              <w:t>​</w:t>
            </w:r>
          </w:p>
        </w:tc>
        <w:tc>
          <w:tcPr>
            <w:tcW w:w="3901" w:type="dxa"/>
            <w:tcBorders/>
            <w:vAlign w:val="center"/>
          </w:tcPr>
          <w:p>
            <w:pPr>
              <w:pStyle w:val="TableContents"/>
              <w:pBdr/>
              <w:bidi w:val="0"/>
              <w:spacing w:before="0" w:after="0"/>
              <w:ind w:left="0" w:right="0" w:hanging="0"/>
              <w:jc w:val="left"/>
              <w:rPr/>
            </w:pPr>
            <w:hyperlink w:anchor="ShortTermIncentives_194242">
              <w:r>
                <w:rPr>
                  <w:rStyle w:val="InternetLink"/>
                  <w:rFonts w:ascii="Arial;Helvetica;sans-serif" w:hAnsi="Arial;Helvetica;sans-serif"/>
                  <w:b w:val="false"/>
                  <w:i w:val="false"/>
                  <w:caps w:val="false"/>
                  <w:smallCaps w:val="false"/>
                  <w:sz w:val="20"/>
                </w:rPr>
                <w:t>Short-Term Incentives and 2025 Results</w:t>
              </w:r>
            </w:hyperlink>
          </w:p>
        </w:tc>
        <w:tc>
          <w:tcPr>
            <w:tcW w:w="39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39</w:t>
            </w:r>
          </w:p>
        </w:tc>
      </w:tr>
      <w:tr>
        <w:trPr/>
        <w:tc>
          <w:tcPr>
            <w:tcW w:w="4801" w:type="dxa"/>
            <w:tcBorders/>
            <w:vAlign w:val="center"/>
          </w:tcPr>
          <w:p>
            <w:pPr>
              <w:pStyle w:val="TableContents"/>
              <w:bidi w:val="0"/>
              <w:spacing w:before="0" w:after="0"/>
              <w:ind w:left="0" w:right="0" w:hanging="0"/>
              <w:jc w:val="left"/>
              <w:rPr/>
            </w:pPr>
            <w:hyperlink w:anchor="STOCKHOLDERENGAGEMENT_177114">
              <w:r>
                <w:rPr>
                  <w:rStyle w:val="InternetLink"/>
                  <w:rFonts w:ascii="Arial;Helvetica;sans-serif" w:hAnsi="Arial;Helvetica;sans-serif"/>
                  <w:b w:val="false"/>
                  <w:i w:val="false"/>
                  <w:caps w:val="false"/>
                  <w:smallCaps w:val="false"/>
                  <w:sz w:val="20"/>
                </w:rPr>
                <w:t>Stockholder Engagement</w:t>
              </w:r>
            </w:hyperlink>
          </w:p>
        </w:tc>
        <w:tc>
          <w:tcPr>
            <w:tcW w:w="34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35</w:t>
            </w:r>
          </w:p>
        </w:tc>
        <w:tc>
          <w:tcPr>
            <w:tcW w:w="346" w:type="dxa"/>
            <w:tcBorders/>
            <w:vAlign w:val="center"/>
          </w:tcPr>
          <w:p>
            <w:pPr>
              <w:pStyle w:val="TableContents"/>
              <w:bidi w:val="0"/>
              <w:spacing w:before="0" w:after="0"/>
              <w:ind w:left="0" w:right="0" w:hanging="0"/>
              <w:jc w:val="left"/>
              <w:rPr/>
            </w:pPr>
            <w:r>
              <w:rPr/>
              <w:t>​</w:t>
            </w:r>
          </w:p>
        </w:tc>
        <w:tc>
          <w:tcPr>
            <w:tcW w:w="3901" w:type="dxa"/>
            <w:tcBorders/>
            <w:vAlign w:val="center"/>
          </w:tcPr>
          <w:p>
            <w:pPr>
              <w:pStyle w:val="TableContents"/>
              <w:pBdr/>
              <w:bidi w:val="0"/>
              <w:spacing w:before="0" w:after="0"/>
              <w:ind w:left="0" w:right="0" w:hanging="0"/>
              <w:jc w:val="left"/>
              <w:rPr/>
            </w:pPr>
            <w:hyperlink w:anchor="LongTermIncentives_635929">
              <w:r>
                <w:rPr>
                  <w:rStyle w:val="InternetLink"/>
                  <w:rFonts w:ascii="Arial;Helvetica;sans-serif" w:hAnsi="Arial;Helvetica;sans-serif"/>
                  <w:b w:val="false"/>
                  <w:i w:val="false"/>
                  <w:caps w:val="false"/>
                  <w:smallCaps w:val="false"/>
                  <w:sz w:val="20"/>
                </w:rPr>
                <w:t>Long-Term Incentives and 2025 Results</w:t>
              </w:r>
            </w:hyperlink>
          </w:p>
        </w:tc>
        <w:tc>
          <w:tcPr>
            <w:tcW w:w="39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43</w:t>
            </w:r>
          </w:p>
        </w:tc>
      </w:tr>
      <w:tr>
        <w:trPr/>
        <w:tc>
          <w:tcPr>
            <w:tcW w:w="4801" w:type="dxa"/>
            <w:tcBorders/>
            <w:vAlign w:val="center"/>
          </w:tcPr>
          <w:p>
            <w:pPr>
              <w:pStyle w:val="TableContents"/>
              <w:bidi w:val="0"/>
              <w:spacing w:before="0" w:after="0"/>
              <w:ind w:left="0" w:right="0" w:hanging="0"/>
              <w:jc w:val="left"/>
              <w:rPr/>
            </w:pPr>
            <w:hyperlink w:anchor="COMPENSATIONPROGRAMGOVERNANCESUMMARY_144">
              <w:r>
                <w:rPr>
                  <w:rStyle w:val="InternetLink"/>
                  <w:rFonts w:ascii="Arial;Helvetica;sans-serif" w:hAnsi="Arial;Helvetica;sans-serif"/>
                  <w:b w:val="false"/>
                  <w:i w:val="false"/>
                  <w:caps w:val="false"/>
                  <w:smallCaps w:val="false"/>
                  <w:sz w:val="20"/>
                </w:rPr>
                <w:t>Compensation Program Governance Summary</w:t>
              </w:r>
            </w:hyperlink>
          </w:p>
        </w:tc>
        <w:tc>
          <w:tcPr>
            <w:tcW w:w="34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36</w:t>
            </w:r>
          </w:p>
        </w:tc>
        <w:tc>
          <w:tcPr>
            <w:tcW w:w="346" w:type="dxa"/>
            <w:tcBorders/>
            <w:vAlign w:val="center"/>
          </w:tcPr>
          <w:p>
            <w:pPr>
              <w:pStyle w:val="TableContents"/>
              <w:bidi w:val="0"/>
              <w:spacing w:before="0" w:after="0"/>
              <w:ind w:left="0" w:right="0" w:hanging="0"/>
              <w:jc w:val="left"/>
              <w:rPr/>
            </w:pPr>
            <w:r>
              <w:rPr/>
              <w:t>​</w:t>
            </w:r>
          </w:p>
        </w:tc>
        <w:tc>
          <w:tcPr>
            <w:tcW w:w="3901" w:type="dxa"/>
            <w:tcBorders/>
            <w:vAlign w:val="center"/>
          </w:tcPr>
          <w:p>
            <w:pPr>
              <w:pStyle w:val="TableContents"/>
              <w:pBdr/>
              <w:bidi w:val="0"/>
              <w:spacing w:before="0" w:after="0"/>
              <w:ind w:left="0" w:right="0" w:hanging="0"/>
              <w:jc w:val="left"/>
              <w:rPr/>
            </w:pPr>
            <w:hyperlink w:anchor="Benefits_721374">
              <w:r>
                <w:rPr>
                  <w:rStyle w:val="InternetLink"/>
                  <w:rFonts w:ascii="Arial;Helvetica;sans-serif" w:hAnsi="Arial;Helvetica;sans-serif"/>
                  <w:b w:val="false"/>
                  <w:i w:val="false"/>
                  <w:caps w:val="false"/>
                  <w:smallCaps w:val="false"/>
                  <w:sz w:val="20"/>
                </w:rPr>
                <w:t>Benefits</w:t>
              </w:r>
            </w:hyperlink>
          </w:p>
        </w:tc>
        <w:tc>
          <w:tcPr>
            <w:tcW w:w="39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45</w:t>
            </w:r>
          </w:p>
        </w:tc>
      </w:tr>
      <w:tr>
        <w:trPr/>
        <w:tc>
          <w:tcPr>
            <w:tcW w:w="4801" w:type="dxa"/>
            <w:tcBorders/>
            <w:vAlign w:val="center"/>
          </w:tcPr>
          <w:p>
            <w:pPr>
              <w:pStyle w:val="TableContents"/>
              <w:bidi w:val="0"/>
              <w:spacing w:before="0" w:after="0"/>
              <w:ind w:left="0" w:right="0" w:hanging="0"/>
              <w:jc w:val="left"/>
              <w:rPr/>
            </w:pPr>
            <w:hyperlink w:anchor="ComponentsofourCompensationProgram_89166">
              <w:r>
                <w:rPr>
                  <w:rStyle w:val="InternetLink"/>
                  <w:rFonts w:ascii="Arial;Helvetica;sans-serif" w:hAnsi="Arial;Helvetica;sans-serif"/>
                  <w:b w:val="false"/>
                  <w:i w:val="false"/>
                  <w:caps w:val="false"/>
                  <w:smallCaps w:val="false"/>
                  <w:sz w:val="20"/>
                </w:rPr>
                <w:t>Components of our Executive Compensation Program</w:t>
              </w:r>
            </w:hyperlink>
          </w:p>
        </w:tc>
        <w:tc>
          <w:tcPr>
            <w:tcW w:w="34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37</w:t>
            </w:r>
          </w:p>
        </w:tc>
        <w:tc>
          <w:tcPr>
            <w:tcW w:w="346" w:type="dxa"/>
            <w:tcBorders/>
            <w:vAlign w:val="center"/>
          </w:tcPr>
          <w:p>
            <w:pPr>
              <w:pStyle w:val="TableContents"/>
              <w:bidi w:val="0"/>
              <w:spacing w:before="0" w:after="0"/>
              <w:ind w:left="0" w:right="0" w:hanging="0"/>
              <w:jc w:val="left"/>
              <w:rPr/>
            </w:pPr>
            <w:r>
              <w:rPr/>
              <w:t>​</w:t>
            </w:r>
          </w:p>
        </w:tc>
        <w:tc>
          <w:tcPr>
            <w:tcW w:w="3901" w:type="dxa"/>
            <w:tcBorders/>
            <w:vAlign w:val="center"/>
          </w:tcPr>
          <w:p>
            <w:pPr>
              <w:pStyle w:val="TableContents"/>
              <w:pBdr/>
              <w:bidi w:val="0"/>
              <w:spacing w:before="0" w:after="0"/>
              <w:ind w:left="0" w:right="0" w:hanging="0"/>
              <w:jc w:val="left"/>
              <w:rPr/>
            </w:pPr>
            <w:hyperlink w:anchor="EmploymentAgreements_622263">
              <w:r>
                <w:rPr>
                  <w:rStyle w:val="InternetLink"/>
                  <w:rFonts w:ascii="Arial;Helvetica;sans-serif" w:hAnsi="Arial;Helvetica;sans-serif"/>
                  <w:b w:val="false"/>
                  <w:i w:val="false"/>
                  <w:caps w:val="false"/>
                  <w:smallCaps w:val="false"/>
                  <w:sz w:val="20"/>
                </w:rPr>
                <w:t>Employment Agreements</w:t>
              </w:r>
            </w:hyperlink>
          </w:p>
        </w:tc>
        <w:tc>
          <w:tcPr>
            <w:tcW w:w="39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46</w:t>
            </w:r>
          </w:p>
        </w:tc>
      </w:tr>
      <w:tr>
        <w:trPr/>
        <w:tc>
          <w:tcPr>
            <w:tcW w:w="48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901" w:type="dxa"/>
            <w:tcBorders/>
            <w:vAlign w:val="center"/>
          </w:tcPr>
          <w:p>
            <w:pPr>
              <w:pStyle w:val="TableContents"/>
              <w:pBdr/>
              <w:bidi w:val="0"/>
              <w:spacing w:before="0" w:after="0"/>
              <w:ind w:left="0" w:right="0" w:hanging="0"/>
              <w:jc w:val="left"/>
              <w:rPr/>
            </w:pPr>
            <w:hyperlink w:anchor="ChangeinControlAgreements_528636">
              <w:r>
                <w:rPr>
                  <w:rStyle w:val="InternetLink"/>
                  <w:rFonts w:ascii="Arial;Helvetica;sans-serif" w:hAnsi="Arial;Helvetica;sans-serif"/>
                  <w:b w:val="false"/>
                  <w:i w:val="false"/>
                  <w:caps w:val="false"/>
                  <w:smallCaps w:val="false"/>
                  <w:sz w:val="20"/>
                </w:rPr>
                <w:t>Change in Control Agreements</w:t>
              </w:r>
            </w:hyperlink>
          </w:p>
        </w:tc>
        <w:tc>
          <w:tcPr>
            <w:tcW w:w="39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46</w:t>
            </w:r>
          </w:p>
        </w:tc>
      </w:tr>
      <w:tr>
        <w:trPr/>
        <w:tc>
          <w:tcPr>
            <w:tcW w:w="48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901" w:type="dxa"/>
            <w:tcBorders/>
            <w:vAlign w:val="center"/>
          </w:tcPr>
          <w:p>
            <w:pPr>
              <w:pStyle w:val="TableContents"/>
              <w:pBdr/>
              <w:bidi w:val="0"/>
              <w:spacing w:before="0" w:after="0"/>
              <w:ind w:left="0" w:right="0" w:hanging="0"/>
              <w:jc w:val="left"/>
              <w:rPr/>
            </w:pPr>
            <w:hyperlink w:anchor="EXCISETAXGROSSUPS_791500">
              <w:r>
                <w:rPr>
                  <w:rStyle w:val="InternetLink"/>
                  <w:rFonts w:ascii="Arial;Helvetica;sans-serif" w:hAnsi="Arial;Helvetica;sans-serif"/>
                  <w:b w:val="false"/>
                  <w:i w:val="false"/>
                  <w:caps w:val="false"/>
                  <w:smallCaps w:val="false"/>
                  <w:sz w:val="20"/>
                </w:rPr>
                <w:t>Excise Tax Gross-Ups</w:t>
              </w:r>
            </w:hyperlink>
          </w:p>
        </w:tc>
        <w:tc>
          <w:tcPr>
            <w:tcW w:w="39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47</w:t>
            </w:r>
          </w:p>
        </w:tc>
      </w:tr>
      <w:tr>
        <w:trPr/>
        <w:tc>
          <w:tcPr>
            <w:tcW w:w="48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901" w:type="dxa"/>
            <w:tcBorders/>
            <w:vAlign w:val="center"/>
          </w:tcPr>
          <w:p>
            <w:pPr>
              <w:pStyle w:val="TableContents"/>
              <w:pBdr/>
              <w:bidi w:val="0"/>
              <w:spacing w:before="0" w:after="0"/>
              <w:ind w:left="0" w:right="0" w:hanging="0"/>
              <w:jc w:val="left"/>
              <w:rPr/>
            </w:pPr>
            <w:r>
              <w:rPr/>
              <w:t>​</w:t>
            </w:r>
          </w:p>
        </w:tc>
        <w:tc>
          <w:tcPr>
            <w:tcW w:w="391" w:type="dxa"/>
            <w:tcBorders/>
            <w:vAlign w:val="center"/>
          </w:tcPr>
          <w:p>
            <w:pPr>
              <w:pStyle w:val="TableContents"/>
              <w:bidi w:val="0"/>
              <w:spacing w:before="0" w:after="0"/>
              <w:ind w:left="0" w:right="0" w:hanging="0"/>
              <w:jc w:val="right"/>
              <w:rPr/>
            </w:pPr>
            <w:r>
              <w:rPr/>
              <w:t>​</w:t>
            </w:r>
          </w:p>
        </w:tc>
      </w:tr>
      <w:tr>
        <w:trPr/>
        <w:tc>
          <w:tcPr>
            <w:tcW w:w="48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901" w:type="dxa"/>
            <w:tcBorders/>
            <w:vAlign w:val="center"/>
          </w:tcPr>
          <w:p>
            <w:pPr>
              <w:pStyle w:val="TableContents"/>
              <w:bidi w:val="0"/>
              <w:spacing w:before="0" w:after="283"/>
              <w:ind w:left="0" w:right="0" w:hanging="0"/>
              <w:jc w:val="left"/>
              <w:rPr>
                <w:sz w:val="4"/>
                <w:szCs w:val="4"/>
              </w:rPr>
            </w:pPr>
            <w:r>
              <w:rPr>
                <w:sz w:val="4"/>
                <w:szCs w:val="4"/>
              </w:rPr>
            </w:r>
          </w:p>
        </w:tc>
        <w:tc>
          <w:tcPr>
            <w:tcW w:w="391" w:type="dxa"/>
            <w:tcBorders/>
            <w:vAlign w:val="center"/>
          </w:tcPr>
          <w:p>
            <w:pPr>
              <w:pStyle w:val="TableContents"/>
              <w:bidi w:val="0"/>
              <w:spacing w:before="0" w:after="0"/>
              <w:ind w:left="0" w:right="0" w:hanging="0"/>
              <w:jc w:val="right"/>
              <w:rPr/>
            </w:pPr>
            <w:r>
              <w:rPr/>
              <w:t>​</w:t>
            </w:r>
          </w:p>
        </w:tc>
      </w:tr>
      <w:tr>
        <w:trPr/>
        <w:tc>
          <w:tcPr>
            <w:tcW w:w="4801" w:type="dxa"/>
            <w:tcBorders>
              <w:bottom w:val="single" w:sz="12" w:space="0" w:color="071D49"/>
            </w:tcBorders>
            <w:tcMar>
              <w:bottom w:w="28" w:type="dxa"/>
            </w:tcMar>
            <w:vAlign w:val="center"/>
          </w:tcPr>
          <w:p>
            <w:pPr>
              <w:pStyle w:val="TableContents"/>
              <w:bidi w:val="0"/>
              <w:spacing w:before="0" w:after="0"/>
              <w:ind w:left="0" w:right="0" w:hanging="0"/>
              <w:jc w:val="left"/>
              <w:rPr/>
            </w:pPr>
            <w:hyperlink w:anchor="IIExecutiveCompensationProcess_652022">
              <w:r>
                <w:rPr>
                  <w:rStyle w:val="InternetLink"/>
                  <w:rFonts w:ascii="Arial;Helvetica;sans-serif" w:hAnsi="Arial;Helvetica;sans-serif"/>
                  <w:b/>
                  <w:i w:val="false"/>
                  <w:caps w:val="false"/>
                  <w:smallCaps w:val="false"/>
                  <w:sz w:val="22"/>
                </w:rPr>
                <w:t>EXECUTIVE COMPENSATION PROCESS</w:t>
              </w:r>
            </w:hyperlink>
          </w:p>
        </w:tc>
        <w:tc>
          <w:tcPr>
            <w:tcW w:w="346" w:type="dxa"/>
            <w:tcBorders>
              <w:bottom w:val="single" w:sz="12" w:space="0" w:color="071D49"/>
            </w:tcBorders>
            <w:tcMar>
              <w:bottom w:w="28" w:type="dxa"/>
            </w:tcMar>
            <w:vAlign w:val="center"/>
          </w:tcPr>
          <w:p>
            <w:pPr>
              <w:pStyle w:val="TableContents"/>
              <w:bidi w:val="0"/>
              <w:spacing w:before="0" w:after="0"/>
              <w:ind w:left="0" w:right="0" w:hanging="0"/>
              <w:jc w:val="right"/>
              <w:rPr>
                <w:rFonts w:ascii="Arial;Helvetica;sans-serif" w:hAnsi="Arial;Helvetica;sans-serif"/>
                <w:b/>
                <w:color w:val="071D49"/>
                <w:sz w:val="22"/>
              </w:rPr>
            </w:pPr>
            <w:r>
              <w:rPr>
                <w:rFonts w:ascii="Arial;Helvetica;sans-serif" w:hAnsi="Arial;Helvetica;sans-serif"/>
                <w:b/>
                <w:color w:val="071D49"/>
                <w:sz w:val="22"/>
              </w:rPr>
              <w:t>37</w:t>
            </w:r>
          </w:p>
        </w:tc>
        <w:tc>
          <w:tcPr>
            <w:tcW w:w="346" w:type="dxa"/>
            <w:tcBorders/>
            <w:vAlign w:val="center"/>
          </w:tcPr>
          <w:p>
            <w:pPr>
              <w:pStyle w:val="TableContents"/>
              <w:bidi w:val="0"/>
              <w:spacing w:before="0" w:after="0"/>
              <w:ind w:left="0" w:right="0" w:hanging="0"/>
              <w:jc w:val="left"/>
              <w:rPr>
                <w:color w:val="00205B"/>
              </w:rPr>
            </w:pPr>
            <w:r>
              <w:rPr>
                <w:color w:val="00205B"/>
              </w:rPr>
              <w:t>​</w:t>
            </w:r>
          </w:p>
        </w:tc>
        <w:tc>
          <w:tcPr>
            <w:tcW w:w="3901" w:type="dxa"/>
            <w:tcBorders>
              <w:bottom w:val="single" w:sz="12" w:space="0" w:color="071D49"/>
            </w:tcBorders>
            <w:tcMar>
              <w:bottom w:w="28" w:type="dxa"/>
            </w:tcMar>
            <w:vAlign w:val="center"/>
          </w:tcPr>
          <w:p>
            <w:pPr>
              <w:pStyle w:val="TableContents"/>
              <w:pBdr/>
              <w:bidi w:val="0"/>
              <w:spacing w:before="0" w:after="0"/>
              <w:ind w:left="0" w:right="0" w:hanging="0"/>
              <w:jc w:val="left"/>
              <w:rPr/>
            </w:pPr>
            <w:hyperlink w:anchor="IVOtherMatters_845118">
              <w:r>
                <w:rPr>
                  <w:rStyle w:val="InternetLink"/>
                  <w:rFonts w:ascii="Arial;Helvetica;sans-serif" w:hAnsi="Arial;Helvetica;sans-serif"/>
                  <w:b/>
                  <w:i w:val="false"/>
                  <w:caps w:val="false"/>
                  <w:smallCaps w:val="false"/>
                  <w:sz w:val="22"/>
                </w:rPr>
                <w:t>OTHER MATTERS</w:t>
              </w:r>
            </w:hyperlink>
          </w:p>
        </w:tc>
        <w:tc>
          <w:tcPr>
            <w:tcW w:w="391" w:type="dxa"/>
            <w:tcBorders>
              <w:bottom w:val="single" w:sz="12" w:space="0" w:color="071D49"/>
            </w:tcBorders>
            <w:tcMar>
              <w:bottom w:w="28" w:type="dxa"/>
            </w:tcMar>
            <w:vAlign w:val="center"/>
          </w:tcPr>
          <w:p>
            <w:pPr>
              <w:pStyle w:val="TableContents"/>
              <w:bidi w:val="0"/>
              <w:spacing w:before="0" w:after="0"/>
              <w:ind w:left="0" w:right="0" w:hanging="0"/>
              <w:jc w:val="right"/>
              <w:rPr>
                <w:rFonts w:ascii="Arial;Helvetica;sans-serif" w:hAnsi="Arial;Helvetica;sans-serif"/>
                <w:b/>
                <w:color w:val="071D49"/>
                <w:sz w:val="22"/>
              </w:rPr>
            </w:pPr>
            <w:r>
              <w:rPr>
                <w:rFonts w:ascii="Arial;Helvetica;sans-serif" w:hAnsi="Arial;Helvetica;sans-serif"/>
                <w:b/>
                <w:color w:val="071D49"/>
                <w:sz w:val="22"/>
              </w:rPr>
              <w:t>47</w:t>
            </w:r>
          </w:p>
        </w:tc>
      </w:tr>
      <w:tr>
        <w:trPr/>
        <w:tc>
          <w:tcPr>
            <w:tcW w:w="4801" w:type="dxa"/>
            <w:tcBorders>
              <w:top w:val="single" w:sz="12" w:space="0" w:color="071D49"/>
            </w:tcBorders>
            <w:tcMar>
              <w:top w:w="28" w:type="dxa"/>
            </w:tcMar>
            <w:vAlign w:val="center"/>
          </w:tcPr>
          <w:p>
            <w:pPr>
              <w:pStyle w:val="TableContents"/>
              <w:bidi w:val="0"/>
              <w:spacing w:before="0" w:after="0"/>
              <w:ind w:left="0" w:right="0" w:hanging="0"/>
              <w:jc w:val="left"/>
              <w:rPr/>
            </w:pPr>
            <w:hyperlink w:anchor="CommitmenttoPerformanceBasedAwards_22527">
              <w:r>
                <w:rPr>
                  <w:rStyle w:val="InternetLink"/>
                  <w:rFonts w:ascii="Arial;Helvetica;sans-serif" w:hAnsi="Arial;Helvetica;sans-serif"/>
                  <w:b w:val="false"/>
                  <w:i w:val="false"/>
                  <w:caps w:val="false"/>
                  <w:smallCaps w:val="false"/>
                  <w:sz w:val="20"/>
                </w:rPr>
                <w:t>Commitment to Performance-Based Awards</w:t>
              </w:r>
            </w:hyperlink>
          </w:p>
        </w:tc>
        <w:tc>
          <w:tcPr>
            <w:tcW w:w="346" w:type="dxa"/>
            <w:tcBorders>
              <w:top w:val="single" w:sz="12" w:space="0" w:color="071D49"/>
            </w:tcBorders>
            <w:tcMar>
              <w:top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37</w:t>
            </w:r>
          </w:p>
        </w:tc>
        <w:tc>
          <w:tcPr>
            <w:tcW w:w="346" w:type="dxa"/>
            <w:tcBorders/>
            <w:vAlign w:val="center"/>
          </w:tcPr>
          <w:p>
            <w:pPr>
              <w:pStyle w:val="TableContents"/>
              <w:bidi w:val="0"/>
              <w:spacing w:before="0" w:after="0"/>
              <w:ind w:left="0" w:right="0" w:hanging="0"/>
              <w:jc w:val="left"/>
              <w:rPr/>
            </w:pPr>
            <w:r>
              <w:rPr/>
              <w:t>​</w:t>
            </w:r>
          </w:p>
        </w:tc>
        <w:tc>
          <w:tcPr>
            <w:tcW w:w="3901" w:type="dxa"/>
            <w:tcBorders>
              <w:top w:val="single" w:sz="12" w:space="0" w:color="071D49"/>
            </w:tcBorders>
            <w:tcMar>
              <w:top w:w="28" w:type="dxa"/>
            </w:tcMar>
            <w:vAlign w:val="center"/>
          </w:tcPr>
          <w:p>
            <w:pPr>
              <w:pStyle w:val="TableContents"/>
              <w:pBdr/>
              <w:bidi w:val="0"/>
              <w:spacing w:before="0" w:after="0"/>
              <w:ind w:left="0" w:right="0" w:hanging="0"/>
              <w:jc w:val="left"/>
              <w:rPr/>
            </w:pPr>
            <w:hyperlink w:anchor="StockOwnershipGuidelines_194637">
              <w:r>
                <w:rPr>
                  <w:rStyle w:val="InternetLink"/>
                  <w:rFonts w:ascii="Arial;Helvetica;sans-serif" w:hAnsi="Arial;Helvetica;sans-serif"/>
                  <w:b w:val="false"/>
                  <w:i w:val="false"/>
                  <w:caps w:val="false"/>
                  <w:smallCaps w:val="false"/>
                  <w:sz w:val="20"/>
                </w:rPr>
                <w:t>Stock Ownership Guidelines</w:t>
              </w:r>
            </w:hyperlink>
          </w:p>
        </w:tc>
        <w:tc>
          <w:tcPr>
            <w:tcW w:w="391" w:type="dxa"/>
            <w:tcBorders>
              <w:top w:val="single" w:sz="12" w:space="0" w:color="071D49"/>
            </w:tcBorders>
            <w:tcMar>
              <w:top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47</w:t>
            </w:r>
          </w:p>
        </w:tc>
      </w:tr>
      <w:tr>
        <w:trPr/>
        <w:tc>
          <w:tcPr>
            <w:tcW w:w="4801" w:type="dxa"/>
            <w:tcBorders/>
            <w:vAlign w:val="center"/>
          </w:tcPr>
          <w:p>
            <w:pPr>
              <w:pStyle w:val="TableContents"/>
              <w:bidi w:val="0"/>
              <w:spacing w:before="0" w:after="0"/>
              <w:ind w:left="0" w:right="0" w:hanging="0"/>
              <w:jc w:val="left"/>
              <w:rPr/>
            </w:pPr>
            <w:hyperlink w:anchor="CommitteeProcessforSettingTotalCompensat">
              <w:r>
                <w:rPr>
                  <w:rStyle w:val="InternetLink"/>
                  <w:rFonts w:ascii="Arial;Helvetica;sans-serif" w:hAnsi="Arial;Helvetica;sans-serif"/>
                  <w:b w:val="false"/>
                  <w:i w:val="false"/>
                  <w:caps w:val="false"/>
                  <w:smallCaps w:val="false"/>
                  <w:sz w:val="20"/>
                </w:rPr>
                <w:t>Committee Process for Setting Total Compensation</w:t>
              </w:r>
            </w:hyperlink>
          </w:p>
        </w:tc>
        <w:tc>
          <w:tcPr>
            <w:tcW w:w="34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38</w:t>
            </w:r>
          </w:p>
        </w:tc>
        <w:tc>
          <w:tcPr>
            <w:tcW w:w="346" w:type="dxa"/>
            <w:tcBorders/>
            <w:vAlign w:val="center"/>
          </w:tcPr>
          <w:p>
            <w:pPr>
              <w:pStyle w:val="TableContents"/>
              <w:bidi w:val="0"/>
              <w:spacing w:before="0" w:after="0"/>
              <w:ind w:left="0" w:right="0" w:hanging="0"/>
              <w:jc w:val="left"/>
              <w:rPr/>
            </w:pPr>
            <w:r>
              <w:rPr/>
              <w:t>​</w:t>
            </w:r>
          </w:p>
        </w:tc>
        <w:tc>
          <w:tcPr>
            <w:tcW w:w="3901" w:type="dxa"/>
            <w:tcBorders/>
            <w:vAlign w:val="center"/>
          </w:tcPr>
          <w:p>
            <w:pPr>
              <w:pStyle w:val="TableContents"/>
              <w:pBdr/>
              <w:bidi w:val="0"/>
              <w:spacing w:before="0" w:after="0"/>
              <w:ind w:left="0" w:right="0" w:hanging="0"/>
              <w:jc w:val="left"/>
              <w:rPr/>
            </w:pPr>
            <w:hyperlink w:anchor="ClawbackPolicy_235099">
              <w:r>
                <w:rPr>
                  <w:rStyle w:val="InternetLink"/>
                  <w:rFonts w:ascii="Arial;Helvetica;sans-serif" w:hAnsi="Arial;Helvetica;sans-serif"/>
                  <w:b w:val="false"/>
                  <w:i w:val="false"/>
                  <w:caps w:val="false"/>
                  <w:smallCaps w:val="false"/>
                  <w:sz w:val="20"/>
                </w:rPr>
                <w:t>Clawback Policy</w:t>
              </w:r>
            </w:hyperlink>
          </w:p>
        </w:tc>
        <w:tc>
          <w:tcPr>
            <w:tcW w:w="39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47</w:t>
            </w:r>
          </w:p>
        </w:tc>
      </w:tr>
      <w:tr>
        <w:trPr/>
        <w:tc>
          <w:tcPr>
            <w:tcW w:w="4801" w:type="dxa"/>
            <w:tcBorders/>
            <w:vAlign w:val="center"/>
          </w:tcPr>
          <w:p>
            <w:pPr>
              <w:pStyle w:val="TableContents"/>
              <w:pBdr/>
              <w:bidi w:val="0"/>
              <w:spacing w:before="0" w:after="0"/>
              <w:ind w:left="0" w:right="0" w:hanging="0"/>
              <w:jc w:val="left"/>
              <w:rPr/>
            </w:pPr>
            <w:hyperlink w:anchor="CompensationBenchmarking_521293">
              <w:r>
                <w:rPr>
                  <w:rStyle w:val="InternetLink"/>
                  <w:rFonts w:ascii="Arial;Helvetica;sans-serif" w:hAnsi="Arial;Helvetica;sans-serif"/>
                  <w:b w:val="false"/>
                  <w:i w:val="false"/>
                  <w:caps w:val="false"/>
                  <w:smallCaps w:val="false"/>
                  <w:sz w:val="20"/>
                </w:rPr>
                <w:t>Compensation Benchmarking</w:t>
              </w:r>
            </w:hyperlink>
          </w:p>
        </w:tc>
        <w:tc>
          <w:tcPr>
            <w:tcW w:w="34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38</w:t>
            </w:r>
          </w:p>
        </w:tc>
        <w:tc>
          <w:tcPr>
            <w:tcW w:w="346" w:type="dxa"/>
            <w:tcBorders/>
            <w:vAlign w:val="center"/>
          </w:tcPr>
          <w:p>
            <w:pPr>
              <w:pStyle w:val="TableContents"/>
              <w:bidi w:val="0"/>
              <w:spacing w:before="0" w:after="0"/>
              <w:ind w:left="0" w:right="0" w:hanging="0"/>
              <w:jc w:val="left"/>
              <w:rPr/>
            </w:pPr>
            <w:r>
              <w:rPr/>
              <w:t>​</w:t>
            </w:r>
          </w:p>
        </w:tc>
        <w:tc>
          <w:tcPr>
            <w:tcW w:w="3901" w:type="dxa"/>
            <w:tcBorders/>
            <w:vAlign w:val="center"/>
          </w:tcPr>
          <w:p>
            <w:pPr>
              <w:pStyle w:val="TableContents"/>
              <w:pBdr/>
              <w:bidi w:val="0"/>
              <w:spacing w:before="0" w:after="0"/>
              <w:ind w:left="0" w:right="0" w:hanging="0"/>
              <w:jc w:val="left"/>
              <w:rPr/>
            </w:pPr>
            <w:hyperlink w:anchor="AntiHedgingandAntiPledgingPolicies_32549">
              <w:r>
                <w:rPr>
                  <w:rStyle w:val="InternetLink"/>
                  <w:rFonts w:ascii="Arial;Helvetica;sans-serif" w:hAnsi="Arial;Helvetica;sans-serif"/>
                  <w:b w:val="false"/>
                  <w:i w:val="false"/>
                  <w:caps w:val="false"/>
                  <w:smallCaps w:val="false"/>
                  <w:sz w:val="20"/>
                </w:rPr>
                <w:t>Anti-Hedging and Anti-Pledging Policies</w:t>
              </w:r>
            </w:hyperlink>
          </w:p>
        </w:tc>
        <w:tc>
          <w:tcPr>
            <w:tcW w:w="39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47</w:t>
            </w:r>
          </w:p>
        </w:tc>
      </w:tr>
      <w:tr>
        <w:trPr/>
        <w:tc>
          <w:tcPr>
            <w:tcW w:w="4801" w:type="dxa"/>
            <w:tcBorders/>
            <w:vAlign w:val="center"/>
          </w:tcPr>
          <w:p>
            <w:pPr>
              <w:pStyle w:val="TableContents"/>
              <w:pBdr/>
              <w:bidi w:val="0"/>
              <w:spacing w:before="0" w:after="0"/>
              <w:ind w:left="0" w:right="0" w:hanging="0"/>
              <w:jc w:val="left"/>
              <w:rPr/>
            </w:pPr>
            <w:hyperlink w:anchor="RoleoftheCompensationConsultant_240620">
              <w:r>
                <w:rPr>
                  <w:rStyle w:val="InternetLink"/>
                  <w:rFonts w:ascii="Arial;Helvetica;sans-serif" w:hAnsi="Arial;Helvetica;sans-serif"/>
                  <w:b w:val="false"/>
                  <w:i w:val="false"/>
                  <w:caps w:val="false"/>
                  <w:smallCaps w:val="false"/>
                  <w:sz w:val="20"/>
                </w:rPr>
                <w:t>Role of the Compensation Consultant</w:t>
              </w:r>
            </w:hyperlink>
          </w:p>
        </w:tc>
        <w:tc>
          <w:tcPr>
            <w:tcW w:w="34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38</w:t>
            </w:r>
          </w:p>
        </w:tc>
        <w:tc>
          <w:tcPr>
            <w:tcW w:w="346" w:type="dxa"/>
            <w:tcBorders/>
            <w:vAlign w:val="center"/>
          </w:tcPr>
          <w:p>
            <w:pPr>
              <w:pStyle w:val="TableContents"/>
              <w:bidi w:val="0"/>
              <w:spacing w:before="0" w:after="0"/>
              <w:ind w:left="0" w:right="0" w:hanging="0"/>
              <w:jc w:val="left"/>
              <w:rPr/>
            </w:pPr>
            <w:r>
              <w:rPr/>
              <w:t>​</w:t>
            </w:r>
          </w:p>
        </w:tc>
        <w:tc>
          <w:tcPr>
            <w:tcW w:w="3901" w:type="dxa"/>
            <w:tcBorders/>
            <w:vAlign w:val="center"/>
          </w:tcPr>
          <w:p>
            <w:pPr>
              <w:pStyle w:val="TableContents"/>
              <w:pBdr/>
              <w:bidi w:val="0"/>
              <w:spacing w:before="0" w:after="0"/>
              <w:ind w:left="0" w:right="0" w:hanging="0"/>
              <w:jc w:val="left"/>
              <w:rPr/>
            </w:pPr>
            <w:hyperlink w:anchor="INSIDERTRADINGPOLICY_79082">
              <w:r>
                <w:rPr>
                  <w:rStyle w:val="InternetLink"/>
                  <w:rFonts w:ascii="Arial;Helvetica;sans-serif" w:hAnsi="Arial;Helvetica;sans-serif"/>
                  <w:b w:val="false"/>
                  <w:i w:val="false"/>
                  <w:caps w:val="false"/>
                  <w:smallCaps w:val="false"/>
                  <w:sz w:val="20"/>
                </w:rPr>
                <w:t>Insider Trading Policy</w:t>
              </w:r>
            </w:hyperlink>
          </w:p>
        </w:tc>
        <w:tc>
          <w:tcPr>
            <w:tcW w:w="39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48</w:t>
            </w:r>
          </w:p>
        </w:tc>
      </w:tr>
      <w:tr>
        <w:trPr/>
        <w:tc>
          <w:tcPr>
            <w:tcW w:w="4801" w:type="dxa"/>
            <w:tcBorders/>
            <w:vAlign w:val="center"/>
          </w:tcPr>
          <w:p>
            <w:pPr>
              <w:pStyle w:val="TableContents"/>
              <w:pBdr/>
              <w:bidi w:val="0"/>
              <w:spacing w:before="0" w:after="0"/>
              <w:ind w:left="0" w:right="0" w:hanging="0"/>
              <w:jc w:val="left"/>
              <w:rPr/>
            </w:pPr>
            <w:hyperlink w:anchor="CompensationRiskOversight_586653">
              <w:r>
                <w:rPr>
                  <w:rStyle w:val="InternetLink"/>
                  <w:rFonts w:ascii="Arial;Helvetica;sans-serif" w:hAnsi="Arial;Helvetica;sans-serif"/>
                  <w:b w:val="false"/>
                  <w:i w:val="false"/>
                  <w:caps w:val="false"/>
                  <w:smallCaps w:val="false"/>
                  <w:sz w:val="20"/>
                </w:rPr>
                <w:t>Compensation Risk Oversight</w:t>
              </w:r>
            </w:hyperlink>
          </w:p>
        </w:tc>
        <w:tc>
          <w:tcPr>
            <w:tcW w:w="34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39</w:t>
            </w:r>
          </w:p>
        </w:tc>
        <w:tc>
          <w:tcPr>
            <w:tcW w:w="346" w:type="dxa"/>
            <w:tcBorders/>
            <w:vAlign w:val="center"/>
          </w:tcPr>
          <w:p>
            <w:pPr>
              <w:pStyle w:val="TableContents"/>
              <w:bidi w:val="0"/>
              <w:spacing w:before="0" w:after="0"/>
              <w:ind w:left="0" w:right="0" w:hanging="0"/>
              <w:jc w:val="left"/>
              <w:rPr/>
            </w:pPr>
            <w:r>
              <w:rPr/>
              <w:t>​</w:t>
            </w:r>
          </w:p>
        </w:tc>
        <w:tc>
          <w:tcPr>
            <w:tcW w:w="3901" w:type="dxa"/>
            <w:tcBorders/>
            <w:vAlign w:val="center"/>
          </w:tcPr>
          <w:p>
            <w:pPr>
              <w:pStyle w:val="TableContents"/>
              <w:pBdr/>
              <w:bidi w:val="0"/>
              <w:spacing w:before="0" w:after="0"/>
              <w:ind w:left="0" w:right="0" w:hanging="0"/>
              <w:jc w:val="left"/>
              <w:rPr/>
            </w:pPr>
            <w:r>
              <w:rPr/>
              <w:t>​</w:t>
            </w:r>
          </w:p>
        </w:tc>
        <w:tc>
          <w:tcPr>
            <w:tcW w:w="391" w:type="dxa"/>
            <w:tcBorders/>
            <w:vAlign w:val="center"/>
          </w:tcPr>
          <w:p>
            <w:pPr>
              <w:pStyle w:val="TableContents"/>
              <w:bidi w:val="0"/>
              <w:spacing w:before="0" w:after="0"/>
              <w:ind w:left="0" w:right="0" w:hanging="0"/>
              <w:jc w:val="right"/>
              <w:rPr/>
            </w:pPr>
            <w:r>
              <w:rPr/>
              <w:t>​</w:t>
            </w:r>
          </w:p>
        </w:tc>
      </w:tr>
      <w:tr>
        <w:trPr/>
        <w:tc>
          <w:tcPr>
            <w:tcW w:w="4801" w:type="dxa"/>
            <w:tcBorders/>
            <w:vAlign w:val="center"/>
          </w:tcPr>
          <w:p>
            <w:pPr>
              <w:pStyle w:val="TableContents"/>
              <w:pBdr/>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901" w:type="dxa"/>
            <w:tcBorders/>
            <w:vAlign w:val="center"/>
          </w:tcPr>
          <w:p>
            <w:pPr>
              <w:pStyle w:val="TableContents"/>
              <w:pBdr/>
              <w:bidi w:val="0"/>
              <w:spacing w:before="0" w:after="0"/>
              <w:ind w:left="0" w:right="0" w:hanging="0"/>
              <w:jc w:val="left"/>
              <w:rPr/>
            </w:pPr>
            <w:r>
              <w:rPr/>
              <w:t>​</w:t>
            </w:r>
          </w:p>
        </w:tc>
        <w:tc>
          <w:tcPr>
            <w:tcW w:w="391" w:type="dxa"/>
            <w:tcBorders/>
            <w:vAlign w:val="center"/>
          </w:tcPr>
          <w:p>
            <w:pPr>
              <w:pStyle w:val="TableContents"/>
              <w:bidi w:val="0"/>
              <w:spacing w:before="0" w:after="0"/>
              <w:ind w:left="0" w:right="0" w:hanging="0"/>
              <w:jc w:val="right"/>
              <w:rPr/>
            </w:pPr>
            <w:r>
              <w:rPr/>
              <w:t>​</w:t>
            </w:r>
          </w:p>
        </w:tc>
      </w:tr>
      <w:tr>
        <w:trPr/>
        <w:tc>
          <w:tcPr>
            <w:tcW w:w="4801" w:type="dxa"/>
            <w:tcBorders/>
            <w:vAlign w:val="center"/>
          </w:tcPr>
          <w:p>
            <w:pPr>
              <w:pStyle w:val="TableContents"/>
              <w:pBdr/>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901" w:type="dxa"/>
            <w:tcBorders/>
            <w:vAlign w:val="center"/>
          </w:tcPr>
          <w:p>
            <w:pPr>
              <w:pStyle w:val="TableContents"/>
              <w:pBdr/>
              <w:bidi w:val="0"/>
              <w:spacing w:before="0" w:after="0"/>
              <w:ind w:left="0" w:right="0" w:hanging="0"/>
              <w:jc w:val="left"/>
              <w:rPr/>
            </w:pPr>
            <w:r>
              <w:rPr/>
              <w:t>​</w:t>
            </w:r>
          </w:p>
        </w:tc>
        <w:tc>
          <w:tcPr>
            <w:tcW w:w="391" w:type="dxa"/>
            <w:tcBorders/>
            <w:vAlign w:val="center"/>
          </w:tcPr>
          <w:p>
            <w:pPr>
              <w:pStyle w:val="TableContents"/>
              <w:bidi w:val="0"/>
              <w:spacing w:before="0" w:after="0"/>
              <w:ind w:left="0" w:right="0" w:hanging="0"/>
              <w:jc w:val="right"/>
              <w:rPr/>
            </w:pPr>
            <w:r>
              <w:rPr/>
              <w:t>​</w:t>
            </w:r>
          </w:p>
        </w:tc>
      </w:tr>
    </w:tbl>
    <w:p>
      <w:pPr>
        <w:pStyle w:val="TextBody"/>
        <w:bidi w:val="0"/>
        <w:spacing w:before="0" w:after="0"/>
        <w:ind w:left="0" w:right="0" w:hanging="0"/>
        <w:jc w:val="left"/>
        <w:rPr/>
      </w:pPr>
      <w:r>
        <w:rPr/>
        <w:t>​</w:t>
      </w:r>
    </w:p>
    <w:p>
      <w:pPr>
        <w:pStyle w:val="TextBody"/>
        <w:bidi w:val="0"/>
        <w:spacing w:before="480" w:after="0"/>
        <w:ind w:left="0" w:right="0" w:hanging="0"/>
        <w:jc w:val="right"/>
        <w:rPr>
          <w:rFonts w:ascii="Arial;Helvetica;sans-serif" w:hAnsi="Arial;Helvetica;sans-serif"/>
          <w:sz w:val="20"/>
        </w:rPr>
      </w:pPr>
      <w:r>
        <w:rPr>
          <w:rFonts w:ascii="Arial;Helvetica;sans-serif" w:hAnsi="Arial;Helvetica;sans-serif"/>
          <w:i/>
          <w:sz w:val="20"/>
        </w:rPr>
        <w:t>2026 Proxy Statement     </w:t>
      </w:r>
      <w:r>
        <w:rPr>
          <w:rFonts w:ascii="Arial;Helvetica;sans-serif" w:hAnsi="Arial;Helvetica;sans-serif"/>
          <w:sz w:val="30"/>
        </w:rPr>
        <w:t>|</w:t>
      </w:r>
      <w:r>
        <w:rPr>
          <w:rFonts w:ascii="Arial;Helvetica;sans-serif" w:hAnsi="Arial;Helvetica;sans-serif"/>
          <w:sz w:val="20"/>
        </w:rPr>
        <w:t>     </w:t>
      </w:r>
      <w:r>
        <w:rPr>
          <w:rFonts w:ascii="Arial;Helvetica;sans-serif" w:hAnsi="Arial;Helvetica;sans-serif"/>
          <w:sz w:val="20"/>
        </w:rPr>
        <w:drawing>
          <wp:inline distT="0" distB="0" distL="0" distR="0">
            <wp:extent cx="970915" cy="180340"/>
            <wp:effectExtent l="0" t="0" r="0" b="0"/>
            <wp:docPr id="105"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Image60" descr=""/>
                    <pic:cNvPicPr>
                      <a:picLocks noChangeAspect="1" noChangeArrowheads="1"/>
                    </pic:cNvPicPr>
                  </pic:nvPicPr>
                  <pic:blipFill>
                    <a:blip r:embed="rId61"/>
                    <a:stretch>
                      <a:fillRect/>
                    </a:stretch>
                  </pic:blipFill>
                  <pic:spPr bwMode="auto">
                    <a:xfrm>
                      <a:off x="0" y="0"/>
                      <a:ext cx="970915" cy="180340"/>
                    </a:xfrm>
                    <a:prstGeom prst="rect">
                      <a:avLst/>
                    </a:prstGeom>
                  </pic:spPr>
                </pic:pic>
              </a:graphicData>
            </a:graphic>
          </wp:inline>
        </w:drawing>
      </w:r>
      <w:r>
        <w:rPr>
          <w:rFonts w:ascii="Arial;Helvetica;sans-serif" w:hAnsi="Arial;Helvetica;sans-serif"/>
          <w:sz w:val="20"/>
        </w:rPr>
        <w:t>    31</w:t>
      </w:r>
    </w:p>
    <w:p>
      <w:pPr>
        <w:pStyle w:val="TextBody"/>
        <w:bidi w:val="0"/>
        <w:spacing w:before="0" w:after="24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Normal"/>
        <w:bidi w:val="0"/>
        <w:spacing w:before="432" w:after="283"/>
        <w:jc w:val="left"/>
        <w:rPr>
          <w:sz w:val="4"/>
          <w:szCs w:val="4"/>
        </w:rPr>
      </w:pPr>
      <w:r>
        <w:rPr>
          <w:sz w:val="4"/>
          <w:szCs w:val="4"/>
        </w:rPr>
      </w:r>
      <w:bookmarkStart w:id="66" w:name="_26895cb4_eee1_48d1_819c_c3aaa707a360"/>
      <w:bookmarkStart w:id="67" w:name="_26895cb4_eee1_48d1_819c_c3aaa707a360"/>
      <w:bookmarkEnd w:id="67"/>
    </w:p>
    <w:tbl>
      <w:tblPr>
        <w:tblW w:w="3407" w:type="dxa"/>
        <w:jc w:val="left"/>
        <w:tblInd w:w="0" w:type="dxa"/>
        <w:tblLayout w:type="fixed"/>
        <w:tblCellMar>
          <w:top w:w="0" w:type="dxa"/>
          <w:left w:w="0" w:type="dxa"/>
          <w:bottom w:w="0" w:type="dxa"/>
          <w:right w:w="0" w:type="dxa"/>
        </w:tblCellMar>
      </w:tblPr>
      <w:tblGrid>
        <w:gridCol w:w="2896"/>
        <w:gridCol w:w="511"/>
      </w:tblGrid>
      <w:tr>
        <w:trPr/>
        <w:tc>
          <w:tcPr>
            <w:tcW w:w="28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left"/>
              <w:rPr/>
            </w:pPr>
            <w:r>
              <w:rPr/>
              <w:t>​</w:t>
            </w:r>
          </w:p>
        </w:tc>
      </w:tr>
      <w:tr>
        <w:trPr/>
        <w:tc>
          <w:tcPr>
            <w:tcW w:w="2896" w:type="dxa"/>
            <w:tcBorders/>
            <w:vAlign w:val="center"/>
          </w:tcPr>
          <w:p>
            <w:pPr>
              <w:pStyle w:val="TableContents"/>
              <w:bidi w:val="0"/>
              <w:spacing w:before="0" w:after="0"/>
              <w:ind w:left="0" w:right="0" w:hanging="0"/>
              <w:jc w:val="left"/>
              <w:rPr>
                <w:rFonts w:ascii="Arial;Helvetica;sans-serif" w:hAnsi="Arial;Helvetica;sans-serif"/>
                <w:color w:val="808080"/>
                <w:sz w:val="20"/>
              </w:rPr>
            </w:pPr>
            <w:r>
              <w:rPr>
                <w:rFonts w:ascii="Arial;Helvetica;sans-serif" w:hAnsi="Arial;Helvetica;sans-serif"/>
                <w:color w:val="808080"/>
                <w:sz w:val="20"/>
              </w:rPr>
              <w:t>EXECUTIVE COMPENSATION</w:t>
            </w:r>
          </w:p>
        </w:tc>
        <w:tc>
          <w:tcPr>
            <w:tcW w:w="511" w:type="dxa"/>
            <w:tcBorders/>
            <w:vAlign w:val="center"/>
          </w:tcPr>
          <w:p>
            <w:pPr>
              <w:pStyle w:val="TableContents"/>
              <w:bidi w:val="0"/>
              <w:spacing w:before="0" w:after="0"/>
              <w:ind w:left="0" w:right="360" w:hanging="0"/>
              <w:jc w:val="right"/>
              <w:rPr>
                <w:color w:val="808080"/>
              </w:rPr>
            </w:pPr>
            <w:r>
              <w:rPr>
                <w:color w:val="808080"/>
              </w:rPr>
              <w:t>​</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Arial;Helvetica;sans-serif" w:hAnsi="Arial;Helvetica;sans-serif"/>
          <w:b/>
          <w:color w:val="071D49"/>
          <w:sz w:val="24"/>
        </w:rPr>
      </w:pPr>
      <w:bookmarkStart w:id="68" w:name="ExecutiveSummary_935257"/>
      <w:bookmarkEnd w:id="68"/>
      <w:r>
        <w:rPr>
          <w:rFonts w:ascii="Arial;Helvetica;sans-serif" w:hAnsi="Arial;Helvetica;sans-serif"/>
          <w:b/>
          <w:color w:val="071D49"/>
          <w:sz w:val="24"/>
        </w:rPr>
        <w:t>Executive Summary</w:t>
      </w:r>
    </w:p>
    <w:p>
      <w:pPr>
        <w:pStyle w:val="TextBody"/>
        <w:bidi w:val="0"/>
        <w:spacing w:before="120" w:after="120"/>
        <w:ind w:left="0" w:right="0" w:hanging="0"/>
        <w:jc w:val="left"/>
        <w:rPr>
          <w:rFonts w:ascii="Arial;Helvetica;sans-serif" w:hAnsi="Arial;Helvetica;sans-serif"/>
          <w:b/>
          <w:sz w:val="20"/>
        </w:rPr>
      </w:pPr>
      <w:bookmarkStart w:id="69" w:name="COMPENSATIONPHILOSOPHY_176965"/>
      <w:bookmarkEnd w:id="69"/>
      <w:r>
        <w:rPr>
          <w:rFonts w:ascii="Arial;Helvetica;sans-serif" w:hAnsi="Arial;Helvetica;sans-serif"/>
          <w:b/>
          <w:sz w:val="20"/>
        </w:rPr>
        <w:t xml:space="preserve">COMPENSATION PHILOSOPHY </w:t>
      </w:r>
    </w:p>
    <w:p>
      <w:pPr>
        <w:pStyle w:val="TextBody"/>
        <w:bidi w:val="0"/>
        <w:spacing w:before="120" w:after="120"/>
        <w:ind w:left="0" w:right="0" w:hanging="0"/>
        <w:jc w:val="left"/>
        <w:rPr>
          <w:rFonts w:ascii="Arial;Helvetica;sans-serif" w:hAnsi="Arial;Helvetica;sans-serif"/>
          <w:sz w:val="20"/>
        </w:rPr>
      </w:pPr>
      <w:r>
        <w:rPr>
          <w:rFonts w:ascii="Arial;Helvetica;sans-serif" w:hAnsi="Arial;Helvetica;sans-serif"/>
          <w:sz w:val="20"/>
        </w:rPr>
        <w:t>We believe that a well-designed compensation program should:</w:t>
      </w:r>
    </w:p>
    <w:tbl>
      <w:tblPr>
        <w:tblW w:w="10205" w:type="dxa"/>
        <w:jc w:val="left"/>
        <w:tblInd w:w="0" w:type="dxa"/>
        <w:tblLayout w:type="fixed"/>
        <w:tblCellMar>
          <w:top w:w="0" w:type="dxa"/>
          <w:left w:w="0" w:type="dxa"/>
          <w:bottom w:w="0" w:type="dxa"/>
          <w:right w:w="0" w:type="dxa"/>
        </w:tblCellMar>
      </w:tblPr>
      <w:tblGrid>
        <w:gridCol w:w="526"/>
        <w:gridCol w:w="2370"/>
        <w:gridCol w:w="109"/>
        <w:gridCol w:w="511"/>
        <w:gridCol w:w="2905"/>
        <w:gridCol w:w="109"/>
        <w:gridCol w:w="511"/>
        <w:gridCol w:w="3164"/>
      </w:tblGrid>
      <w:tr>
        <w:trPr/>
        <w:tc>
          <w:tcPr>
            <w:tcW w:w="526" w:type="dxa"/>
            <w:tcBorders/>
            <w:vAlign w:val="center"/>
          </w:tcPr>
          <w:p>
            <w:pPr>
              <w:pStyle w:val="TableContents"/>
              <w:bidi w:val="0"/>
              <w:spacing w:before="0" w:after="283"/>
              <w:ind w:left="0" w:right="0" w:hanging="0"/>
              <w:jc w:val="left"/>
              <w:rPr>
                <w:sz w:val="4"/>
                <w:szCs w:val="4"/>
              </w:rPr>
            </w:pPr>
            <w:r>
              <w:rPr>
                <w:sz w:val="4"/>
                <w:szCs w:val="4"/>
              </w:rPr>
            </w:r>
          </w:p>
        </w:tc>
        <w:tc>
          <w:tcPr>
            <w:tcW w:w="2370"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283"/>
              <w:ind w:left="0" w:right="0" w:hanging="0"/>
              <w:jc w:val="left"/>
              <w:rPr>
                <w:sz w:val="4"/>
                <w:szCs w:val="4"/>
              </w:rPr>
            </w:pPr>
            <w:r>
              <w:rPr>
                <w:sz w:val="4"/>
                <w:szCs w:val="4"/>
              </w:rPr>
            </w:r>
          </w:p>
        </w:tc>
        <w:tc>
          <w:tcPr>
            <w:tcW w:w="2905"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283"/>
              <w:ind w:left="0" w:right="0" w:hanging="0"/>
              <w:jc w:val="left"/>
              <w:rPr>
                <w:sz w:val="4"/>
                <w:szCs w:val="4"/>
              </w:rPr>
            </w:pPr>
            <w:r>
              <w:rPr>
                <w:sz w:val="4"/>
                <w:szCs w:val="4"/>
              </w:rPr>
            </w:r>
          </w:p>
        </w:tc>
        <w:tc>
          <w:tcPr>
            <w:tcW w:w="3164" w:type="dxa"/>
            <w:tcBorders/>
            <w:vAlign w:val="center"/>
          </w:tcPr>
          <w:p>
            <w:pPr>
              <w:pStyle w:val="TableContents"/>
              <w:bidi w:val="0"/>
              <w:spacing w:before="0" w:after="283"/>
              <w:ind w:left="0" w:right="0" w:hanging="0"/>
              <w:jc w:val="left"/>
              <w:rPr>
                <w:sz w:val="4"/>
                <w:szCs w:val="4"/>
              </w:rPr>
            </w:pPr>
            <w:r>
              <w:rPr>
                <w:sz w:val="4"/>
                <w:szCs w:val="4"/>
              </w:rPr>
            </w:r>
          </w:p>
        </w:tc>
      </w:tr>
      <w:tr>
        <w:trPr/>
        <w:tc>
          <w:tcPr>
            <w:tcW w:w="526" w:type="dxa"/>
            <w:tcBorders>
              <w:top w:val="single" w:sz="18" w:space="0" w:color="071D49"/>
              <w:left w:val="single" w:sz="18" w:space="0" w:color="071D49"/>
            </w:tcBorders>
            <w:tcMar>
              <w:top w:w="28" w:type="dxa"/>
              <w:left w:w="85" w:type="dxa"/>
            </w:tcMar>
            <w:vAlign w:val="center"/>
          </w:tcPr>
          <w:p>
            <w:pPr>
              <w:pStyle w:val="TableContents"/>
              <w:bidi w:val="0"/>
              <w:spacing w:before="120" w:after="120"/>
              <w:ind w:left="0" w:right="0" w:hanging="0"/>
              <w:jc w:val="left"/>
              <w:rPr>
                <w:rFonts w:ascii="Arial;Helvetica;sans-serif" w:hAnsi="Arial;Helvetica;sans-serif"/>
                <w:b/>
                <w:color w:val="071D49"/>
                <w:sz w:val="72"/>
              </w:rPr>
            </w:pPr>
            <w:r>
              <w:rPr>
                <w:rFonts w:ascii="Arial;Helvetica;sans-serif" w:hAnsi="Arial;Helvetica;sans-serif"/>
                <w:b/>
                <w:color w:val="071D49"/>
                <w:sz w:val="72"/>
              </w:rPr>
              <w:t>1</w:t>
            </w:r>
          </w:p>
        </w:tc>
        <w:tc>
          <w:tcPr>
            <w:tcW w:w="2370" w:type="dxa"/>
            <w:tcBorders>
              <w:top w:val="single" w:sz="18" w:space="0" w:color="071D49"/>
            </w:tcBorders>
            <w:tcMar>
              <w:top w:w="28" w:type="dxa"/>
            </w:tcMar>
            <w:vAlign w:val="center"/>
          </w:tcPr>
          <w:p>
            <w:pPr>
              <w:pStyle w:val="TableContents"/>
              <w:bidi w:val="0"/>
              <w:spacing w:before="120" w:after="120"/>
              <w:ind w:left="0" w:right="0" w:hanging="0"/>
              <w:jc w:val="left"/>
              <w:rPr>
                <w:rFonts w:ascii="Arial;Helvetica;sans-serif" w:hAnsi="Arial;Helvetica;sans-serif"/>
                <w:sz w:val="20"/>
              </w:rPr>
            </w:pPr>
            <w:r>
              <w:rPr>
                <w:rFonts w:ascii="Arial;Helvetica;sans-serif" w:hAnsi="Arial;Helvetica;sans-serif"/>
                <w:b/>
                <w:sz w:val="20"/>
                <w:shd w:fill="FFFFFF" w:val="clear"/>
              </w:rPr>
              <w:t>Align executive interests</w:t>
            </w:r>
            <w:r>
              <w:rPr>
                <w:rFonts w:ascii="Arial;Helvetica;sans-serif" w:hAnsi="Arial;Helvetica;sans-serif"/>
                <w:sz w:val="20"/>
                <w:shd w:fill="FFFFFF" w:val="clear"/>
              </w:rPr>
              <w:t xml:space="preserve"> with the drivers of stockholder returns and profitable growth</w:t>
            </w:r>
          </w:p>
        </w:tc>
        <w:tc>
          <w:tcPr>
            <w:tcW w:w="109" w:type="dxa"/>
            <w:tcBorders>
              <w:right w:val="single" w:sz="18" w:space="0" w:color="071D49"/>
            </w:tcBorders>
            <w:tcMar>
              <w:right w:w="85" w:type="dxa"/>
            </w:tcMar>
            <w:vAlign w:val="center"/>
          </w:tcPr>
          <w:p>
            <w:pPr>
              <w:pStyle w:val="TableContents"/>
              <w:bidi w:val="0"/>
              <w:spacing w:before="120" w:after="120"/>
              <w:ind w:left="0" w:right="0" w:hanging="0"/>
              <w:jc w:val="left"/>
              <w:rPr>
                <w:shd w:fill="FFFFFF" w:val="clear"/>
              </w:rPr>
            </w:pPr>
            <w:r>
              <w:rPr>
                <w:shd w:fill="FFFFFF" w:val="clear"/>
              </w:rPr>
              <w:t>​</w:t>
            </w:r>
          </w:p>
        </w:tc>
        <w:tc>
          <w:tcPr>
            <w:tcW w:w="511" w:type="dxa"/>
            <w:tcBorders>
              <w:top w:val="single" w:sz="18" w:space="0" w:color="071D49"/>
              <w:left w:val="single" w:sz="18" w:space="0" w:color="071D49"/>
            </w:tcBorders>
            <w:tcMar>
              <w:top w:w="28" w:type="dxa"/>
              <w:left w:w="85" w:type="dxa"/>
            </w:tcMar>
            <w:vAlign w:val="center"/>
          </w:tcPr>
          <w:p>
            <w:pPr>
              <w:pStyle w:val="TableContents"/>
              <w:bidi w:val="0"/>
              <w:spacing w:before="120" w:after="120"/>
              <w:ind w:left="0" w:right="0" w:hanging="0"/>
              <w:jc w:val="left"/>
              <w:rPr>
                <w:rFonts w:ascii="Arial;Helvetica;sans-serif" w:hAnsi="Arial;Helvetica;sans-serif"/>
                <w:b/>
                <w:color w:val="071D49"/>
                <w:sz w:val="72"/>
                <w:shd w:fill="FFFFFF" w:val="clear"/>
              </w:rPr>
            </w:pPr>
            <w:r>
              <w:rPr>
                <w:rFonts w:ascii="Arial;Helvetica;sans-serif" w:hAnsi="Arial;Helvetica;sans-serif"/>
                <w:b/>
                <w:color w:val="071D49"/>
                <w:sz w:val="72"/>
                <w:shd w:fill="FFFFFF" w:val="clear"/>
              </w:rPr>
              <w:t>2</w:t>
            </w:r>
          </w:p>
        </w:tc>
        <w:tc>
          <w:tcPr>
            <w:tcW w:w="2905" w:type="dxa"/>
            <w:tcBorders>
              <w:top w:val="single" w:sz="18" w:space="0" w:color="071D49"/>
            </w:tcBorders>
            <w:tcMar>
              <w:top w:w="28" w:type="dxa"/>
            </w:tcMar>
            <w:vAlign w:val="center"/>
          </w:tcPr>
          <w:p>
            <w:pPr>
              <w:pStyle w:val="TableContents"/>
              <w:bidi w:val="0"/>
              <w:spacing w:before="120" w:after="120"/>
              <w:ind w:left="0" w:right="0" w:hanging="0"/>
              <w:jc w:val="left"/>
              <w:rPr>
                <w:rFonts w:ascii="Arial;Helvetica;sans-serif" w:hAnsi="Arial;Helvetica;sans-serif"/>
                <w:sz w:val="20"/>
              </w:rPr>
            </w:pPr>
            <w:r>
              <w:rPr>
                <w:rFonts w:ascii="Arial;Helvetica;sans-serif" w:hAnsi="Arial;Helvetica;sans-serif"/>
                <w:sz w:val="20"/>
              </w:rPr>
              <w:t xml:space="preserve">Support achievement of the company’s </w:t>
            </w:r>
            <w:r>
              <w:rPr>
                <w:rFonts w:ascii="Arial;Helvetica;sans-serif" w:hAnsi="Arial;Helvetica;sans-serif"/>
                <w:b/>
                <w:sz w:val="20"/>
              </w:rPr>
              <w:t>primary business goals</w:t>
            </w:r>
            <w:r>
              <w:rPr>
                <w:rFonts w:ascii="Arial;Helvetica;sans-serif" w:hAnsi="Arial;Helvetica;sans-serif"/>
                <w:sz w:val="20"/>
              </w:rPr>
              <w:t xml:space="preserve"> to have a remarkable impact on patients’ lives</w:t>
            </w:r>
            <w:r>
              <w:rPr>
                <w:rFonts w:ascii="Arial;Helvetica;sans-serif" w:hAnsi="Arial;Helvetica;sans-serif"/>
                <w:sz w:val="20"/>
                <w:shd w:fill="FFFFFF" w:val="clear"/>
              </w:rPr>
              <w:t xml:space="preserve"> </w:t>
            </w:r>
          </w:p>
        </w:tc>
        <w:tc>
          <w:tcPr>
            <w:tcW w:w="109" w:type="dxa"/>
            <w:tcBorders>
              <w:right w:val="single" w:sz="18" w:space="0" w:color="071D49"/>
            </w:tcBorders>
            <w:tcMar>
              <w:right w:w="85" w:type="dxa"/>
            </w:tcMar>
            <w:vAlign w:val="center"/>
          </w:tcPr>
          <w:p>
            <w:pPr>
              <w:pStyle w:val="TableContents"/>
              <w:bidi w:val="0"/>
              <w:spacing w:before="120" w:after="120"/>
              <w:ind w:left="0" w:right="0" w:hanging="0"/>
              <w:jc w:val="left"/>
              <w:rPr/>
            </w:pPr>
            <w:r>
              <w:rPr/>
              <w:t>​</w:t>
            </w:r>
          </w:p>
        </w:tc>
        <w:tc>
          <w:tcPr>
            <w:tcW w:w="511" w:type="dxa"/>
            <w:tcBorders>
              <w:top w:val="single" w:sz="18" w:space="0" w:color="071D49"/>
              <w:left w:val="single" w:sz="18" w:space="0" w:color="071D49"/>
            </w:tcBorders>
            <w:tcMar>
              <w:top w:w="28" w:type="dxa"/>
              <w:left w:w="85" w:type="dxa"/>
            </w:tcMar>
            <w:vAlign w:val="center"/>
          </w:tcPr>
          <w:p>
            <w:pPr>
              <w:pStyle w:val="TableContents"/>
              <w:bidi w:val="0"/>
              <w:spacing w:before="120" w:after="120"/>
              <w:ind w:left="0" w:right="0" w:hanging="0"/>
              <w:jc w:val="left"/>
              <w:rPr>
                <w:rFonts w:ascii="Arial;Helvetica;sans-serif" w:hAnsi="Arial;Helvetica;sans-serif"/>
                <w:b/>
                <w:color w:val="071D49"/>
                <w:sz w:val="72"/>
              </w:rPr>
            </w:pPr>
            <w:r>
              <w:rPr>
                <w:rFonts w:ascii="Arial;Helvetica;sans-serif" w:hAnsi="Arial;Helvetica;sans-serif"/>
                <w:b/>
                <w:color w:val="071D49"/>
                <w:sz w:val="72"/>
              </w:rPr>
              <w:t>3</w:t>
            </w:r>
          </w:p>
        </w:tc>
        <w:tc>
          <w:tcPr>
            <w:tcW w:w="3164" w:type="dxa"/>
            <w:tcBorders>
              <w:top w:val="single" w:sz="18" w:space="0" w:color="071D49"/>
            </w:tcBorders>
            <w:tcMar>
              <w:top w:w="28" w:type="dxa"/>
            </w:tcMar>
            <w:vAlign w:val="center"/>
          </w:tcPr>
          <w:p>
            <w:pPr>
              <w:pStyle w:val="TableContents"/>
              <w:bidi w:val="0"/>
              <w:spacing w:before="120" w:after="120"/>
              <w:ind w:left="144" w:right="0" w:hanging="0"/>
              <w:jc w:val="left"/>
              <w:rPr>
                <w:rFonts w:ascii="Arial;Helvetica;sans-serif" w:hAnsi="Arial;Helvetica;sans-serif"/>
                <w:sz w:val="20"/>
              </w:rPr>
            </w:pPr>
            <w:r>
              <w:rPr>
                <w:rFonts w:ascii="Arial;Helvetica;sans-serif" w:hAnsi="Arial;Helvetica;sans-serif"/>
                <w:b/>
                <w:sz w:val="20"/>
              </w:rPr>
              <w:t>Attract and retain world-class executives</w:t>
            </w:r>
            <w:r>
              <w:rPr>
                <w:rFonts w:ascii="Arial;Helvetica;sans-serif" w:hAnsi="Arial;Helvetica;sans-serif"/>
                <w:sz w:val="20"/>
              </w:rPr>
              <w:t xml:space="preserve"> whose talents and contributions sustain the growth in long-term stockholder value</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5312"/>
        <w:gridCol w:w="109"/>
        <w:gridCol w:w="109"/>
        <w:gridCol w:w="4675"/>
      </w:tblGrid>
      <w:tr>
        <w:trPr/>
        <w:tc>
          <w:tcPr>
            <w:tcW w:w="531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675" w:type="dxa"/>
            <w:tcBorders/>
            <w:vAlign w:val="center"/>
          </w:tcPr>
          <w:p>
            <w:pPr>
              <w:pStyle w:val="TableContents"/>
              <w:bidi w:val="0"/>
              <w:spacing w:before="0" w:after="0"/>
              <w:ind w:left="0" w:right="0" w:hanging="0"/>
              <w:jc w:val="left"/>
              <w:rPr/>
            </w:pPr>
            <w:r>
              <w:rPr/>
              <w:t>​</w:t>
            </w:r>
          </w:p>
        </w:tc>
      </w:tr>
      <w:tr>
        <w:trPr/>
        <w:tc>
          <w:tcPr>
            <w:tcW w:w="5312" w:type="dxa"/>
            <w:tcBorders/>
            <w:vAlign w:val="center"/>
          </w:tcPr>
          <w:p>
            <w:pPr>
              <w:pStyle w:val="TableContents"/>
              <w:bidi w:val="0"/>
              <w:spacing w:before="0" w:after="0"/>
              <w:ind w:left="0" w:right="0" w:hanging="0"/>
              <w:jc w:val="center"/>
              <w:rPr>
                <w:rFonts w:ascii="Arial;Helvetica;sans-serif" w:hAnsi="Arial;Helvetica;sans-serif"/>
                <w:b/>
                <w:color w:val="071D49"/>
                <w:sz w:val="20"/>
              </w:rPr>
            </w:pPr>
            <w:r>
              <w:rPr>
                <w:rFonts w:ascii="Arial;Helvetica;sans-serif" w:hAnsi="Arial;Helvetica;sans-serif"/>
                <w:b/>
                <w:color w:val="071D49"/>
                <w:sz w:val="20"/>
              </w:rPr>
              <w:t>WHAT WE DO</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4675" w:type="dxa"/>
            <w:tcBorders/>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WHAT WE DO NOT DO</w:t>
            </w:r>
          </w:p>
        </w:tc>
      </w:tr>
      <w:tr>
        <w:trPr/>
        <w:tc>
          <w:tcPr>
            <w:tcW w:w="5312" w:type="dxa"/>
            <w:tcBorders>
              <w:bottom w:val="single" w:sz="18" w:space="0" w:color="071D49"/>
            </w:tcBorders>
            <w:tcMar>
              <w:bottom w:w="28" w:type="dxa"/>
            </w:tcMar>
            <w:vAlign w:val="center"/>
          </w:tcPr>
          <w:p>
            <w:pPr>
              <w:pStyle w:val="TableContents"/>
              <w:bidi w:val="0"/>
              <w:spacing w:before="120" w:after="120"/>
              <w:ind w:left="0" w:right="0" w:hanging="0"/>
              <w:jc w:val="left"/>
              <w:rPr>
                <w:color w:val="071D49"/>
              </w:rPr>
            </w:pPr>
            <w:r>
              <w:rPr>
                <w:color w:val="071D49"/>
              </w:rPr>
              <w:t>​</w:t>
            </w:r>
          </w:p>
        </w:tc>
        <w:tc>
          <w:tcPr>
            <w:tcW w:w="109" w:type="dxa"/>
            <w:tcBorders/>
            <w:vAlign w:val="center"/>
          </w:tcPr>
          <w:p>
            <w:pPr>
              <w:pStyle w:val="TableContents"/>
              <w:bidi w:val="0"/>
              <w:spacing w:before="120" w:after="120"/>
              <w:ind w:left="0" w:right="0" w:hanging="0"/>
              <w:jc w:val="left"/>
              <w:rPr/>
            </w:pPr>
            <w:r>
              <w:rPr/>
              <w:t>​</w:t>
            </w:r>
          </w:p>
        </w:tc>
        <w:tc>
          <w:tcPr>
            <w:tcW w:w="109" w:type="dxa"/>
            <w:tcBorders/>
            <w:vAlign w:val="center"/>
          </w:tcPr>
          <w:p>
            <w:pPr>
              <w:pStyle w:val="TableContents"/>
              <w:bidi w:val="0"/>
              <w:spacing w:before="120" w:after="120"/>
              <w:ind w:left="0" w:right="0" w:hanging="0"/>
              <w:jc w:val="left"/>
              <w:rPr/>
            </w:pPr>
            <w:r>
              <w:rPr/>
              <w:t>​</w:t>
            </w:r>
          </w:p>
        </w:tc>
        <w:tc>
          <w:tcPr>
            <w:tcW w:w="4675" w:type="dxa"/>
            <w:tcBorders>
              <w:bottom w:val="single" w:sz="18" w:space="0" w:color="071D49"/>
            </w:tcBorders>
            <w:tcMar>
              <w:bottom w:w="28" w:type="dxa"/>
            </w:tcMar>
            <w:vAlign w:val="center"/>
          </w:tcPr>
          <w:p>
            <w:pPr>
              <w:pStyle w:val="TableContents"/>
              <w:bidi w:val="0"/>
              <w:spacing w:before="120" w:after="120"/>
              <w:ind w:left="0" w:right="0" w:hanging="0"/>
              <w:jc w:val="left"/>
              <w:rPr/>
            </w:pPr>
            <w:r>
              <w:rPr/>
              <w:t>​</w:t>
            </w:r>
          </w:p>
        </w:tc>
      </w:tr>
      <w:tr>
        <w:trPr/>
        <w:tc>
          <w:tcPr>
            <w:tcW w:w="5312" w:type="dxa"/>
            <w:tcBorders>
              <w:top w:val="single" w:sz="18" w:space="0" w:color="071D49"/>
            </w:tcBorders>
            <w:tcMar>
              <w:top w:w="28" w:type="dxa"/>
            </w:tcMar>
            <w:vAlign w:val="center"/>
          </w:tcPr>
          <w:p>
            <w:pPr>
              <w:pStyle w:val="TableContents"/>
              <w:bidi w:val="0"/>
              <w:spacing w:before="120" w:after="120"/>
              <w:ind w:left="0" w:right="0" w:hanging="0"/>
              <w:jc w:val="left"/>
              <w:rPr>
                <w:color w:val="071D49"/>
              </w:rPr>
            </w:pPr>
            <w:r>
              <w:rPr>
                <w:color w:val="071D49"/>
              </w:rPr>
              <w:t>​</w:t>
            </w:r>
          </w:p>
        </w:tc>
        <w:tc>
          <w:tcPr>
            <w:tcW w:w="109" w:type="dxa"/>
            <w:tcBorders/>
            <w:vAlign w:val="center"/>
          </w:tcPr>
          <w:p>
            <w:pPr>
              <w:pStyle w:val="TableContents"/>
              <w:bidi w:val="0"/>
              <w:spacing w:before="120" w:after="120"/>
              <w:ind w:left="0" w:right="0" w:hanging="0"/>
              <w:jc w:val="left"/>
              <w:rPr/>
            </w:pPr>
            <w:r>
              <w:rPr/>
              <w:t>​</w:t>
            </w:r>
          </w:p>
        </w:tc>
        <w:tc>
          <w:tcPr>
            <w:tcW w:w="109" w:type="dxa"/>
            <w:tcBorders/>
            <w:vAlign w:val="center"/>
          </w:tcPr>
          <w:p>
            <w:pPr>
              <w:pStyle w:val="TableContents"/>
              <w:bidi w:val="0"/>
              <w:spacing w:before="120" w:after="120"/>
              <w:ind w:left="0" w:right="0" w:hanging="0"/>
              <w:jc w:val="left"/>
              <w:rPr/>
            </w:pPr>
            <w:r>
              <w:rPr/>
              <w:t>​</w:t>
            </w:r>
          </w:p>
        </w:tc>
        <w:tc>
          <w:tcPr>
            <w:tcW w:w="4675" w:type="dxa"/>
            <w:tcBorders>
              <w:top w:val="single" w:sz="18" w:space="0" w:color="071D49"/>
            </w:tcBorders>
            <w:tcMar>
              <w:top w:w="28" w:type="dxa"/>
            </w:tcMar>
            <w:vAlign w:val="center"/>
          </w:tcPr>
          <w:p>
            <w:pPr>
              <w:pStyle w:val="TableContents"/>
              <w:bidi w:val="0"/>
              <w:spacing w:before="120" w:after="120"/>
              <w:ind w:left="0" w:right="0" w:hanging="0"/>
              <w:jc w:val="left"/>
              <w:rPr/>
            </w:pPr>
            <w:r>
              <w:rPr/>
              <w:t>​</w:t>
            </w:r>
          </w:p>
        </w:tc>
      </w:tr>
      <w:tr>
        <w:trPr/>
        <w:tc>
          <w:tcPr>
            <w:tcW w:w="5312" w:type="dxa"/>
            <w:tcBorders/>
            <w:vAlign w:val="center"/>
          </w:tcPr>
          <w:p>
            <w:pPr>
              <w:pStyle w:val="TableContents"/>
              <w:bidi w:val="0"/>
              <w:spacing w:before="120" w:after="120"/>
              <w:jc w:val="left"/>
              <w:rPr>
                <w:color w:val="071D49"/>
              </w:rPr>
            </w:pPr>
            <w:r>
              <w:rPr>
                <w:color w:val="071D49"/>
              </w:rPr>
              <w:t>✓</w:t>
            </w:r>
          </w:p>
          <w:p>
            <w:pPr>
              <w:pStyle w:val="TableContents"/>
              <w:bidi w:val="0"/>
              <w:spacing w:before="120" w:after="120"/>
              <w:jc w:val="left"/>
              <w:rPr>
                <w:rFonts w:ascii="Arial;Helvetica;sans-serif" w:hAnsi="Arial;Helvetica;sans-serif"/>
                <w:sz w:val="20"/>
              </w:rPr>
            </w:pPr>
            <w:r>
              <w:rPr>
                <w:rFonts w:ascii="Arial;Helvetica;sans-serif" w:hAnsi="Arial;Helvetica;sans-serif"/>
                <w:sz w:val="20"/>
              </w:rPr>
              <w:t>We balance short- and long-term strategic objectives and directly link compensation to stockholder value.</w:t>
            </w:r>
          </w:p>
          <w:p>
            <w:pPr>
              <w:pStyle w:val="TableContents"/>
              <w:bidi w:val="0"/>
              <w:spacing w:before="120" w:after="120"/>
              <w:jc w:val="left"/>
              <w:rPr>
                <w:color w:val="071D49"/>
              </w:rPr>
            </w:pPr>
            <w:r>
              <w:rPr>
                <w:color w:val="071D49"/>
              </w:rPr>
              <w:t>✓</w:t>
            </w:r>
          </w:p>
          <w:p>
            <w:pPr>
              <w:pStyle w:val="TableContents"/>
              <w:bidi w:val="0"/>
              <w:spacing w:before="120" w:after="120"/>
              <w:jc w:val="left"/>
              <w:rPr>
                <w:rFonts w:ascii="Arial;Helvetica;sans-serif" w:hAnsi="Arial;Helvetica;sans-serif"/>
                <w:sz w:val="20"/>
              </w:rPr>
            </w:pPr>
            <w:r>
              <w:rPr>
                <w:rFonts w:ascii="Arial;Helvetica;sans-serif" w:hAnsi="Arial;Helvetica;sans-serif"/>
                <w:sz w:val="20"/>
              </w:rPr>
              <w:t>We tie more than three-fourths of our NEO compensation to performance.</w:t>
            </w:r>
          </w:p>
          <w:p>
            <w:pPr>
              <w:pStyle w:val="TableContents"/>
              <w:bidi w:val="0"/>
              <w:spacing w:before="120" w:after="120"/>
              <w:jc w:val="left"/>
              <w:rPr>
                <w:color w:val="071D49"/>
              </w:rPr>
            </w:pPr>
            <w:r>
              <w:rPr>
                <w:color w:val="071D49"/>
              </w:rPr>
              <w:t>✓</w:t>
            </w:r>
          </w:p>
          <w:p>
            <w:pPr>
              <w:pStyle w:val="TableContents"/>
              <w:bidi w:val="0"/>
              <w:spacing w:before="120" w:after="120"/>
              <w:jc w:val="left"/>
              <w:rPr>
                <w:rFonts w:ascii="Arial;Helvetica;sans-serif" w:hAnsi="Arial;Helvetica;sans-serif"/>
                <w:sz w:val="20"/>
              </w:rPr>
            </w:pPr>
            <w:r>
              <w:rPr>
                <w:rFonts w:ascii="Arial;Helvetica;sans-serif" w:hAnsi="Arial;Helvetica;sans-serif"/>
                <w:sz w:val="20"/>
              </w:rPr>
              <w:t>We are committed to pay equity and we regularly review pay to ensure our pay is fair and equitable.</w:t>
            </w:r>
          </w:p>
          <w:p>
            <w:pPr>
              <w:pStyle w:val="TableContents"/>
              <w:bidi w:val="0"/>
              <w:spacing w:before="120" w:after="120"/>
              <w:jc w:val="left"/>
              <w:rPr>
                <w:color w:val="071D49"/>
              </w:rPr>
            </w:pPr>
            <w:r>
              <w:rPr>
                <w:color w:val="071D49"/>
              </w:rPr>
              <w:t>✓</w:t>
            </w:r>
          </w:p>
          <w:p>
            <w:pPr>
              <w:pStyle w:val="TableContents"/>
              <w:bidi w:val="0"/>
              <w:spacing w:before="120" w:after="120"/>
              <w:jc w:val="left"/>
              <w:rPr>
                <w:rFonts w:ascii="Arial;Helvetica;sans-serif" w:hAnsi="Arial;Helvetica;sans-serif"/>
                <w:sz w:val="20"/>
              </w:rPr>
            </w:pPr>
            <w:r>
              <w:rPr>
                <w:rFonts w:ascii="Arial;Helvetica;sans-serif" w:hAnsi="Arial;Helvetica;sans-serif"/>
                <w:sz w:val="20"/>
              </w:rPr>
              <w:t>We have broad discretion to clawback incentive awards in the event of a material breach of the AbbVie Code of Business Conduct, as well as a robust mandatory clawback policy covering excess compensation in the event of a restatement.</w:t>
            </w:r>
          </w:p>
          <w:p>
            <w:pPr>
              <w:pStyle w:val="TableContents"/>
              <w:bidi w:val="0"/>
              <w:spacing w:before="120" w:after="120"/>
              <w:jc w:val="left"/>
              <w:rPr>
                <w:color w:val="071D49"/>
              </w:rPr>
            </w:pPr>
            <w:r>
              <w:rPr>
                <w:color w:val="071D49"/>
              </w:rPr>
              <w:t>✓</w:t>
            </w:r>
          </w:p>
          <w:p>
            <w:pPr>
              <w:pStyle w:val="TableContents"/>
              <w:bidi w:val="0"/>
              <w:spacing w:before="120" w:after="120"/>
              <w:jc w:val="left"/>
              <w:rPr>
                <w:rFonts w:ascii="Arial;Helvetica;sans-serif" w:hAnsi="Arial;Helvetica;sans-serif"/>
                <w:sz w:val="20"/>
              </w:rPr>
            </w:pPr>
            <w:r>
              <w:rPr>
                <w:rFonts w:ascii="Arial;Helvetica;sans-serif" w:hAnsi="Arial;Helvetica;sans-serif"/>
                <w:sz w:val="20"/>
              </w:rPr>
              <w:t>We engage annually with a large portion of our stockholders to gather feedback on our policies and practices.</w:t>
            </w:r>
          </w:p>
          <w:p>
            <w:pPr>
              <w:pStyle w:val="TableContents"/>
              <w:bidi w:val="0"/>
              <w:spacing w:before="120" w:after="120"/>
              <w:jc w:val="left"/>
              <w:rPr>
                <w:color w:val="071D49"/>
              </w:rPr>
            </w:pPr>
            <w:r>
              <w:rPr>
                <w:color w:val="071D49"/>
              </w:rPr>
              <w:t>✓</w:t>
            </w:r>
          </w:p>
          <w:p>
            <w:pPr>
              <w:pStyle w:val="TableContents"/>
              <w:bidi w:val="0"/>
              <w:spacing w:before="120" w:after="120"/>
              <w:ind w:left="0" w:right="0" w:hanging="0"/>
              <w:jc w:val="left"/>
              <w:rPr>
                <w:rFonts w:ascii="Arial;Helvetica;sans-serif" w:hAnsi="Arial;Helvetica;sans-serif"/>
                <w:sz w:val="20"/>
              </w:rPr>
            </w:pPr>
            <w:r>
              <w:rPr>
                <w:rFonts w:ascii="Arial;Helvetica;sans-serif" w:hAnsi="Arial;Helvetica;sans-serif"/>
                <w:sz w:val="20"/>
              </w:rPr>
              <w:t>We have robust stock ownership guidelines and prohibit the selling of shares unless ownership guidelines have been met.</w:t>
            </w:r>
          </w:p>
        </w:tc>
        <w:tc>
          <w:tcPr>
            <w:tcW w:w="109" w:type="dxa"/>
            <w:tcBorders>
              <w:right w:val="single" w:sz="18" w:space="0" w:color="071D49"/>
            </w:tcBorders>
            <w:tcMar>
              <w:right w:w="85" w:type="dxa"/>
            </w:tcMar>
            <w:vAlign w:val="center"/>
          </w:tcPr>
          <w:p>
            <w:pPr>
              <w:pStyle w:val="TableContents"/>
              <w:bidi w:val="0"/>
              <w:spacing w:before="120" w:after="120"/>
              <w:ind w:left="0" w:right="0" w:hanging="0"/>
              <w:jc w:val="left"/>
              <w:rPr/>
            </w:pPr>
            <w:r>
              <w:rPr/>
              <w:t>​</w:t>
            </w:r>
          </w:p>
        </w:tc>
        <w:tc>
          <w:tcPr>
            <w:tcW w:w="109" w:type="dxa"/>
            <w:tcBorders>
              <w:left w:val="single" w:sz="18" w:space="0" w:color="071D49"/>
            </w:tcBorders>
            <w:tcMar>
              <w:left w:w="85" w:type="dxa"/>
            </w:tcMar>
            <w:vAlign w:val="center"/>
          </w:tcPr>
          <w:p>
            <w:pPr>
              <w:pStyle w:val="TableContents"/>
              <w:bidi w:val="0"/>
              <w:spacing w:before="120" w:after="120"/>
              <w:ind w:left="0" w:right="0" w:hanging="0"/>
              <w:jc w:val="left"/>
              <w:rPr/>
            </w:pPr>
            <w:r>
              <w:rPr/>
              <w:t>​</w:t>
            </w:r>
          </w:p>
        </w:tc>
        <w:tc>
          <w:tcPr>
            <w:tcW w:w="4675" w:type="dxa"/>
            <w:tcBorders/>
            <w:vAlign w:val="center"/>
          </w:tcPr>
          <w:p>
            <w:pPr>
              <w:pStyle w:val="TableContents"/>
              <w:bidi w:val="0"/>
              <w:spacing w:before="120" w:after="120"/>
              <w:jc w:val="left"/>
              <w:rPr>
                <w:rFonts w:ascii="Arial;Helvetica;sans-serif" w:hAnsi="Arial;Helvetica;sans-serif"/>
                <w:b/>
                <w:color w:val="071D49"/>
                <w:sz w:val="20"/>
              </w:rPr>
            </w:pPr>
            <w:r>
              <w:rPr>
                <w:rFonts w:ascii="Arial;Helvetica;sans-serif" w:hAnsi="Arial;Helvetica;sans-serif"/>
                <w:b/>
                <w:color w:val="071D49"/>
                <w:sz w:val="20"/>
              </w:rPr>
              <w:t>X</w:t>
            </w:r>
          </w:p>
          <w:p>
            <w:pPr>
              <w:pStyle w:val="TableContents"/>
              <w:bidi w:val="0"/>
              <w:spacing w:before="120" w:after="120"/>
              <w:jc w:val="left"/>
              <w:rPr>
                <w:rFonts w:ascii="Arial;Helvetica;sans-serif" w:hAnsi="Arial;Helvetica;sans-serif"/>
                <w:sz w:val="20"/>
              </w:rPr>
            </w:pPr>
            <w:r>
              <w:rPr>
                <w:rFonts w:ascii="Arial;Helvetica;sans-serif" w:hAnsi="Arial;Helvetica;sans-serif"/>
                <w:sz w:val="20"/>
              </w:rPr>
              <w:t>We do not have employment agreements with any of our NEOs.</w:t>
            </w:r>
          </w:p>
          <w:p>
            <w:pPr>
              <w:pStyle w:val="TableContents"/>
              <w:bidi w:val="0"/>
              <w:spacing w:before="120" w:after="120"/>
              <w:jc w:val="left"/>
              <w:rPr>
                <w:rFonts w:ascii="Arial;Helvetica;sans-serif" w:hAnsi="Arial;Helvetica;sans-serif"/>
                <w:b/>
                <w:color w:val="071D49"/>
                <w:sz w:val="20"/>
              </w:rPr>
            </w:pPr>
            <w:r>
              <w:rPr>
                <w:rFonts w:ascii="Arial;Helvetica;sans-serif" w:hAnsi="Arial;Helvetica;sans-serif"/>
                <w:b/>
                <w:color w:val="071D49"/>
                <w:sz w:val="20"/>
              </w:rPr>
              <w:t>X</w:t>
            </w:r>
          </w:p>
          <w:p>
            <w:pPr>
              <w:pStyle w:val="TableContents"/>
              <w:bidi w:val="0"/>
              <w:spacing w:before="120" w:after="120"/>
              <w:jc w:val="left"/>
              <w:rPr>
                <w:rFonts w:ascii="Arial;Helvetica;sans-serif" w:hAnsi="Arial;Helvetica;sans-serif"/>
                <w:sz w:val="20"/>
              </w:rPr>
            </w:pPr>
            <w:r>
              <w:rPr>
                <w:rFonts w:ascii="Arial;Helvetica;sans-serif" w:hAnsi="Arial;Helvetica;sans-serif"/>
                <w:sz w:val="20"/>
              </w:rPr>
              <w:t>We do not provide tax gross-ups on NEO compensation or excise tax gross-ups on severance or other payments in connection with a change in control.</w:t>
            </w:r>
          </w:p>
          <w:p>
            <w:pPr>
              <w:pStyle w:val="TableContents"/>
              <w:bidi w:val="0"/>
              <w:spacing w:before="120" w:after="120"/>
              <w:jc w:val="left"/>
              <w:rPr>
                <w:rFonts w:ascii="Arial;Helvetica;sans-serif" w:hAnsi="Arial;Helvetica;sans-serif"/>
                <w:b/>
                <w:color w:val="071D49"/>
                <w:sz w:val="20"/>
              </w:rPr>
            </w:pPr>
            <w:r>
              <w:rPr>
                <w:rFonts w:ascii="Arial;Helvetica;sans-serif" w:hAnsi="Arial;Helvetica;sans-serif"/>
                <w:b/>
                <w:color w:val="071D49"/>
                <w:sz w:val="20"/>
              </w:rPr>
              <w:t>X</w:t>
            </w:r>
          </w:p>
          <w:p>
            <w:pPr>
              <w:pStyle w:val="TableContents"/>
              <w:bidi w:val="0"/>
              <w:spacing w:before="120" w:after="120"/>
              <w:jc w:val="left"/>
              <w:rPr>
                <w:rFonts w:ascii="Arial;Helvetica;sans-serif" w:hAnsi="Arial;Helvetica;sans-serif"/>
                <w:sz w:val="20"/>
              </w:rPr>
            </w:pPr>
            <w:r>
              <w:rPr>
                <w:rFonts w:ascii="Arial;Helvetica;sans-serif" w:hAnsi="Arial;Helvetica;sans-serif"/>
                <w:sz w:val="20"/>
              </w:rPr>
              <w:t>NEOs are prohibited from entering or engaging in the purchase or sale of financial instruments that are designed to hedge or offset any decrease in the market value of AbbVie equity securities they hold.</w:t>
            </w:r>
          </w:p>
          <w:p>
            <w:pPr>
              <w:pStyle w:val="TableContents"/>
              <w:bidi w:val="0"/>
              <w:spacing w:before="120" w:after="120"/>
              <w:jc w:val="left"/>
              <w:rPr>
                <w:rFonts w:ascii="Arial;Helvetica;sans-serif" w:hAnsi="Arial;Helvetica;sans-serif"/>
                <w:b/>
                <w:color w:val="071D49"/>
                <w:sz w:val="20"/>
              </w:rPr>
            </w:pPr>
            <w:r>
              <w:rPr>
                <w:rFonts w:ascii="Arial;Helvetica;sans-serif" w:hAnsi="Arial;Helvetica;sans-serif"/>
                <w:b/>
                <w:color w:val="071D49"/>
                <w:sz w:val="20"/>
              </w:rPr>
              <w:t>X</w:t>
            </w:r>
          </w:p>
          <w:p>
            <w:pPr>
              <w:pStyle w:val="TableContents"/>
              <w:bidi w:val="0"/>
              <w:spacing w:before="120" w:after="120"/>
              <w:jc w:val="left"/>
              <w:rPr>
                <w:rFonts w:ascii="Arial;Helvetica;sans-serif" w:hAnsi="Arial;Helvetica;sans-serif"/>
                <w:sz w:val="20"/>
              </w:rPr>
            </w:pPr>
            <w:r>
              <w:rPr>
                <w:rFonts w:ascii="Arial;Helvetica;sans-serif" w:hAnsi="Arial;Helvetica;sans-serif"/>
                <w:sz w:val="20"/>
              </w:rPr>
              <w:t>We do not include pay design features that may have the potential to encourage excessive risk-taking.</w:t>
            </w:r>
          </w:p>
          <w:p>
            <w:pPr>
              <w:pStyle w:val="TableContents"/>
              <w:bidi w:val="0"/>
              <w:spacing w:before="120" w:after="120"/>
              <w:jc w:val="left"/>
              <w:rPr>
                <w:rFonts w:ascii="Arial;Helvetica;sans-serif" w:hAnsi="Arial;Helvetica;sans-serif"/>
                <w:b/>
                <w:color w:val="071D49"/>
                <w:sz w:val="20"/>
              </w:rPr>
            </w:pPr>
            <w:r>
              <w:rPr>
                <w:rFonts w:ascii="Arial;Helvetica;sans-serif" w:hAnsi="Arial;Helvetica;sans-serif"/>
                <w:b/>
                <w:color w:val="071D49"/>
                <w:sz w:val="20"/>
              </w:rPr>
              <w:t>X</w:t>
            </w:r>
          </w:p>
          <w:p>
            <w:pPr>
              <w:pStyle w:val="TableContents"/>
              <w:bidi w:val="0"/>
              <w:spacing w:before="120" w:after="120"/>
              <w:jc w:val="left"/>
              <w:rPr>
                <w:rFonts w:ascii="Arial;Helvetica;sans-serif" w:hAnsi="Arial;Helvetica;sans-serif"/>
                <w:sz w:val="20"/>
              </w:rPr>
            </w:pPr>
            <w:r>
              <w:rPr>
                <w:rFonts w:ascii="Arial;Helvetica;sans-serif" w:hAnsi="Arial;Helvetica;sans-serif"/>
                <w:sz w:val="20"/>
              </w:rPr>
              <w:t>We do not pay dividends on unearned performance awards.</w:t>
            </w:r>
          </w:p>
          <w:p>
            <w:pPr>
              <w:pStyle w:val="TableContents"/>
              <w:bidi w:val="0"/>
              <w:spacing w:before="120" w:after="120"/>
              <w:jc w:val="left"/>
              <w:rPr>
                <w:rFonts w:ascii="Arial;Helvetica;sans-serif" w:hAnsi="Arial;Helvetica;sans-serif"/>
                <w:b/>
                <w:color w:val="071D49"/>
                <w:sz w:val="20"/>
              </w:rPr>
            </w:pPr>
            <w:r>
              <w:rPr>
                <w:rFonts w:ascii="Arial;Helvetica;sans-serif" w:hAnsi="Arial;Helvetica;sans-serif"/>
                <w:b/>
                <w:color w:val="071D49"/>
                <w:sz w:val="20"/>
              </w:rPr>
              <w:t>X</w:t>
            </w:r>
          </w:p>
          <w:p>
            <w:pPr>
              <w:pStyle w:val="TableContents"/>
              <w:bidi w:val="0"/>
              <w:spacing w:before="120" w:after="120"/>
              <w:jc w:val="left"/>
              <w:rPr>
                <w:rFonts w:ascii="Arial;Helvetica;sans-serif" w:hAnsi="Arial;Helvetica;sans-serif"/>
                <w:sz w:val="20"/>
              </w:rPr>
            </w:pPr>
            <w:r>
              <w:rPr>
                <w:rFonts w:ascii="Arial;Helvetica;sans-serif" w:hAnsi="Arial;Helvetica;sans-serif"/>
                <w:sz w:val="20"/>
              </w:rPr>
              <w:t>We do not have single trigger change in control equity vesting or other benefits.</w:t>
            </w:r>
          </w:p>
          <w:p>
            <w:pPr>
              <w:pStyle w:val="TableContents"/>
              <w:pBdr/>
              <w:bidi w:val="0"/>
              <w:spacing w:before="0" w:after="0"/>
              <w:ind w:left="0" w:right="0" w:hanging="288"/>
              <w:jc w:val="left"/>
              <w:rPr/>
            </w:pPr>
            <w:r>
              <w:rPr/>
              <w:t>​</w:t>
            </w:r>
          </w:p>
        </w:tc>
      </w:tr>
    </w:tbl>
    <w:p>
      <w:pPr>
        <w:pStyle w:val="TextBody"/>
        <w:bidi w:val="0"/>
        <w:spacing w:before="0" w:after="0"/>
        <w:ind w:left="0" w:right="0" w:hanging="0"/>
        <w:jc w:val="left"/>
        <w:rPr/>
      </w:pPr>
      <w:r>
        <w:rPr/>
        <w:t>​</w:t>
      </w:r>
    </w:p>
    <w:p>
      <w:pPr>
        <w:pStyle w:val="TextBody"/>
        <w:bidi w:val="0"/>
        <w:spacing w:before="120" w:after="120"/>
        <w:ind w:left="0" w:right="0" w:hanging="0"/>
        <w:jc w:val="left"/>
        <w:rPr/>
      </w:pPr>
      <w:r>
        <w:rPr/>
        <w:t>​</w:t>
      </w:r>
    </w:p>
    <w:p>
      <w:pPr>
        <w:pStyle w:val="TextBody"/>
        <w:bidi w:val="0"/>
        <w:spacing w:before="120" w:after="120"/>
        <w:ind w:left="0" w:right="0" w:hanging="0"/>
        <w:jc w:val="left"/>
        <w:rPr/>
      </w:pPr>
      <w:r>
        <w:rPr/>
        <w:t>​</w:t>
      </w:r>
    </w:p>
    <w:p>
      <w:pPr>
        <w:pStyle w:val="TextBody"/>
        <w:bidi w:val="0"/>
        <w:spacing w:before="120" w:after="120"/>
        <w:ind w:left="0" w:right="0" w:hanging="0"/>
        <w:jc w:val="left"/>
        <w:rPr/>
      </w:pPr>
      <w:r>
        <w:rPr/>
        <w:t>​</w:t>
      </w:r>
    </w:p>
    <w:p>
      <w:pPr>
        <w:pStyle w:val="TextBody"/>
        <w:bidi w:val="0"/>
        <w:spacing w:before="120" w:after="120"/>
        <w:ind w:left="0" w:right="0" w:hanging="0"/>
        <w:jc w:val="left"/>
        <w:rPr/>
      </w:pPr>
      <w:r>
        <w:rPr/>
        <w:t>​</w:t>
      </w:r>
    </w:p>
    <w:p>
      <w:pPr>
        <w:pStyle w:val="TextBody"/>
        <w:bidi w:val="0"/>
        <w:spacing w:before="120" w:after="120"/>
        <w:ind w:left="0" w:right="0" w:hanging="0"/>
        <w:jc w:val="left"/>
        <w:rPr/>
      </w:pPr>
      <w:r>
        <w:rPr/>
        <w:t>​</w:t>
      </w:r>
    </w:p>
    <w:p>
      <w:pPr>
        <w:pStyle w:val="TextBody"/>
        <w:bidi w:val="0"/>
        <w:spacing w:before="120" w:after="120"/>
        <w:ind w:left="0" w:right="0" w:hanging="0"/>
        <w:jc w:val="left"/>
        <w:rPr/>
      </w:pPr>
      <w:r>
        <w:rPr/>
        <w:t>​</w:t>
      </w:r>
    </w:p>
    <w:p>
      <w:pPr>
        <w:pStyle w:val="TextBody"/>
        <w:bidi w:val="0"/>
        <w:spacing w:before="120" w:after="120"/>
        <w:ind w:left="0" w:right="0" w:hanging="0"/>
        <w:jc w:val="left"/>
        <w:rPr/>
      </w:pPr>
      <w:r>
        <w:rPr/>
        <w:t>​</w:t>
      </w:r>
    </w:p>
    <w:p>
      <w:pPr>
        <w:pStyle w:val="TextBody"/>
        <w:bidi w:val="0"/>
        <w:spacing w:before="120" w:after="120"/>
        <w:ind w:left="0" w:right="0" w:hanging="0"/>
        <w:jc w:val="left"/>
        <w:rPr/>
      </w:pPr>
      <w:r>
        <w:rPr/>
        <w:t>​</w:t>
      </w:r>
    </w:p>
    <w:p>
      <w:pPr>
        <w:pStyle w:val="TextBody"/>
        <w:bidi w:val="0"/>
        <w:spacing w:before="120" w:after="120"/>
        <w:ind w:left="0" w:right="0" w:hanging="0"/>
        <w:jc w:val="left"/>
        <w:rPr/>
      </w:pPr>
      <w:r>
        <w:rPr/>
        <w:t>​</w:t>
      </w:r>
    </w:p>
    <w:p>
      <w:pPr>
        <w:pStyle w:val="TextBody"/>
        <w:bidi w:val="0"/>
        <w:spacing w:before="480" w:after="0"/>
        <w:ind w:left="0" w:right="0" w:hanging="0"/>
        <w:jc w:val="left"/>
        <w:rPr>
          <w:rFonts w:ascii="Arial;Helvetica;sans-serif" w:hAnsi="Arial;Helvetica;sans-serif"/>
          <w:sz w:val="20"/>
        </w:rPr>
      </w:pPr>
      <w:r>
        <w:rPr>
          <w:rFonts w:ascii="Arial;Helvetica;sans-serif" w:hAnsi="Arial;Helvetica;sans-serif"/>
          <w:sz w:val="20"/>
        </w:rPr>
        <w:t>32</w:t>
      </w:r>
      <w:r>
        <w:rPr>
          <w:rFonts w:ascii="Arial;Helvetica;sans-serif" w:hAnsi="Arial;Helvetica;sans-serif"/>
          <w:caps w:val="false"/>
          <w:smallCaps w:val="false"/>
          <w:sz w:val="20"/>
        </w:rPr>
        <w:t>    </w:t>
      </w:r>
      <w:r>
        <w:rPr>
          <w:rFonts w:ascii="Arial;Helvetica;sans-serif" w:hAnsi="Arial;Helvetica;sans-serif"/>
          <w:sz w:val="20"/>
        </w:rPr>
        <w:drawing>
          <wp:inline distT="0" distB="0" distL="0" distR="0">
            <wp:extent cx="970915" cy="180340"/>
            <wp:effectExtent l="0" t="0" r="0" b="0"/>
            <wp:docPr id="106"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61" descr=""/>
                    <pic:cNvPicPr>
                      <a:picLocks noChangeAspect="1" noChangeArrowheads="1"/>
                    </pic:cNvPicPr>
                  </pic:nvPicPr>
                  <pic:blipFill>
                    <a:blip r:embed="rId62"/>
                    <a:stretch>
                      <a:fillRect/>
                    </a:stretch>
                  </pic:blipFill>
                  <pic:spPr bwMode="auto">
                    <a:xfrm>
                      <a:off x="0" y="0"/>
                      <a:ext cx="970915" cy="180340"/>
                    </a:xfrm>
                    <a:prstGeom prst="rect">
                      <a:avLst/>
                    </a:prstGeom>
                  </pic:spPr>
                </pic:pic>
              </a:graphicData>
            </a:graphic>
          </wp:inline>
        </w:drawing>
      </w:r>
      <w:r>
        <w:rPr>
          <w:rFonts w:ascii="Arial;Helvetica;sans-serif" w:hAnsi="Arial;Helvetica;sans-serif"/>
          <w:sz w:val="20"/>
        </w:rPr>
        <w:t>     </w:t>
      </w:r>
      <w:r>
        <w:rPr>
          <w:rFonts w:ascii="Arial;Helvetica;sans-serif" w:hAnsi="Arial;Helvetica;sans-serif"/>
          <w:i/>
          <w:sz w:val="30"/>
        </w:rPr>
        <w:t>|</w:t>
      </w:r>
      <w:r>
        <w:rPr>
          <w:rFonts w:ascii="Arial;Helvetica;sans-serif" w:hAnsi="Arial;Helvetica;sans-serif"/>
          <w:sz w:val="20"/>
        </w:rPr>
        <w:t>     </w:t>
      </w:r>
      <w:r>
        <w:rPr>
          <w:rFonts w:ascii="Arial;Helvetica;sans-serif" w:hAnsi="Arial;Helvetica;sans-serif"/>
          <w:i/>
          <w:sz w:val="20"/>
        </w:rPr>
        <w:t>2026 Proxy Statement</w:t>
      </w:r>
    </w:p>
    <w:p>
      <w:pPr>
        <w:pStyle w:val="TextBody"/>
        <w:bidi w:val="0"/>
        <w:spacing w:before="0" w:after="24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Normal"/>
        <w:bidi w:val="0"/>
        <w:spacing w:before="432" w:after="283"/>
        <w:jc w:val="left"/>
        <w:rPr>
          <w:sz w:val="4"/>
          <w:szCs w:val="4"/>
        </w:rPr>
      </w:pPr>
      <w:r>
        <w:rPr>
          <w:sz w:val="4"/>
          <w:szCs w:val="4"/>
        </w:rPr>
      </w:r>
      <w:bookmarkStart w:id="70" w:name="_5c28bbb9_ca5e_412f_9cbe_3139ace6dcf7"/>
      <w:bookmarkStart w:id="71" w:name="_5c28bbb9_ca5e_412f_9cbe_3139ace6dcf7"/>
      <w:bookmarkEnd w:id="71"/>
    </w:p>
    <w:tbl>
      <w:tblPr>
        <w:tblW w:w="3050" w:type="dxa"/>
        <w:jc w:val="left"/>
        <w:tblInd w:w="0" w:type="dxa"/>
        <w:tblLayout w:type="fixed"/>
        <w:tblCellMar>
          <w:top w:w="0" w:type="dxa"/>
          <w:left w:w="0" w:type="dxa"/>
          <w:bottom w:w="0" w:type="dxa"/>
          <w:right w:w="0" w:type="dxa"/>
        </w:tblCellMar>
      </w:tblPr>
      <w:tblGrid>
        <w:gridCol w:w="124"/>
        <w:gridCol w:w="2926"/>
      </w:tblGrid>
      <w:tr>
        <w:trPr/>
        <w:tc>
          <w:tcPr>
            <w:tcW w:w="124" w:type="dxa"/>
            <w:tcBorders/>
            <w:vAlign w:val="center"/>
          </w:tcPr>
          <w:p>
            <w:pPr>
              <w:pStyle w:val="TableContents"/>
              <w:bidi w:val="0"/>
              <w:spacing w:before="0" w:after="0"/>
              <w:ind w:left="0" w:right="0" w:hanging="0"/>
              <w:jc w:val="left"/>
              <w:rPr/>
            </w:pPr>
            <w:r>
              <w:rPr/>
              <w:t>​</w:t>
            </w:r>
          </w:p>
        </w:tc>
        <w:tc>
          <w:tcPr>
            <w:tcW w:w="2926"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color w:val="808080"/>
              </w:rPr>
            </w:pPr>
            <w:r>
              <w:rPr>
                <w:color w:val="808080"/>
              </w:rPr>
              <w:t>​</w:t>
            </w:r>
          </w:p>
        </w:tc>
        <w:tc>
          <w:tcPr>
            <w:tcW w:w="2926" w:type="dxa"/>
            <w:tcBorders/>
            <w:vAlign w:val="center"/>
          </w:tcPr>
          <w:p>
            <w:pPr>
              <w:pStyle w:val="TableContents"/>
              <w:bidi w:val="0"/>
              <w:spacing w:before="0" w:after="0"/>
              <w:ind w:left="0" w:right="0" w:hanging="0"/>
              <w:jc w:val="right"/>
              <w:rPr>
                <w:rFonts w:ascii="Arial;Helvetica;sans-serif" w:hAnsi="Arial;Helvetica;sans-serif"/>
                <w:color w:val="808080"/>
                <w:sz w:val="20"/>
              </w:rPr>
            </w:pPr>
            <w:r>
              <w:rPr>
                <w:rFonts w:ascii="Arial;Helvetica;sans-serif" w:hAnsi="Arial;Helvetica;sans-serif"/>
                <w:color w:val="808080"/>
                <w:sz w:val="20"/>
              </w:rPr>
              <w:t>EXECUTIVE COMPENSATION</w:t>
            </w:r>
          </w:p>
        </w:tc>
      </w:tr>
    </w:tbl>
    <w:p>
      <w:pPr>
        <w:pStyle w:val="TextBody"/>
        <w:bidi w:val="0"/>
        <w:spacing w:before="0" w:after="0"/>
        <w:ind w:left="0" w:right="0" w:hanging="0"/>
        <w:jc w:val="left"/>
        <w:rPr/>
      </w:pPr>
      <w:r>
        <w:rPr/>
        <w:t>​</w:t>
      </w:r>
    </w:p>
    <w:p>
      <w:pPr>
        <w:pStyle w:val="TextBody"/>
        <w:bidi w:val="0"/>
        <w:spacing w:before="0" w:after="120"/>
        <w:ind w:left="0" w:right="0" w:hanging="0"/>
        <w:jc w:val="left"/>
        <w:rPr>
          <w:rFonts w:ascii="Arial;Helvetica;sans-serif" w:hAnsi="Arial;Helvetica;sans-serif"/>
          <w:sz w:val="20"/>
        </w:rPr>
      </w:pPr>
      <w:bookmarkStart w:id="72" w:name="BUSINESSPERFORMANCEHIGHLIGHTS_258"/>
      <w:bookmarkEnd w:id="72"/>
      <w:r>
        <w:rPr>
          <w:rFonts w:ascii="Arial;Helvetica;sans-serif" w:hAnsi="Arial;Helvetica;sans-serif"/>
          <w:b/>
          <w:sz w:val="20"/>
        </w:rPr>
        <w:t>BUSINESS PERFORMANCE HIGHLIGHTS</w:t>
      </w:r>
      <w:r>
        <w:rPr>
          <w:rFonts w:ascii="Arial;Helvetica;sans-serif" w:hAnsi="Arial;Helvetica;sans-serif"/>
          <w:sz w:val="20"/>
        </w:rPr>
        <w:t xml:space="preserve"> </w:t>
      </w:r>
    </w:p>
    <w:p>
      <w:pPr>
        <w:pStyle w:val="TextBody"/>
        <w:bidi w:val="0"/>
        <w:spacing w:before="0" w:after="120"/>
        <w:ind w:left="0" w:right="0" w:hanging="0"/>
        <w:jc w:val="left"/>
        <w:rPr>
          <w:rFonts w:ascii="Arial;Helvetica;sans-serif" w:hAnsi="Arial;Helvetica;sans-serif"/>
          <w:b/>
          <w:color w:val="071D49"/>
          <w:sz w:val="24"/>
        </w:rPr>
      </w:pPr>
      <w:r>
        <w:rPr>
          <w:rFonts w:ascii="Arial;Helvetica;sans-serif" w:hAnsi="Arial;Helvetica;sans-serif"/>
          <w:b/>
          <w:color w:val="071D49"/>
          <w:sz w:val="24"/>
        </w:rPr>
        <w:t>Advanced our strategy through outstanding operational execution and investments in innovation during 2025</w:t>
      </w:r>
    </w:p>
    <w:tbl>
      <w:tblPr>
        <w:tblW w:w="10205" w:type="dxa"/>
        <w:jc w:val="left"/>
        <w:tblInd w:w="0" w:type="dxa"/>
        <w:tblLayout w:type="fixed"/>
        <w:tblCellMar>
          <w:top w:w="0" w:type="dxa"/>
          <w:left w:w="0" w:type="dxa"/>
          <w:bottom w:w="0" w:type="dxa"/>
          <w:right w:w="0" w:type="dxa"/>
        </w:tblCellMar>
      </w:tblPr>
      <w:tblGrid>
        <w:gridCol w:w="3264"/>
        <w:gridCol w:w="226"/>
        <w:gridCol w:w="226"/>
        <w:gridCol w:w="3065"/>
        <w:gridCol w:w="226"/>
        <w:gridCol w:w="226"/>
        <w:gridCol w:w="2972"/>
      </w:tblGrid>
      <w:tr>
        <w:trPr/>
        <w:tc>
          <w:tcPr>
            <w:tcW w:w="3264"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3065"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2972" w:type="dxa"/>
            <w:tcBorders/>
            <w:vAlign w:val="center"/>
          </w:tcPr>
          <w:p>
            <w:pPr>
              <w:pStyle w:val="TableContents"/>
              <w:bidi w:val="0"/>
              <w:spacing w:before="0" w:after="0"/>
              <w:ind w:left="0" w:right="0" w:hanging="0"/>
              <w:jc w:val="left"/>
              <w:rPr/>
            </w:pPr>
            <w:r>
              <w:rPr/>
              <w:t>​</w:t>
            </w:r>
          </w:p>
        </w:tc>
      </w:tr>
      <w:tr>
        <w:trPr/>
        <w:tc>
          <w:tcPr>
            <w:tcW w:w="3264" w:type="dxa"/>
            <w:tcBorders/>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Total Net Revenues</w:t>
            </w:r>
          </w:p>
        </w:tc>
        <w:tc>
          <w:tcPr>
            <w:tcW w:w="226"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pPr>
            <w:r>
              <w:rPr/>
              <w:t>  ​</w:t>
            </w:r>
          </w:p>
        </w:tc>
        <w:tc>
          <w:tcPr>
            <w:tcW w:w="3065" w:type="dxa"/>
            <w:tcBorders/>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Growth Platform Net Revenues</w:t>
            </w:r>
          </w:p>
        </w:tc>
        <w:tc>
          <w:tcPr>
            <w:tcW w:w="226"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pPr>
            <w:r>
              <w:rPr/>
              <w:t>  ​</w:t>
            </w:r>
          </w:p>
        </w:tc>
        <w:tc>
          <w:tcPr>
            <w:tcW w:w="2972" w:type="dxa"/>
            <w:tcBorders/>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Operating Cash Flow</w:t>
            </w:r>
          </w:p>
        </w:tc>
      </w:tr>
      <w:tr>
        <w:trPr/>
        <w:tc>
          <w:tcPr>
            <w:tcW w:w="3264" w:type="dxa"/>
            <w:tcBorders/>
            <w:vAlign w:val="center"/>
          </w:tcPr>
          <w:p>
            <w:pPr>
              <w:pStyle w:val="TableContents"/>
              <w:bidi w:val="0"/>
              <w:spacing w:before="0" w:after="0"/>
              <w:ind w:left="0" w:right="0" w:hanging="0"/>
              <w:jc w:val="center"/>
              <w:rPr>
                <w:rFonts w:ascii="Arial;Helvetica;sans-serif" w:hAnsi="Arial;Helvetica;sans-serif"/>
                <w:color w:val="071D49"/>
                <w:sz w:val="72"/>
              </w:rPr>
            </w:pPr>
            <w:r>
              <w:rPr>
                <w:rFonts w:ascii="Arial;Helvetica;sans-serif" w:hAnsi="Arial;Helvetica;sans-serif"/>
                <w:color w:val="071D49"/>
                <w:sz w:val="72"/>
              </w:rPr>
              <w:t>$61.2BN</w:t>
            </w:r>
          </w:p>
        </w:tc>
        <w:tc>
          <w:tcPr>
            <w:tcW w:w="226" w:type="dxa"/>
            <w:tcBorders>
              <w:right w:val="single" w:sz="12" w:space="0" w:color="071D49"/>
            </w:tcBorders>
            <w:tcMar>
              <w:right w:w="28" w:type="dxa"/>
            </w:tcMar>
            <w:vAlign w:val="center"/>
          </w:tcPr>
          <w:p>
            <w:pPr>
              <w:pStyle w:val="TableContents"/>
              <w:bidi w:val="0"/>
              <w:spacing w:before="0" w:after="0"/>
              <w:ind w:left="0" w:right="0" w:hanging="0"/>
              <w:jc w:val="left"/>
              <w:rPr/>
            </w:pPr>
            <w:r>
              <w:rPr/>
              <w:t>​</w:t>
            </w:r>
          </w:p>
        </w:tc>
        <w:tc>
          <w:tcPr>
            <w:tcW w:w="226" w:type="dxa"/>
            <w:tcBorders>
              <w:left w:val="single" w:sz="12" w:space="0" w:color="071D49"/>
            </w:tcBorders>
            <w:tcMar>
              <w:left w:w="28" w:type="dxa"/>
            </w:tcMar>
            <w:vAlign w:val="center"/>
          </w:tcPr>
          <w:p>
            <w:pPr>
              <w:pStyle w:val="TableContents"/>
              <w:bidi w:val="0"/>
              <w:spacing w:before="0" w:after="0"/>
              <w:ind w:left="0" w:right="0" w:hanging="0"/>
              <w:jc w:val="left"/>
              <w:rPr/>
            </w:pPr>
            <w:r>
              <w:rPr/>
              <w:t>​</w:t>
            </w:r>
          </w:p>
        </w:tc>
        <w:tc>
          <w:tcPr>
            <w:tcW w:w="3065" w:type="dxa"/>
            <w:tcBorders/>
            <w:vAlign w:val="center"/>
          </w:tcPr>
          <w:p>
            <w:pPr>
              <w:pStyle w:val="TableContents"/>
              <w:bidi w:val="0"/>
              <w:spacing w:before="0" w:after="0"/>
              <w:ind w:left="0" w:right="0" w:hanging="0"/>
              <w:jc w:val="center"/>
              <w:rPr>
                <w:rFonts w:ascii="Arial;Helvetica;sans-serif" w:hAnsi="Arial;Helvetica;sans-serif"/>
                <w:color w:val="071D49"/>
                <w:sz w:val="72"/>
              </w:rPr>
            </w:pPr>
            <w:r>
              <w:rPr>
                <w:rFonts w:ascii="Arial;Helvetica;sans-serif" w:hAnsi="Arial;Helvetica;sans-serif"/>
                <w:color w:val="071D49"/>
                <w:sz w:val="72"/>
              </w:rPr>
              <w:t>$56.6BN</w:t>
            </w:r>
          </w:p>
        </w:tc>
        <w:tc>
          <w:tcPr>
            <w:tcW w:w="226" w:type="dxa"/>
            <w:tcBorders>
              <w:right w:val="single" w:sz="12" w:space="0" w:color="071D49"/>
            </w:tcBorders>
            <w:tcMar>
              <w:right w:w="28" w:type="dxa"/>
            </w:tcMar>
            <w:vAlign w:val="center"/>
          </w:tcPr>
          <w:p>
            <w:pPr>
              <w:pStyle w:val="TableContents"/>
              <w:bidi w:val="0"/>
              <w:spacing w:before="0" w:after="0"/>
              <w:ind w:left="0" w:right="0" w:hanging="0"/>
              <w:jc w:val="left"/>
              <w:rPr/>
            </w:pPr>
            <w:r>
              <w:rPr/>
              <w:t>​</w:t>
            </w:r>
          </w:p>
        </w:tc>
        <w:tc>
          <w:tcPr>
            <w:tcW w:w="226" w:type="dxa"/>
            <w:tcBorders>
              <w:left w:val="single" w:sz="12" w:space="0" w:color="071D49"/>
            </w:tcBorders>
            <w:tcMar>
              <w:left w:w="28" w:type="dxa"/>
            </w:tcMar>
            <w:vAlign w:val="center"/>
          </w:tcPr>
          <w:p>
            <w:pPr>
              <w:pStyle w:val="TableContents"/>
              <w:bidi w:val="0"/>
              <w:spacing w:before="0" w:after="0"/>
              <w:ind w:left="0" w:right="0" w:hanging="0"/>
              <w:jc w:val="left"/>
              <w:rPr/>
            </w:pPr>
            <w:r>
              <w:rPr/>
              <w:t>​</w:t>
            </w:r>
          </w:p>
        </w:tc>
        <w:tc>
          <w:tcPr>
            <w:tcW w:w="2972" w:type="dxa"/>
            <w:tcBorders/>
            <w:vAlign w:val="center"/>
          </w:tcPr>
          <w:p>
            <w:pPr>
              <w:pStyle w:val="TableContents"/>
              <w:bidi w:val="0"/>
              <w:spacing w:before="0" w:after="0"/>
              <w:ind w:left="0" w:right="0" w:hanging="0"/>
              <w:jc w:val="center"/>
              <w:rPr>
                <w:rFonts w:ascii="Arial;Helvetica;sans-serif" w:hAnsi="Arial;Helvetica;sans-serif"/>
                <w:color w:val="071D49"/>
                <w:sz w:val="72"/>
              </w:rPr>
            </w:pPr>
            <w:r>
              <w:rPr>
                <w:rFonts w:ascii="Arial;Helvetica;sans-serif" w:hAnsi="Arial;Helvetica;sans-serif"/>
                <w:color w:val="071D49"/>
                <w:sz w:val="72"/>
              </w:rPr>
              <w:t>$19.0BN</w:t>
            </w:r>
          </w:p>
        </w:tc>
      </w:tr>
      <w:tr>
        <w:trPr/>
        <w:tc>
          <w:tcPr>
            <w:tcW w:w="3264" w:type="dxa"/>
            <w:tcBorders/>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+8.5% operational growth compared to 2024*</w:t>
            </w:r>
          </w:p>
        </w:tc>
        <w:tc>
          <w:tcPr>
            <w:tcW w:w="226" w:type="dxa"/>
            <w:tcBorders>
              <w:right w:val="single" w:sz="12" w:space="0" w:color="071D49"/>
            </w:tcBorders>
            <w:tcMar>
              <w:right w:w="28" w:type="dxa"/>
            </w:tcMar>
            <w:vAlign w:val="center"/>
          </w:tcPr>
          <w:p>
            <w:pPr>
              <w:pStyle w:val="TableContents"/>
              <w:bidi w:val="0"/>
              <w:spacing w:before="0" w:after="0"/>
              <w:ind w:left="0" w:right="0" w:hanging="0"/>
              <w:jc w:val="left"/>
              <w:rPr/>
            </w:pPr>
            <w:r>
              <w:rPr/>
              <w:t>​</w:t>
            </w:r>
          </w:p>
        </w:tc>
        <w:tc>
          <w:tcPr>
            <w:tcW w:w="226" w:type="dxa"/>
            <w:tcBorders>
              <w:left w:val="single" w:sz="12" w:space="0" w:color="071D49"/>
            </w:tcBorders>
            <w:tcMar>
              <w:left w:w="28" w:type="dxa"/>
            </w:tcMar>
            <w:vAlign w:val="center"/>
          </w:tcPr>
          <w:p>
            <w:pPr>
              <w:pStyle w:val="TableContents"/>
              <w:bidi w:val="0"/>
              <w:spacing w:before="0" w:after="0"/>
              <w:ind w:left="0" w:right="0" w:hanging="0"/>
              <w:jc w:val="left"/>
              <w:rPr/>
            </w:pPr>
            <w:r>
              <w:rPr/>
              <w:t>​</w:t>
            </w:r>
          </w:p>
        </w:tc>
        <w:tc>
          <w:tcPr>
            <w:tcW w:w="3065" w:type="dxa"/>
            <w:tcBorders/>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+19.6% compared to 2024**</w:t>
            </w:r>
          </w:p>
        </w:tc>
        <w:tc>
          <w:tcPr>
            <w:tcW w:w="226" w:type="dxa"/>
            <w:tcBorders>
              <w:right w:val="single" w:sz="12" w:space="0" w:color="071D49"/>
            </w:tcBorders>
            <w:tcMar>
              <w:right w:w="28" w:type="dxa"/>
            </w:tcMar>
            <w:vAlign w:val="center"/>
          </w:tcPr>
          <w:p>
            <w:pPr>
              <w:pStyle w:val="TableContents"/>
              <w:bidi w:val="0"/>
              <w:spacing w:before="0" w:after="0"/>
              <w:ind w:left="0" w:right="0" w:hanging="0"/>
              <w:jc w:val="left"/>
              <w:rPr/>
            </w:pPr>
            <w:r>
              <w:rPr/>
              <w:t>​</w:t>
            </w:r>
          </w:p>
        </w:tc>
        <w:tc>
          <w:tcPr>
            <w:tcW w:w="226" w:type="dxa"/>
            <w:tcBorders>
              <w:left w:val="single" w:sz="12" w:space="0" w:color="071D49"/>
            </w:tcBorders>
            <w:tcMar>
              <w:left w:w="28" w:type="dxa"/>
            </w:tcMar>
            <w:vAlign w:val="center"/>
          </w:tcPr>
          <w:p>
            <w:pPr>
              <w:pStyle w:val="TableContents"/>
              <w:bidi w:val="0"/>
              <w:spacing w:before="0" w:after="0"/>
              <w:ind w:left="0" w:right="0" w:hanging="0"/>
              <w:jc w:val="left"/>
              <w:rPr/>
            </w:pPr>
            <w:r>
              <w:rPr/>
              <w:t>​</w:t>
            </w:r>
          </w:p>
        </w:tc>
        <w:tc>
          <w:tcPr>
            <w:tcW w:w="2972" w:type="dxa"/>
            <w:tcBorders/>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in 2025</w:t>
            </w:r>
          </w:p>
        </w:tc>
      </w:tr>
      <w:tr>
        <w:trPr/>
        <w:tc>
          <w:tcPr>
            <w:tcW w:w="3264" w:type="dxa"/>
            <w:tcBorders>
              <w:bottom w:val="single" w:sz="12" w:space="0" w:color="071D49"/>
            </w:tcBorders>
            <w:tcMar>
              <w:bottom w:w="28" w:type="dxa"/>
            </w:tcMar>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3065" w:type="dxa"/>
            <w:tcBorders>
              <w:bottom w:val="single" w:sz="12" w:space="0" w:color="071D49"/>
            </w:tcBorders>
            <w:tcMar>
              <w:bottom w:w="28" w:type="dxa"/>
            </w:tcMar>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2972" w:type="dxa"/>
            <w:tcBorders>
              <w:bottom w:val="single" w:sz="12" w:space="0" w:color="071D49"/>
            </w:tcBorders>
            <w:tcMar>
              <w:bottom w:w="28" w:type="dxa"/>
            </w:tcMar>
            <w:vAlign w:val="center"/>
          </w:tcPr>
          <w:p>
            <w:pPr>
              <w:pStyle w:val="TableContents"/>
              <w:bidi w:val="0"/>
              <w:spacing w:before="0" w:after="0"/>
              <w:ind w:left="0" w:right="0" w:hanging="0"/>
              <w:jc w:val="center"/>
              <w:rPr/>
            </w:pPr>
            <w:r>
              <w:rPr/>
              <w:t>​</w:t>
            </w:r>
          </w:p>
        </w:tc>
      </w:tr>
      <w:tr>
        <w:trPr/>
        <w:tc>
          <w:tcPr>
            <w:tcW w:w="3264" w:type="dxa"/>
            <w:tcBorders>
              <w:top w:val="single" w:sz="12" w:space="0" w:color="071D49"/>
            </w:tcBorders>
            <w:tcMar>
              <w:top w:w="28" w:type="dxa"/>
            </w:tcMar>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3065" w:type="dxa"/>
            <w:tcBorders>
              <w:top w:val="single" w:sz="12" w:space="0" w:color="071D49"/>
            </w:tcBorders>
            <w:tcMar>
              <w:top w:w="28" w:type="dxa"/>
            </w:tcMar>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2972" w:type="dxa"/>
            <w:tcBorders>
              <w:top w:val="single" w:sz="12" w:space="0" w:color="071D49"/>
            </w:tcBorders>
            <w:tcMar>
              <w:top w:w="28" w:type="dxa"/>
            </w:tcMar>
            <w:vAlign w:val="center"/>
          </w:tcPr>
          <w:p>
            <w:pPr>
              <w:pStyle w:val="TableContents"/>
              <w:bidi w:val="0"/>
              <w:spacing w:before="0" w:after="0"/>
              <w:ind w:left="0" w:right="0" w:hanging="0"/>
              <w:jc w:val="center"/>
              <w:rPr/>
            </w:pPr>
            <w:r>
              <w:rPr/>
              <w:t>​</w:t>
            </w:r>
          </w:p>
        </w:tc>
      </w:tr>
      <w:tr>
        <w:trPr/>
        <w:tc>
          <w:tcPr>
            <w:tcW w:w="3264" w:type="dxa"/>
            <w:tcBorders/>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Blockbuster Products</w:t>
            </w:r>
          </w:p>
        </w:tc>
        <w:tc>
          <w:tcPr>
            <w:tcW w:w="226" w:type="dxa"/>
            <w:tcBorders>
              <w:right w:val="single" w:sz="12" w:space="0" w:color="000000"/>
            </w:tcBorders>
            <w:tcMar>
              <w:right w:w="28" w:type="dxa"/>
            </w:tcMar>
            <w:vAlign w:val="center"/>
          </w:tcPr>
          <w:p>
            <w:pPr>
              <w:pStyle w:val="TableContents"/>
              <w:bidi w:val="0"/>
              <w:spacing w:before="0" w:after="0"/>
              <w:ind w:left="0" w:right="0" w:hanging="0"/>
              <w:jc w:val="left"/>
              <w:rPr/>
            </w:pPr>
            <w:r>
              <w:rPr/>
              <w:t>​</w:t>
            </w:r>
          </w:p>
        </w:tc>
        <w:tc>
          <w:tcPr>
            <w:tcW w:w="226" w:type="dxa"/>
            <w:tcBorders>
              <w:left w:val="single" w:sz="12" w:space="0" w:color="000000"/>
            </w:tcBorders>
            <w:tcMar>
              <w:left w:w="28" w:type="dxa"/>
            </w:tcMar>
            <w:vAlign w:val="center"/>
          </w:tcPr>
          <w:p>
            <w:pPr>
              <w:pStyle w:val="TableContents"/>
              <w:bidi w:val="0"/>
              <w:spacing w:before="0" w:after="0"/>
              <w:ind w:left="0" w:right="0" w:hanging="0"/>
              <w:jc w:val="left"/>
              <w:rPr/>
            </w:pPr>
            <w:r>
              <w:rPr/>
              <w:t>​</w:t>
            </w:r>
          </w:p>
        </w:tc>
        <w:tc>
          <w:tcPr>
            <w:tcW w:w="3065" w:type="dxa"/>
            <w:tcBorders/>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Adjusted R&amp;D Investment</w:t>
            </w:r>
          </w:p>
        </w:tc>
        <w:tc>
          <w:tcPr>
            <w:tcW w:w="226" w:type="dxa"/>
            <w:tcBorders>
              <w:right w:val="single" w:sz="12" w:space="0" w:color="000000"/>
            </w:tcBorders>
            <w:tcMar>
              <w:right w:w="28" w:type="dxa"/>
            </w:tcMar>
            <w:vAlign w:val="center"/>
          </w:tcPr>
          <w:p>
            <w:pPr>
              <w:pStyle w:val="TableContents"/>
              <w:bidi w:val="0"/>
              <w:spacing w:before="0" w:after="0"/>
              <w:ind w:left="0" w:right="0" w:hanging="0"/>
              <w:jc w:val="left"/>
              <w:rPr/>
            </w:pPr>
            <w:r>
              <w:rPr/>
              <w:t>​</w:t>
            </w:r>
          </w:p>
        </w:tc>
        <w:tc>
          <w:tcPr>
            <w:tcW w:w="226" w:type="dxa"/>
            <w:tcBorders>
              <w:left w:val="single" w:sz="12" w:space="0" w:color="000000"/>
            </w:tcBorders>
            <w:tcMar>
              <w:left w:w="28" w:type="dxa"/>
            </w:tcMar>
            <w:vAlign w:val="center"/>
          </w:tcPr>
          <w:p>
            <w:pPr>
              <w:pStyle w:val="TableContents"/>
              <w:bidi w:val="0"/>
              <w:spacing w:before="0" w:after="0"/>
              <w:ind w:left="0" w:right="0" w:hanging="0"/>
              <w:jc w:val="left"/>
              <w:rPr/>
            </w:pPr>
            <w:r>
              <w:rPr/>
              <w:t>​</w:t>
            </w:r>
          </w:p>
        </w:tc>
        <w:tc>
          <w:tcPr>
            <w:tcW w:w="2972" w:type="dxa"/>
            <w:tcBorders/>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Development Pipeline</w:t>
            </w:r>
          </w:p>
        </w:tc>
      </w:tr>
      <w:tr>
        <w:trPr/>
        <w:tc>
          <w:tcPr>
            <w:tcW w:w="3264" w:type="dxa"/>
            <w:tcBorders/>
            <w:vAlign w:val="center"/>
          </w:tcPr>
          <w:p>
            <w:pPr>
              <w:pStyle w:val="TableContents"/>
              <w:bidi w:val="0"/>
              <w:spacing w:before="0" w:after="0"/>
              <w:ind w:left="0" w:right="0" w:hanging="0"/>
              <w:jc w:val="center"/>
              <w:rPr>
                <w:rFonts w:ascii="Arial;Helvetica;sans-serif" w:hAnsi="Arial;Helvetica;sans-serif"/>
                <w:color w:val="071D49"/>
                <w:sz w:val="72"/>
              </w:rPr>
            </w:pPr>
            <w:r>
              <w:rPr>
                <w:rFonts w:ascii="Arial;Helvetica;sans-serif" w:hAnsi="Arial;Helvetica;sans-serif"/>
                <w:color w:val="071D49"/>
                <w:sz w:val="72"/>
              </w:rPr>
              <w:t>12</w:t>
            </w:r>
          </w:p>
        </w:tc>
        <w:tc>
          <w:tcPr>
            <w:tcW w:w="226" w:type="dxa"/>
            <w:tcBorders>
              <w:right w:val="single" w:sz="12" w:space="0" w:color="071D49"/>
            </w:tcBorders>
            <w:tcMar>
              <w:right w:w="28" w:type="dxa"/>
            </w:tcMar>
            <w:vAlign w:val="center"/>
          </w:tcPr>
          <w:p>
            <w:pPr>
              <w:pStyle w:val="TableContents"/>
              <w:bidi w:val="0"/>
              <w:spacing w:before="0" w:after="0"/>
              <w:ind w:left="0" w:right="0" w:hanging="0"/>
              <w:jc w:val="left"/>
              <w:rPr>
                <w:color w:val="071D49"/>
              </w:rPr>
            </w:pPr>
            <w:r>
              <w:rPr>
                <w:color w:val="071D49"/>
              </w:rPr>
              <w:t>​</w:t>
            </w:r>
          </w:p>
        </w:tc>
        <w:tc>
          <w:tcPr>
            <w:tcW w:w="226" w:type="dxa"/>
            <w:tcBorders>
              <w:left w:val="single" w:sz="12" w:space="0" w:color="071D49"/>
            </w:tcBorders>
            <w:tcMar>
              <w:left w:w="28" w:type="dxa"/>
            </w:tcMar>
            <w:vAlign w:val="center"/>
          </w:tcPr>
          <w:p>
            <w:pPr>
              <w:pStyle w:val="TableContents"/>
              <w:bidi w:val="0"/>
              <w:spacing w:before="0" w:after="0"/>
              <w:ind w:left="0" w:right="0" w:hanging="0"/>
              <w:jc w:val="left"/>
              <w:rPr>
                <w:color w:val="071D49"/>
              </w:rPr>
            </w:pPr>
            <w:r>
              <w:rPr>
                <w:color w:val="071D49"/>
              </w:rPr>
              <w:t>​</w:t>
            </w:r>
          </w:p>
        </w:tc>
        <w:tc>
          <w:tcPr>
            <w:tcW w:w="3065" w:type="dxa"/>
            <w:tcBorders/>
            <w:vAlign w:val="center"/>
          </w:tcPr>
          <w:p>
            <w:pPr>
              <w:pStyle w:val="TableContents"/>
              <w:bidi w:val="0"/>
              <w:spacing w:before="0" w:after="0"/>
              <w:ind w:left="0" w:right="0" w:hanging="0"/>
              <w:jc w:val="center"/>
              <w:rPr>
                <w:rFonts w:ascii="Arial;Helvetica;sans-serif" w:hAnsi="Arial;Helvetica;sans-serif"/>
                <w:color w:val="071D49"/>
                <w:sz w:val="72"/>
              </w:rPr>
            </w:pPr>
            <w:r>
              <w:rPr>
                <w:rFonts w:ascii="Arial;Helvetica;sans-serif" w:hAnsi="Arial;Helvetica;sans-serif"/>
                <w:color w:val="071D49"/>
                <w:sz w:val="72"/>
              </w:rPr>
              <w:t>$13.8BN</w:t>
            </w:r>
          </w:p>
        </w:tc>
        <w:tc>
          <w:tcPr>
            <w:tcW w:w="226" w:type="dxa"/>
            <w:tcBorders>
              <w:right w:val="single" w:sz="12" w:space="0" w:color="071D49"/>
            </w:tcBorders>
            <w:tcMar>
              <w:right w:w="28" w:type="dxa"/>
            </w:tcMar>
            <w:vAlign w:val="center"/>
          </w:tcPr>
          <w:p>
            <w:pPr>
              <w:pStyle w:val="TableContents"/>
              <w:bidi w:val="0"/>
              <w:spacing w:before="0" w:after="0"/>
              <w:ind w:left="0" w:right="0" w:hanging="0"/>
              <w:jc w:val="left"/>
              <w:rPr>
                <w:color w:val="071D49"/>
              </w:rPr>
            </w:pPr>
            <w:r>
              <w:rPr>
                <w:color w:val="071D49"/>
              </w:rPr>
              <w:t>​</w:t>
            </w:r>
          </w:p>
        </w:tc>
        <w:tc>
          <w:tcPr>
            <w:tcW w:w="226" w:type="dxa"/>
            <w:tcBorders>
              <w:left w:val="single" w:sz="12" w:space="0" w:color="071D49"/>
            </w:tcBorders>
            <w:tcMar>
              <w:left w:w="28" w:type="dxa"/>
            </w:tcMar>
            <w:vAlign w:val="center"/>
          </w:tcPr>
          <w:p>
            <w:pPr>
              <w:pStyle w:val="TableContents"/>
              <w:bidi w:val="0"/>
              <w:spacing w:before="0" w:after="0"/>
              <w:ind w:left="0" w:right="0" w:hanging="0"/>
              <w:jc w:val="left"/>
              <w:rPr>
                <w:color w:val="071D49"/>
              </w:rPr>
            </w:pPr>
            <w:r>
              <w:rPr>
                <w:color w:val="071D49"/>
              </w:rPr>
              <w:t>​</w:t>
            </w:r>
          </w:p>
        </w:tc>
        <w:tc>
          <w:tcPr>
            <w:tcW w:w="2972" w:type="dxa"/>
            <w:tcBorders/>
            <w:vAlign w:val="center"/>
          </w:tcPr>
          <w:p>
            <w:pPr>
              <w:pStyle w:val="TableContents"/>
              <w:bidi w:val="0"/>
              <w:spacing w:before="0" w:after="0"/>
              <w:ind w:left="0" w:right="0" w:hanging="0"/>
              <w:jc w:val="center"/>
              <w:rPr>
                <w:rFonts w:ascii="Arial;Helvetica;sans-serif" w:hAnsi="Arial;Helvetica;sans-serif"/>
                <w:color w:val="071D49"/>
                <w:sz w:val="72"/>
              </w:rPr>
            </w:pPr>
            <w:r>
              <w:rPr>
                <w:rFonts w:ascii="Arial;Helvetica;sans-serif" w:hAnsi="Arial;Helvetica;sans-serif"/>
                <w:color w:val="071D49"/>
                <w:sz w:val="72"/>
              </w:rPr>
              <w:t>~90</w:t>
            </w:r>
          </w:p>
        </w:tc>
      </w:tr>
      <w:tr>
        <w:trPr/>
        <w:tc>
          <w:tcPr>
            <w:tcW w:w="3264" w:type="dxa"/>
            <w:tcBorders/>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assets with 2025 net revenues &gt; $1.0BN</w:t>
            </w:r>
          </w:p>
        </w:tc>
        <w:tc>
          <w:tcPr>
            <w:tcW w:w="2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3065" w:type="dxa"/>
            <w:tcBorders/>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a substantial increase compared to 2024*</w:t>
            </w:r>
          </w:p>
        </w:tc>
        <w:tc>
          <w:tcPr>
            <w:tcW w:w="2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2972" w:type="dxa"/>
            <w:tcBorders/>
            <w:vAlign w:val="center"/>
          </w:tcPr>
          <w:p>
            <w:pPr>
              <w:pStyle w:val="TableContents"/>
              <w:bidi w:val="0"/>
              <w:spacing w:before="0" w:after="0"/>
              <w:ind w:left="0" w:right="0" w:hanging="0"/>
              <w:jc w:val="center"/>
              <w:rPr/>
            </w:pPr>
            <w:r>
              <w:rPr/>
              <w:t> </w:t>
            </w:r>
            <w:r>
              <w:rPr>
                <w:rFonts w:ascii="Arial;Helvetica;sans-serif" w:hAnsi="Arial;Helvetica;sans-serif"/>
                <w:sz w:val="16"/>
              </w:rPr>
              <w:t>active clinical and device programs***</w:t>
            </w:r>
          </w:p>
        </w:tc>
      </w:tr>
    </w:tbl>
    <w:p>
      <w:pPr>
        <w:pStyle w:val="TextBody"/>
        <w:bidi w:val="0"/>
        <w:spacing w:before="0" w:after="0"/>
        <w:ind w:left="0" w:right="0" w:hanging="0"/>
        <w:jc w:val="left"/>
        <w:rPr/>
      </w:pPr>
      <w:r>
        <w:rPr/>
        <w:t>​</w:t>
      </w:r>
    </w:p>
    <w:p>
      <w:pPr>
        <w:pStyle w:val="TextBody"/>
        <w:bidi w:val="0"/>
        <w:spacing w:before="20" w:after="0"/>
        <w:ind w:left="0" w:right="0" w:hanging="0"/>
        <w:jc w:val="left"/>
        <w:rPr>
          <w:rFonts w:ascii="Arial;Helvetica;sans-serif" w:hAnsi="Arial;Helvetica;sans-serif"/>
          <w:b/>
          <w:sz w:val="16"/>
        </w:rPr>
      </w:pPr>
      <w:r>
        <w:rPr>
          <w:rFonts w:ascii="Arial;Helvetica;sans-serif" w:hAnsi="Arial;Helvetica;sans-serif"/>
          <w:b/>
          <w:sz w:val="16"/>
        </w:rPr>
        <w:t>The measures set forth in this table were calculated as of 12/31/2025.</w:t>
      </w:r>
    </w:p>
    <w:p>
      <w:pPr>
        <w:pStyle w:val="TextBody"/>
        <w:pBdr/>
        <w:bidi w:val="0"/>
        <w:spacing w:before="0" w:after="0"/>
        <w:ind w:left="0" w:right="0" w:hanging="144"/>
        <w:jc w:val="left"/>
        <w:rPr/>
      </w:pPr>
      <w:r>
        <w:rPr/>
        <w:t>​</w:t>
      </w:r>
    </w:p>
    <w:tbl>
      <w:tblPr>
        <w:tblW w:w="10205" w:type="dxa"/>
        <w:jc w:val="left"/>
        <w:tblInd w:w="0" w:type="dxa"/>
        <w:tblLayout w:type="fixed"/>
        <w:tblCellMar>
          <w:top w:w="0" w:type="dxa"/>
          <w:left w:w="0" w:type="dxa"/>
          <w:bottom w:w="0" w:type="dxa"/>
          <w:right w:w="0" w:type="dxa"/>
        </w:tblCellMar>
      </w:tblPr>
      <w:tblGrid>
        <w:gridCol w:w="166"/>
        <w:gridCol w:w="10039"/>
      </w:tblGrid>
      <w:tr>
        <w:trPr/>
        <w:tc>
          <w:tcPr>
            <w:tcW w:w="166" w:type="dxa"/>
            <w:tcBorders/>
            <w:vAlign w:val="center"/>
          </w:tcPr>
          <w:p>
            <w:pPr>
              <w:pStyle w:val="TableContents"/>
              <w:bidi w:val="0"/>
              <w:spacing w:lineRule="auto" w:line="240" w:before="0" w:after="0"/>
              <w:jc w:val="left"/>
              <w:rPr>
                <w:rFonts w:ascii="Arial;Helvetica;sans-serif" w:hAnsi="Arial;Helvetica;sans-serif"/>
                <w:sz w:val="12"/>
              </w:rPr>
            </w:pPr>
            <w:r>
              <w:rPr>
                <w:rFonts w:ascii="Arial;Helvetica;sans-serif" w:hAnsi="Arial;Helvetica;sans-serif"/>
                <w:sz w:val="12"/>
              </w:rPr>
              <w:t>*</w:t>
            </w:r>
          </w:p>
        </w:tc>
        <w:tc>
          <w:tcPr>
            <w:tcW w:w="10039" w:type="dxa"/>
            <w:tcBorders/>
            <w:vAlign w:val="center"/>
          </w:tcPr>
          <w:p>
            <w:pPr>
              <w:pStyle w:val="TableContents"/>
              <w:bidi w:val="0"/>
              <w:spacing w:before="0" w:after="0"/>
              <w:jc w:val="left"/>
              <w:rPr>
                <w:rFonts w:ascii="Arial;Helvetica;sans-serif" w:hAnsi="Arial;Helvetica;sans-serif"/>
                <w:sz w:val="16"/>
              </w:rPr>
            </w:pPr>
            <w:r>
              <w:rPr>
                <w:rFonts w:ascii="Arial;Helvetica;sans-serif" w:hAnsi="Arial;Helvetica;sans-serif"/>
                <w:sz w:val="16"/>
              </w:rPr>
              <w:t xml:space="preserve">Reflects a non-GAAP measure and is adjusted for certain items, which are reconciled in Appendix B. Operational growth is presented at constant currency rates that reflect comparative local currency net revenues at the prior year’s foreign exchange rates. </w:t>
            </w:r>
          </w:p>
        </w:tc>
      </w:tr>
    </w:tbl>
    <w:tbl>
      <w:tblPr>
        <w:tblW w:w="5447" w:type="dxa"/>
        <w:jc w:val="left"/>
        <w:tblInd w:w="0" w:type="dxa"/>
        <w:tblLayout w:type="fixed"/>
        <w:tblCellMar>
          <w:top w:w="0" w:type="dxa"/>
          <w:left w:w="0" w:type="dxa"/>
          <w:bottom w:w="0" w:type="dxa"/>
          <w:right w:w="0" w:type="dxa"/>
        </w:tblCellMar>
      </w:tblPr>
      <w:tblGrid>
        <w:gridCol w:w="211"/>
        <w:gridCol w:w="5236"/>
      </w:tblGrid>
      <w:tr>
        <w:trPr/>
        <w:tc>
          <w:tcPr>
            <w:tcW w:w="211" w:type="dxa"/>
            <w:tcBorders/>
            <w:vAlign w:val="center"/>
          </w:tcPr>
          <w:p>
            <w:pPr>
              <w:pStyle w:val="TableContents"/>
              <w:bidi w:val="0"/>
              <w:spacing w:lineRule="auto" w:line="240" w:before="0" w:after="0"/>
              <w:jc w:val="left"/>
              <w:rPr>
                <w:rFonts w:ascii="Arial;Helvetica;sans-serif" w:hAnsi="Arial;Helvetica;sans-serif"/>
                <w:sz w:val="12"/>
              </w:rPr>
            </w:pPr>
            <w:r>
              <w:rPr>
                <w:rFonts w:ascii="Arial;Helvetica;sans-serif" w:hAnsi="Arial;Helvetica;sans-serif"/>
                <w:sz w:val="12"/>
              </w:rPr>
              <w:t>**</w:t>
            </w:r>
          </w:p>
        </w:tc>
        <w:tc>
          <w:tcPr>
            <w:tcW w:w="5236" w:type="dxa"/>
            <w:tcBorders/>
            <w:vAlign w:val="center"/>
          </w:tcPr>
          <w:p>
            <w:pPr>
              <w:pStyle w:val="TableContents"/>
              <w:bidi w:val="0"/>
              <w:spacing w:before="0" w:after="0"/>
              <w:jc w:val="left"/>
              <w:rPr>
                <w:rFonts w:ascii="Arial;Helvetica;sans-serif" w:hAnsi="Arial;Helvetica;sans-serif"/>
                <w:sz w:val="16"/>
              </w:rPr>
            </w:pPr>
            <w:r>
              <w:rPr>
                <w:rFonts w:ascii="Arial;Helvetica;sans-serif" w:hAnsi="Arial;Helvetica;sans-serif"/>
                <w:sz w:val="16"/>
              </w:rPr>
              <w:t>Growth Platform reflects total net revenues less Humira net revenues.</w:t>
            </w:r>
          </w:p>
        </w:tc>
      </w:tr>
    </w:tbl>
    <w:tbl>
      <w:tblPr>
        <w:tblW w:w="8252" w:type="dxa"/>
        <w:jc w:val="left"/>
        <w:tblInd w:w="0" w:type="dxa"/>
        <w:tblLayout w:type="fixed"/>
        <w:tblCellMar>
          <w:top w:w="0" w:type="dxa"/>
          <w:left w:w="0" w:type="dxa"/>
          <w:bottom w:w="0" w:type="dxa"/>
          <w:right w:w="0" w:type="dxa"/>
        </w:tblCellMar>
      </w:tblPr>
      <w:tblGrid>
        <w:gridCol w:w="256"/>
        <w:gridCol w:w="7996"/>
      </w:tblGrid>
      <w:tr>
        <w:trPr/>
        <w:tc>
          <w:tcPr>
            <w:tcW w:w="256" w:type="dxa"/>
            <w:tcBorders/>
            <w:vAlign w:val="center"/>
          </w:tcPr>
          <w:p>
            <w:pPr>
              <w:pStyle w:val="TableContents"/>
              <w:bidi w:val="0"/>
              <w:spacing w:lineRule="auto" w:line="240" w:before="0" w:after="0"/>
              <w:jc w:val="left"/>
              <w:rPr>
                <w:rFonts w:ascii="Arial;Helvetica;sans-serif" w:hAnsi="Arial;Helvetica;sans-serif"/>
                <w:sz w:val="12"/>
              </w:rPr>
            </w:pPr>
            <w:r>
              <w:rPr>
                <w:rFonts w:ascii="Arial;Helvetica;sans-serif" w:hAnsi="Arial;Helvetica;sans-serif"/>
                <w:sz w:val="12"/>
              </w:rPr>
              <w:t>***</w:t>
            </w:r>
          </w:p>
        </w:tc>
        <w:tc>
          <w:tcPr>
            <w:tcW w:w="7996" w:type="dxa"/>
            <w:tcBorders/>
            <w:vAlign w:val="center"/>
          </w:tcPr>
          <w:p>
            <w:pPr>
              <w:pStyle w:val="TableContents"/>
              <w:bidi w:val="0"/>
              <w:spacing w:before="0" w:after="0"/>
              <w:jc w:val="left"/>
              <w:rPr>
                <w:rFonts w:ascii="Arial;Helvetica;sans-serif" w:hAnsi="Arial;Helvetica;sans-serif"/>
                <w:sz w:val="16"/>
              </w:rPr>
            </w:pPr>
            <w:r>
              <w:rPr>
                <w:rFonts w:ascii="Arial;Helvetica;sans-serif" w:hAnsi="Arial;Helvetica;sans-serif"/>
                <w:sz w:val="16"/>
              </w:rPr>
              <w:t>Compounds, devices or indications in development individually or under collaboration or license agreements.</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b/>
          <w:color w:val="071D49"/>
          <w:sz w:val="24"/>
        </w:rPr>
      </w:pPr>
      <w:r>
        <w:rPr>
          <w:rFonts w:ascii="Arial;Helvetica;sans-serif" w:hAnsi="Arial;Helvetica;sans-serif"/>
          <w:b/>
          <w:color w:val="071D49"/>
          <w:sz w:val="24"/>
        </w:rPr>
        <w:t xml:space="preserve">Strong operational execution </w:t>
      </w:r>
    </w:p>
    <w:p>
      <w:pPr>
        <w:pStyle w:val="Normal"/>
        <w:bidi w:val="0"/>
        <w:spacing w:before="0" w:after="0"/>
        <w:jc w:val="left"/>
        <w:rPr>
          <w:sz w:val="4"/>
          <w:szCs w:val="4"/>
        </w:rPr>
      </w:pPr>
      <w:r>
        <w:rPr>
          <w:sz w:val="4"/>
          <w:szCs w:val="4"/>
        </w:rPr>
      </w:r>
      <w:bookmarkStart w:id="73" w:name="_Hlk219965308"/>
      <w:bookmarkStart w:id="74" w:name="_Hlk219965308"/>
      <w:bookmarkEnd w:id="74"/>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Total net revenues of $61.2 billion, driven by strong performance from our Growth Platform, exceeded their previous peak in just the second full year following the U.S. Humira loss of exclusivity (LOE).</w:t>
            </w:r>
          </w:p>
        </w:tc>
      </w:tr>
    </w:tbl>
    <w:tbl>
      <w:tblPr>
        <w:tblW w:w="10205" w:type="dxa"/>
        <w:jc w:val="left"/>
        <w:tblInd w:w="0" w:type="dxa"/>
        <w:tblLayout w:type="fixed"/>
        <w:tblCellMar>
          <w:top w:w="28" w:type="dxa"/>
          <w:left w:w="28" w:type="dxa"/>
          <w:bottom w:w="28" w:type="dxa"/>
          <w:right w:w="28" w:type="dxa"/>
        </w:tblCellMar>
      </w:tblPr>
      <w:tblGrid>
        <w:gridCol w:w="124"/>
        <w:gridCol w:w="226"/>
        <w:gridCol w:w="9855"/>
      </w:tblGrid>
      <w:tr>
        <w:trPr/>
        <w:tc>
          <w:tcPr>
            <w:tcW w:w="124" w:type="dxa"/>
            <w:tcBorders/>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before="0" w:after="283"/>
              <w:jc w:val="left"/>
              <w:rPr>
                <w:rFonts w:ascii="Courier New" w:hAnsi="Courier New"/>
                <w:sz w:val="20"/>
              </w:rPr>
            </w:pPr>
            <w:r>
              <w:rPr>
                <w:rFonts w:ascii="Courier New" w:hAnsi="Courier New"/>
                <w:sz w:val="20"/>
              </w:rPr>
              <w:t>o</w:t>
            </w:r>
          </w:p>
        </w:tc>
        <w:tc>
          <w:tcPr>
            <w:tcW w:w="985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Key asset performance drove Growth Platform net revenues of $56.6 billion, an increase of 19.6% compared to 2024.</w:t>
            </w:r>
          </w:p>
        </w:tc>
      </w:tr>
    </w:tbl>
    <w:tbl>
      <w:tblPr>
        <w:tblW w:w="10205" w:type="dxa"/>
        <w:jc w:val="left"/>
        <w:tblInd w:w="0" w:type="dxa"/>
        <w:tblLayout w:type="fixed"/>
        <w:tblCellMar>
          <w:top w:w="28" w:type="dxa"/>
          <w:left w:w="28" w:type="dxa"/>
          <w:bottom w:w="28" w:type="dxa"/>
          <w:right w:w="28" w:type="dxa"/>
        </w:tblCellMar>
      </w:tblPr>
      <w:tblGrid>
        <w:gridCol w:w="124"/>
        <w:gridCol w:w="226"/>
        <w:gridCol w:w="9855"/>
      </w:tblGrid>
      <w:tr>
        <w:trPr/>
        <w:tc>
          <w:tcPr>
            <w:tcW w:w="124" w:type="dxa"/>
            <w:tcBorders/>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before="0" w:after="283"/>
              <w:jc w:val="left"/>
              <w:rPr>
                <w:rFonts w:ascii="Courier New" w:hAnsi="Courier New"/>
                <w:sz w:val="20"/>
              </w:rPr>
            </w:pPr>
            <w:r>
              <w:rPr>
                <w:rFonts w:ascii="Courier New" w:hAnsi="Courier New"/>
                <w:sz w:val="20"/>
              </w:rPr>
              <w:t>o</w:t>
            </w:r>
          </w:p>
        </w:tc>
        <w:tc>
          <w:tcPr>
            <w:tcW w:w="985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AbbVie’s Growth Platform comprised 93% of total net revenues in 2025, with at least double-digit sales growth for nine key assets, including growth of nearly 50% for Skyrizi and 40% for Rinvoq.</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Reported diluted EPS of $2.36 on a GAAP basis and adjusted diluted EPS of $10.00. See Appendix B for the reconciliation.</w:t>
            </w:r>
          </w:p>
        </w:tc>
      </w:tr>
    </w:tbl>
    <w:tbl>
      <w:tblPr>
        <w:tblW w:w="4551" w:type="dxa"/>
        <w:jc w:val="left"/>
        <w:tblInd w:w="0" w:type="dxa"/>
        <w:tblLayout w:type="fixed"/>
        <w:tblCellMar>
          <w:top w:w="28" w:type="dxa"/>
          <w:left w:w="28" w:type="dxa"/>
          <w:bottom w:w="28" w:type="dxa"/>
          <w:right w:w="28" w:type="dxa"/>
        </w:tblCellMar>
      </w:tblPr>
      <w:tblGrid>
        <w:gridCol w:w="124"/>
        <w:gridCol w:w="256"/>
        <w:gridCol w:w="41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17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Generated operating cash flow of $19.0 billion.</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b/>
          <w:color w:val="071D49"/>
          <w:sz w:val="24"/>
        </w:rPr>
      </w:pPr>
      <w:r>
        <w:rPr>
          <w:rFonts w:ascii="Arial;Helvetica;sans-serif" w:hAnsi="Arial;Helvetica;sans-serif"/>
          <w:b/>
          <w:color w:val="071D49"/>
          <w:sz w:val="24"/>
        </w:rPr>
        <w:t>Advancing new medicines and strengthening our innovative R&amp;D pipeline</w:t>
      </w:r>
    </w:p>
    <w:p>
      <w:pPr>
        <w:pStyle w:val="Normal"/>
        <w:bidi w:val="0"/>
        <w:spacing w:before="0" w:after="0"/>
        <w:jc w:val="left"/>
        <w:rPr>
          <w:sz w:val="4"/>
          <w:szCs w:val="4"/>
        </w:rPr>
      </w:pPr>
      <w:r>
        <w:rPr>
          <w:sz w:val="4"/>
          <w:szCs w:val="4"/>
        </w:rPr>
      </w:r>
      <w:bookmarkStart w:id="75" w:name="_Hlk219965320"/>
      <w:bookmarkStart w:id="76" w:name="_Hlk219965320"/>
      <w:bookmarkEnd w:id="76"/>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Achieved several significant regulatory approvals, including Rinvoq for the treatment of adults with giant cell arteritis (GCA); Epkinly in combination with rituximab and lenalidomide for the second line treatment of adults with follicular lymphoma (FL); and Emrelis for adults with previously treated advanced non-small cell lung cancer (NSCLC).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Submitted regulatory applications in key development programs, including tavapadon for the treatment of Parkinson’s disease (PD); trenibotulinumtoxinE for the treatment of moderate to severe glabellar lines; pivekimab sunirine for the treatment of blastic plasmacytoid dendritic cell neoplasm (BPDCN); and Aquipta for the acute treatment of adults with migraine across Europe.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Generated positive late-stage data across key assets, including Rinvoq in adult and adolescent patients with severe alopecia areata (AA); Rinvoq in adult and adolescent patients with non-segmental vitiligo (NSV); and Qulipta compared to topiramate for the preventive treatment of migraine in adult patients.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Strengthened our pipeline with business development, including execution of approximately fifteen collaborations, licensing agreements, or other asset acquisitions. These transactions, combined with the company’s commitment to invest in research and development, position AbbVie for continued long-term success.</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color w:val="071D49"/>
        </w:rPr>
      </w:pPr>
      <w:r>
        <w:rPr>
          <w:color w:val="071D49"/>
        </w:rPr>
        <w:t>​</w:t>
      </w:r>
    </w:p>
    <w:p>
      <w:pPr>
        <w:pStyle w:val="TextBody"/>
        <w:bidi w:val="0"/>
        <w:spacing w:before="480" w:after="0"/>
        <w:ind w:left="0" w:right="0" w:hanging="0"/>
        <w:jc w:val="right"/>
        <w:rPr>
          <w:rFonts w:ascii="Arial;Helvetica;sans-serif" w:hAnsi="Arial;Helvetica;sans-serif"/>
          <w:sz w:val="20"/>
        </w:rPr>
      </w:pPr>
      <w:r>
        <w:rPr>
          <w:rFonts w:ascii="Arial;Helvetica;sans-serif" w:hAnsi="Arial;Helvetica;sans-serif"/>
          <w:i/>
          <w:sz w:val="20"/>
        </w:rPr>
        <w:t>2026 Proxy Statement     </w:t>
      </w:r>
      <w:r>
        <w:rPr>
          <w:rFonts w:ascii="Arial;Helvetica;sans-serif" w:hAnsi="Arial;Helvetica;sans-serif"/>
          <w:sz w:val="30"/>
        </w:rPr>
        <w:t>|</w:t>
      </w:r>
      <w:r>
        <w:rPr>
          <w:rFonts w:ascii="Arial;Helvetica;sans-serif" w:hAnsi="Arial;Helvetica;sans-serif"/>
          <w:sz w:val="20"/>
        </w:rPr>
        <w:t>     </w:t>
      </w:r>
      <w:r>
        <w:rPr>
          <w:rFonts w:ascii="Arial;Helvetica;sans-serif" w:hAnsi="Arial;Helvetica;sans-serif"/>
          <w:sz w:val="20"/>
        </w:rPr>
        <w:drawing>
          <wp:inline distT="0" distB="0" distL="0" distR="0">
            <wp:extent cx="970915" cy="180340"/>
            <wp:effectExtent l="0" t="0" r="0" b="0"/>
            <wp:docPr id="107"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Image62" descr=""/>
                    <pic:cNvPicPr>
                      <a:picLocks noChangeAspect="1" noChangeArrowheads="1"/>
                    </pic:cNvPicPr>
                  </pic:nvPicPr>
                  <pic:blipFill>
                    <a:blip r:embed="rId63"/>
                    <a:stretch>
                      <a:fillRect/>
                    </a:stretch>
                  </pic:blipFill>
                  <pic:spPr bwMode="auto">
                    <a:xfrm>
                      <a:off x="0" y="0"/>
                      <a:ext cx="970915" cy="180340"/>
                    </a:xfrm>
                    <a:prstGeom prst="rect">
                      <a:avLst/>
                    </a:prstGeom>
                  </pic:spPr>
                </pic:pic>
              </a:graphicData>
            </a:graphic>
          </wp:inline>
        </w:drawing>
      </w:r>
      <w:r>
        <w:rPr>
          <w:rFonts w:ascii="Arial;Helvetica;sans-serif" w:hAnsi="Arial;Helvetica;sans-serif"/>
          <w:sz w:val="20"/>
        </w:rPr>
        <w:t>    33</w:t>
      </w:r>
    </w:p>
    <w:p>
      <w:pPr>
        <w:pStyle w:val="TextBody"/>
        <w:bidi w:val="0"/>
        <w:spacing w:before="0" w:after="24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tbl>
      <w:tblPr>
        <w:tblW w:w="3407" w:type="dxa"/>
        <w:jc w:val="left"/>
        <w:tblInd w:w="0" w:type="dxa"/>
        <w:tblLayout w:type="fixed"/>
        <w:tblCellMar>
          <w:top w:w="0" w:type="dxa"/>
          <w:left w:w="0" w:type="dxa"/>
          <w:bottom w:w="0" w:type="dxa"/>
          <w:right w:w="0" w:type="dxa"/>
        </w:tblCellMar>
      </w:tblPr>
      <w:tblGrid>
        <w:gridCol w:w="2896"/>
        <w:gridCol w:w="511"/>
      </w:tblGrid>
      <w:tr>
        <w:trPr/>
        <w:tc>
          <w:tcPr>
            <w:tcW w:w="28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left"/>
              <w:rPr/>
            </w:pPr>
            <w:r>
              <w:rPr/>
              <w:t>​</w:t>
            </w:r>
          </w:p>
        </w:tc>
      </w:tr>
      <w:tr>
        <w:trPr/>
        <w:tc>
          <w:tcPr>
            <w:tcW w:w="2896" w:type="dxa"/>
            <w:tcBorders/>
            <w:vAlign w:val="center"/>
          </w:tcPr>
          <w:p>
            <w:pPr>
              <w:pStyle w:val="TableContents"/>
              <w:bidi w:val="0"/>
              <w:spacing w:before="0" w:after="0"/>
              <w:ind w:left="0" w:right="0" w:hanging="0"/>
              <w:jc w:val="left"/>
              <w:rPr>
                <w:rFonts w:ascii="Arial;Helvetica;sans-serif" w:hAnsi="Arial;Helvetica;sans-serif"/>
                <w:color w:val="808080"/>
                <w:sz w:val="20"/>
              </w:rPr>
            </w:pPr>
            <w:r>
              <w:rPr>
                <w:rFonts w:ascii="Arial;Helvetica;sans-serif" w:hAnsi="Arial;Helvetica;sans-serif"/>
                <w:color w:val="808080"/>
                <w:sz w:val="20"/>
              </w:rPr>
              <w:t>EXECUTIVE COMPENSATION</w:t>
            </w:r>
          </w:p>
        </w:tc>
        <w:tc>
          <w:tcPr>
            <w:tcW w:w="511" w:type="dxa"/>
            <w:tcBorders/>
            <w:vAlign w:val="center"/>
          </w:tcPr>
          <w:p>
            <w:pPr>
              <w:pStyle w:val="TableContents"/>
              <w:bidi w:val="0"/>
              <w:spacing w:before="0" w:after="0"/>
              <w:ind w:left="0" w:right="360" w:hanging="0"/>
              <w:jc w:val="right"/>
              <w:rPr>
                <w:color w:val="808080"/>
              </w:rPr>
            </w:pPr>
            <w:r>
              <w:rPr>
                <w:color w:val="808080"/>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b/>
          <w:color w:val="071D49"/>
          <w:sz w:val="24"/>
        </w:rPr>
      </w:pPr>
      <w:r>
        <w:rPr>
          <w:rFonts w:ascii="Arial;Helvetica;sans-serif" w:hAnsi="Arial;Helvetica;sans-serif"/>
          <w:b/>
          <w:color w:val="071D49"/>
          <w:sz w:val="24"/>
        </w:rPr>
        <w:t>Significant long-term value creation</w:t>
      </w:r>
    </w:p>
    <w:tbl>
      <w:tblPr>
        <w:tblW w:w="10205" w:type="dxa"/>
        <w:jc w:val="left"/>
        <w:tblInd w:w="0" w:type="dxa"/>
        <w:tblLayout w:type="fixed"/>
        <w:tblCellMar>
          <w:top w:w="0" w:type="dxa"/>
          <w:left w:w="0" w:type="dxa"/>
          <w:bottom w:w="0" w:type="dxa"/>
          <w:right w:w="0" w:type="dxa"/>
        </w:tblCellMar>
      </w:tblPr>
      <w:tblGrid>
        <w:gridCol w:w="3872"/>
        <w:gridCol w:w="109"/>
        <w:gridCol w:w="109"/>
        <w:gridCol w:w="3749"/>
        <w:gridCol w:w="109"/>
        <w:gridCol w:w="109"/>
        <w:gridCol w:w="2148"/>
      </w:tblGrid>
      <w:tr>
        <w:trPr/>
        <w:tc>
          <w:tcPr>
            <w:tcW w:w="3872" w:type="dxa"/>
            <w:tcBorders/>
            <w:vAlign w:val="center"/>
          </w:tcPr>
          <w:p>
            <w:pPr>
              <w:pStyle w:val="TableContents"/>
              <w:bidi w:val="0"/>
              <w:spacing w:before="0" w:after="0"/>
              <w:ind w:left="0" w:right="0" w:hanging="0"/>
              <w:jc w:val="center"/>
              <w:rPr/>
            </w:pPr>
            <w:r>
              <w:rPr/>
              <w:t>​</w:t>
            </w:r>
          </w:p>
          <w:p>
            <w:pPr>
              <w:pStyle w:val="TableContents"/>
              <w:bidi w:val="0"/>
              <w:spacing w:before="0" w:after="0"/>
              <w:ind w:left="0" w:right="0" w:hanging="0"/>
              <w:jc w:val="center"/>
              <w:rPr/>
            </w:pPr>
            <w:r>
              <w:rPr/>
              <w:t>​</w:t>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749" w:type="dxa"/>
            <w:tcBorders/>
            <w:vAlign w:val="center"/>
          </w:tcPr>
          <w:p>
            <w:pPr>
              <w:pStyle w:val="TableContents"/>
              <w:bidi w:val="0"/>
              <w:spacing w:before="0" w:after="0"/>
              <w:ind w:left="0" w:right="0" w:hanging="0"/>
              <w:jc w:val="center"/>
              <w:rPr/>
            </w:pPr>
            <w:r>
              <w:rPr/>
              <w:t>​</w:t>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48" w:type="dxa"/>
            <w:tcBorders/>
            <w:vAlign w:val="center"/>
          </w:tcPr>
          <w:p>
            <w:pPr>
              <w:pStyle w:val="TableContents"/>
              <w:bidi w:val="0"/>
              <w:spacing w:before="0" w:after="0"/>
              <w:ind w:left="0" w:right="0" w:hanging="0"/>
              <w:jc w:val="center"/>
              <w:rPr/>
            </w:pPr>
            <w:r>
              <w:rPr/>
              <w:t>​</w:t>
            </w:r>
          </w:p>
          <w:p>
            <w:pPr>
              <w:pStyle w:val="TableContents"/>
              <w:bidi w:val="0"/>
              <w:spacing w:before="0" w:after="0"/>
              <w:ind w:left="0" w:right="0" w:hanging="0"/>
              <w:jc w:val="center"/>
              <w:rPr/>
            </w:pPr>
            <w:r>
              <w:rPr/>
              <w:t>​</w:t>
            </w:r>
          </w:p>
          <w:p>
            <w:pPr>
              <w:pStyle w:val="TableContents"/>
              <w:bidi w:val="0"/>
              <w:spacing w:before="0" w:after="0"/>
              <w:ind w:left="0" w:right="0" w:hanging="0"/>
              <w:jc w:val="left"/>
              <w:rPr/>
            </w:pPr>
            <w:r>
              <w:rPr/>
              <w:t>​</w:t>
            </w:r>
          </w:p>
        </w:tc>
      </w:tr>
      <w:tr>
        <w:trPr/>
        <w:tc>
          <w:tcPr>
            <w:tcW w:w="3872" w:type="dxa"/>
            <w:tcBorders/>
            <w:vAlign w:val="center"/>
          </w:tcPr>
          <w:p>
            <w:pPr>
              <w:pStyle w:val="TableContents"/>
              <w:bidi w:val="0"/>
              <w:spacing w:before="0" w:after="120"/>
              <w:ind w:left="0" w:right="0" w:hanging="0"/>
              <w:jc w:val="center"/>
              <w:rPr/>
            </w:pPr>
            <w:r>
              <w:rPr/>
              <w:t>​</w:t>
            </w:r>
          </w:p>
          <w:p>
            <w:pPr>
              <w:pStyle w:val="TableContents"/>
              <w:bidi w:val="0"/>
              <w:spacing w:before="0" w:after="120"/>
              <w:ind w:left="0" w:right="0" w:hanging="0"/>
              <w:jc w:val="center"/>
              <w:rPr>
                <w:rFonts w:ascii="Arial;Helvetica;sans-serif" w:hAnsi="Arial;Helvetica;sans-serif"/>
                <w:b/>
                <w:sz w:val="20"/>
              </w:rPr>
            </w:pPr>
            <w:r>
              <w:rPr>
                <w:rFonts w:ascii="Arial;Helvetica;sans-serif" w:hAnsi="Arial;Helvetica;sans-serif"/>
                <w:b/>
                <w:sz w:val="20"/>
              </w:rPr>
              <w:t>Market Capitalization</w:t>
            </w:r>
          </w:p>
        </w:tc>
        <w:tc>
          <w:tcPr>
            <w:tcW w:w="109" w:type="dxa"/>
            <w:tcBorders/>
            <w:vAlign w:val="center"/>
          </w:tcPr>
          <w:p>
            <w:pPr>
              <w:pStyle w:val="TableContents"/>
              <w:bidi w:val="0"/>
              <w:spacing w:before="0" w:after="120"/>
              <w:ind w:left="0" w:right="0" w:hanging="0"/>
              <w:jc w:val="left"/>
              <w:rPr/>
            </w:pPr>
            <w:r>
              <w:rPr/>
              <w:t>​</w:t>
            </w:r>
          </w:p>
        </w:tc>
        <w:tc>
          <w:tcPr>
            <w:tcW w:w="109" w:type="dxa"/>
            <w:tcBorders/>
            <w:vAlign w:val="center"/>
          </w:tcPr>
          <w:p>
            <w:pPr>
              <w:pStyle w:val="TableContents"/>
              <w:bidi w:val="0"/>
              <w:spacing w:before="0" w:after="120"/>
              <w:ind w:left="0" w:right="0" w:hanging="0"/>
              <w:jc w:val="left"/>
              <w:rPr/>
            </w:pPr>
            <w:r>
              <w:rPr/>
              <w:t>​</w:t>
            </w:r>
          </w:p>
        </w:tc>
        <w:tc>
          <w:tcPr>
            <w:tcW w:w="3749" w:type="dxa"/>
            <w:tcBorders/>
            <w:vAlign w:val="center"/>
          </w:tcPr>
          <w:p>
            <w:pPr>
              <w:pStyle w:val="TableContents"/>
              <w:bidi w:val="0"/>
              <w:spacing w:before="0" w:after="120"/>
              <w:ind w:left="0" w:right="0" w:hanging="0"/>
              <w:jc w:val="center"/>
              <w:rPr/>
            </w:pPr>
            <w:r>
              <w:rPr/>
              <w:t>​</w:t>
            </w:r>
          </w:p>
          <w:p>
            <w:pPr>
              <w:pStyle w:val="TableContents"/>
              <w:bidi w:val="0"/>
              <w:spacing w:before="0" w:after="120"/>
              <w:ind w:left="0" w:right="0" w:hanging="0"/>
              <w:jc w:val="center"/>
              <w:rPr>
                <w:rFonts w:ascii="Arial;Helvetica;sans-serif" w:hAnsi="Arial;Helvetica;sans-serif"/>
                <w:b/>
                <w:sz w:val="20"/>
              </w:rPr>
            </w:pPr>
            <w:r>
              <w:rPr>
                <w:rFonts w:ascii="Arial;Helvetica;sans-serif" w:hAnsi="Arial;Helvetica;sans-serif"/>
                <w:b/>
                <w:sz w:val="20"/>
              </w:rPr>
              <w:t>Quarterly Dividend</w:t>
            </w:r>
          </w:p>
        </w:tc>
        <w:tc>
          <w:tcPr>
            <w:tcW w:w="109" w:type="dxa"/>
            <w:tcBorders/>
            <w:vAlign w:val="center"/>
          </w:tcPr>
          <w:p>
            <w:pPr>
              <w:pStyle w:val="TableContents"/>
              <w:bidi w:val="0"/>
              <w:spacing w:before="0" w:after="120"/>
              <w:ind w:left="0" w:right="0" w:hanging="0"/>
              <w:jc w:val="left"/>
              <w:rPr/>
            </w:pPr>
            <w:r>
              <w:rPr/>
              <w:t>​</w:t>
            </w:r>
          </w:p>
        </w:tc>
        <w:tc>
          <w:tcPr>
            <w:tcW w:w="109" w:type="dxa"/>
            <w:tcBorders/>
            <w:vAlign w:val="center"/>
          </w:tcPr>
          <w:p>
            <w:pPr>
              <w:pStyle w:val="TableContents"/>
              <w:bidi w:val="0"/>
              <w:spacing w:before="0" w:after="120"/>
              <w:ind w:left="0" w:right="0" w:hanging="0"/>
              <w:jc w:val="left"/>
              <w:rPr/>
            </w:pPr>
            <w:r>
              <w:rPr/>
              <w:t>​</w:t>
            </w:r>
          </w:p>
        </w:tc>
        <w:tc>
          <w:tcPr>
            <w:tcW w:w="2148" w:type="dxa"/>
            <w:tcBorders/>
            <w:vAlign w:val="center"/>
          </w:tcPr>
          <w:p>
            <w:pPr>
              <w:pStyle w:val="TableContents"/>
              <w:bidi w:val="0"/>
              <w:spacing w:before="0" w:after="120"/>
              <w:ind w:left="0" w:right="0" w:hanging="0"/>
              <w:jc w:val="center"/>
              <w:rPr/>
            </w:pPr>
            <w:r>
              <w:rPr/>
              <w:t>​</w:t>
            </w:r>
          </w:p>
          <w:p>
            <w:pPr>
              <w:pStyle w:val="TableContents"/>
              <w:bidi w:val="0"/>
              <w:spacing w:before="0" w:after="120"/>
              <w:ind w:left="0" w:right="0" w:hanging="0"/>
              <w:jc w:val="center"/>
              <w:rPr>
                <w:rFonts w:ascii="Arial;Helvetica;sans-serif" w:hAnsi="Arial;Helvetica;sans-serif"/>
                <w:b/>
                <w:sz w:val="20"/>
              </w:rPr>
            </w:pPr>
            <w:r>
              <w:rPr>
                <w:rFonts w:ascii="Arial;Helvetica;sans-serif" w:hAnsi="Arial;Helvetica;sans-serif"/>
                <w:b/>
                <w:sz w:val="20"/>
              </w:rPr>
              <w:t>Total Stockholder Return</w:t>
            </w:r>
          </w:p>
        </w:tc>
      </w:tr>
      <w:tr>
        <w:trPr/>
        <w:tc>
          <w:tcPr>
            <w:tcW w:w="3872" w:type="dxa"/>
            <w:tcBorders/>
            <w:vAlign w:val="center"/>
          </w:tcPr>
          <w:p>
            <w:pPr>
              <w:pStyle w:val="TableContents"/>
              <w:bidi w:val="0"/>
              <w:spacing w:before="0" w:after="0"/>
              <w:ind w:left="0" w:right="0" w:hanging="0"/>
              <w:jc w:val="center"/>
              <w:rPr>
                <w:rFonts w:ascii="Arial;Helvetica;sans-serif" w:hAnsi="Arial;Helvetica;sans-serif"/>
                <w:color w:val="071D49"/>
                <w:sz w:val="72"/>
              </w:rPr>
            </w:pPr>
            <w:r>
              <w:rPr>
                <w:rFonts w:ascii="Arial;Helvetica;sans-serif" w:hAnsi="Arial;Helvetica;sans-serif"/>
                <w:color w:val="071D49"/>
                <w:sz w:val="72"/>
              </w:rPr>
              <w:t>+$309BN</w:t>
            </w:r>
          </w:p>
        </w:tc>
        <w:tc>
          <w:tcPr>
            <w:tcW w:w="109" w:type="dxa"/>
            <w:tcBorders>
              <w:right w:val="single" w:sz="12" w:space="0" w:color="071D49"/>
            </w:tcBorders>
            <w:tcMar>
              <w:right w:w="28" w:type="dxa"/>
            </w:tcMar>
            <w:vAlign w:val="center"/>
          </w:tcPr>
          <w:p>
            <w:pPr>
              <w:pStyle w:val="TableContents"/>
              <w:bidi w:val="0"/>
              <w:spacing w:before="0" w:after="0"/>
              <w:ind w:left="0" w:right="0" w:hanging="0"/>
              <w:jc w:val="left"/>
              <w:rPr>
                <w:color w:val="071D49"/>
              </w:rPr>
            </w:pPr>
            <w:r>
              <w:rPr>
                <w:color w:val="071D49"/>
              </w:rPr>
              <w:t>​</w:t>
            </w:r>
          </w:p>
        </w:tc>
        <w:tc>
          <w:tcPr>
            <w:tcW w:w="109" w:type="dxa"/>
            <w:tcBorders>
              <w:left w:val="single" w:sz="12" w:space="0" w:color="071D49"/>
            </w:tcBorders>
            <w:tcMar>
              <w:left w:w="28" w:type="dxa"/>
            </w:tcMar>
            <w:vAlign w:val="center"/>
          </w:tcPr>
          <w:p>
            <w:pPr>
              <w:pStyle w:val="TableContents"/>
              <w:bidi w:val="0"/>
              <w:spacing w:before="0" w:after="0"/>
              <w:ind w:left="0" w:right="0" w:hanging="0"/>
              <w:jc w:val="left"/>
              <w:rPr>
                <w:color w:val="071D49"/>
              </w:rPr>
            </w:pPr>
            <w:r>
              <w:rPr>
                <w:color w:val="071D49"/>
              </w:rPr>
              <w:t>​</w:t>
            </w:r>
          </w:p>
        </w:tc>
        <w:tc>
          <w:tcPr>
            <w:tcW w:w="3749" w:type="dxa"/>
            <w:tcBorders/>
            <w:vAlign w:val="center"/>
          </w:tcPr>
          <w:p>
            <w:pPr>
              <w:pStyle w:val="TableContents"/>
              <w:bidi w:val="0"/>
              <w:spacing w:before="0" w:after="0"/>
              <w:ind w:left="0" w:right="0" w:hanging="0"/>
              <w:jc w:val="center"/>
              <w:rPr>
                <w:rFonts w:ascii="Arial;Helvetica;sans-serif" w:hAnsi="Arial;Helvetica;sans-serif"/>
                <w:color w:val="071D49"/>
                <w:sz w:val="72"/>
              </w:rPr>
            </w:pPr>
            <w:r>
              <w:rPr>
                <w:rFonts w:ascii="Arial;Helvetica;sans-serif" w:hAnsi="Arial;Helvetica;sans-serif"/>
                <w:color w:val="071D49"/>
                <w:sz w:val="72"/>
              </w:rPr>
              <w:t>+204%</w:t>
            </w:r>
          </w:p>
        </w:tc>
        <w:tc>
          <w:tcPr>
            <w:tcW w:w="109" w:type="dxa"/>
            <w:tcBorders>
              <w:right w:val="single" w:sz="12" w:space="0" w:color="071D49"/>
            </w:tcBorders>
            <w:tcMar>
              <w:right w:w="28" w:type="dxa"/>
            </w:tcMar>
            <w:vAlign w:val="center"/>
          </w:tcPr>
          <w:p>
            <w:pPr>
              <w:pStyle w:val="TableContents"/>
              <w:bidi w:val="0"/>
              <w:spacing w:before="0" w:after="0"/>
              <w:ind w:left="0" w:right="0" w:hanging="0"/>
              <w:jc w:val="left"/>
              <w:rPr>
                <w:color w:val="071D49"/>
              </w:rPr>
            </w:pPr>
            <w:r>
              <w:rPr>
                <w:color w:val="071D49"/>
              </w:rPr>
              <w:t>​</w:t>
            </w:r>
          </w:p>
        </w:tc>
        <w:tc>
          <w:tcPr>
            <w:tcW w:w="109" w:type="dxa"/>
            <w:tcBorders>
              <w:left w:val="single" w:sz="12" w:space="0" w:color="071D49"/>
            </w:tcBorders>
            <w:tcMar>
              <w:left w:w="28" w:type="dxa"/>
            </w:tcMar>
            <w:vAlign w:val="center"/>
          </w:tcPr>
          <w:p>
            <w:pPr>
              <w:pStyle w:val="TableContents"/>
              <w:bidi w:val="0"/>
              <w:spacing w:before="0" w:after="0"/>
              <w:ind w:left="0" w:right="0" w:hanging="0"/>
              <w:jc w:val="left"/>
              <w:rPr>
                <w:color w:val="071D49"/>
              </w:rPr>
            </w:pPr>
            <w:r>
              <w:rPr>
                <w:color w:val="071D49"/>
              </w:rPr>
              <w:t>​</w:t>
            </w:r>
          </w:p>
        </w:tc>
        <w:tc>
          <w:tcPr>
            <w:tcW w:w="2148" w:type="dxa"/>
            <w:tcBorders/>
            <w:vAlign w:val="center"/>
          </w:tcPr>
          <w:p>
            <w:pPr>
              <w:pStyle w:val="TableContents"/>
              <w:bidi w:val="0"/>
              <w:spacing w:before="0" w:after="0"/>
              <w:ind w:left="0" w:right="0" w:hanging="0"/>
              <w:jc w:val="center"/>
              <w:rPr>
                <w:rFonts w:ascii="Arial;Helvetica;sans-serif" w:hAnsi="Arial;Helvetica;sans-serif"/>
                <w:color w:val="071D49"/>
                <w:sz w:val="72"/>
              </w:rPr>
            </w:pPr>
            <w:r>
              <w:rPr>
                <w:rFonts w:ascii="Arial;Helvetica;sans-serif" w:hAnsi="Arial;Helvetica;sans-serif"/>
                <w:color w:val="071D49"/>
                <w:sz w:val="72"/>
              </w:rPr>
              <w:t>+485%</w:t>
            </w:r>
          </w:p>
        </w:tc>
      </w:tr>
      <w:tr>
        <w:trPr/>
        <w:tc>
          <w:tcPr>
            <w:tcW w:w="3872" w:type="dxa"/>
            <w:tcBorders/>
            <w:vAlign w:val="center"/>
          </w:tcPr>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10-year increase, adding significant stockholder value</w:t>
            </w:r>
          </w:p>
        </w:tc>
        <w:tc>
          <w:tcPr>
            <w:tcW w:w="109" w:type="dxa"/>
            <w:tcBorders>
              <w:right w:val="single" w:sz="12" w:space="0" w:color="000000"/>
            </w:tcBorders>
            <w:tcMar>
              <w:right w:w="28" w:type="dxa"/>
            </w:tcMar>
            <w:vAlign w:val="center"/>
          </w:tcPr>
          <w:p>
            <w:pPr>
              <w:pStyle w:val="TableContents"/>
              <w:bidi w:val="0"/>
              <w:spacing w:before="0" w:after="0"/>
              <w:ind w:left="0" w:right="0" w:hanging="0"/>
              <w:jc w:val="left"/>
              <w:rPr/>
            </w:pPr>
            <w:r>
              <w:rPr/>
              <w:t>​</w:t>
            </w:r>
          </w:p>
        </w:tc>
        <w:tc>
          <w:tcPr>
            <w:tcW w:w="109" w:type="dxa"/>
            <w:tcBorders>
              <w:left w:val="single" w:sz="12" w:space="0" w:color="000000"/>
            </w:tcBorders>
            <w:tcMar>
              <w:left w:w="28" w:type="dxa"/>
            </w:tcMar>
            <w:vAlign w:val="center"/>
          </w:tcPr>
          <w:p>
            <w:pPr>
              <w:pStyle w:val="TableContents"/>
              <w:bidi w:val="0"/>
              <w:spacing w:before="0" w:after="0"/>
              <w:ind w:left="0" w:right="0" w:hanging="0"/>
              <w:jc w:val="left"/>
              <w:rPr/>
            </w:pPr>
            <w:r>
              <w:rPr/>
              <w:t>​</w:t>
            </w:r>
          </w:p>
        </w:tc>
        <w:tc>
          <w:tcPr>
            <w:tcW w:w="3749" w:type="dxa"/>
            <w:tcBorders/>
            <w:vAlign w:val="center"/>
          </w:tcPr>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raised to $1.73 per share from $0.57 per share over the last decade</w:t>
            </w:r>
          </w:p>
        </w:tc>
        <w:tc>
          <w:tcPr>
            <w:tcW w:w="109" w:type="dxa"/>
            <w:tcBorders>
              <w:right w:val="single" w:sz="12" w:space="0" w:color="000000"/>
            </w:tcBorders>
            <w:tcMar>
              <w:right w:w="28" w:type="dxa"/>
            </w:tcMar>
            <w:vAlign w:val="center"/>
          </w:tcPr>
          <w:p>
            <w:pPr>
              <w:pStyle w:val="TableContents"/>
              <w:bidi w:val="0"/>
              <w:spacing w:before="0" w:after="0"/>
              <w:ind w:left="0" w:right="0" w:hanging="0"/>
              <w:jc w:val="left"/>
              <w:rPr/>
            </w:pPr>
            <w:r>
              <w:rPr/>
              <w:t>​</w:t>
            </w:r>
          </w:p>
        </w:tc>
        <w:tc>
          <w:tcPr>
            <w:tcW w:w="109" w:type="dxa"/>
            <w:tcBorders>
              <w:left w:val="single" w:sz="12" w:space="0" w:color="000000"/>
            </w:tcBorders>
            <w:tcMar>
              <w:left w:w="28" w:type="dxa"/>
            </w:tcMar>
            <w:vAlign w:val="center"/>
          </w:tcPr>
          <w:p>
            <w:pPr>
              <w:pStyle w:val="TableContents"/>
              <w:bidi w:val="0"/>
              <w:spacing w:before="0" w:after="0"/>
              <w:ind w:left="0" w:right="0" w:hanging="0"/>
              <w:jc w:val="left"/>
              <w:rPr/>
            </w:pPr>
            <w:r>
              <w:rPr/>
              <w:t>​</w:t>
            </w:r>
          </w:p>
        </w:tc>
        <w:tc>
          <w:tcPr>
            <w:tcW w:w="2148" w:type="dxa"/>
            <w:tcBorders/>
            <w:vAlign w:val="center"/>
          </w:tcPr>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over the last decade</w:t>
            </w:r>
          </w:p>
        </w:tc>
      </w:tr>
      <w:tr>
        <w:trPr/>
        <w:tc>
          <w:tcPr>
            <w:tcW w:w="3872" w:type="dxa"/>
            <w:tcBorders>
              <w:bottom w:val="single" w:sz="12" w:space="0" w:color="071D49"/>
            </w:tcBorders>
            <w:tcMar>
              <w:bottom w:w="28" w:type="dxa"/>
            </w:tcMar>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749" w:type="dxa"/>
            <w:tcBorders>
              <w:bottom w:val="single" w:sz="12" w:space="0" w:color="071D49"/>
            </w:tcBorders>
            <w:tcMar>
              <w:bottom w:w="28" w:type="dxa"/>
            </w:tcMar>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48" w:type="dxa"/>
            <w:tcBorders>
              <w:bottom w:val="single" w:sz="12" w:space="0" w:color="071D49"/>
            </w:tcBorders>
            <w:tcMar>
              <w:bottom w:w="28" w:type="dxa"/>
            </w:tcMar>
            <w:vAlign w:val="center"/>
          </w:tcPr>
          <w:p>
            <w:pPr>
              <w:pStyle w:val="TableContents"/>
              <w:bidi w:val="0"/>
              <w:spacing w:before="0" w:after="0"/>
              <w:ind w:left="0" w:right="0" w:hanging="0"/>
              <w:jc w:val="center"/>
              <w:rPr/>
            </w:pPr>
            <w:r>
              <w:rPr/>
              <w:t>​</w:t>
            </w:r>
          </w:p>
        </w:tc>
      </w:tr>
      <w:tr>
        <w:trPr/>
        <w:tc>
          <w:tcPr>
            <w:tcW w:w="10205" w:type="dxa"/>
            <w:gridSpan w:val="7"/>
            <w:tcBorders/>
            <w:vAlign w:val="center"/>
          </w:tcPr>
          <w:p>
            <w:pPr>
              <w:pStyle w:val="TableContents"/>
              <w:bidi w:val="0"/>
              <w:spacing w:before="20" w:after="0"/>
              <w:ind w:left="0" w:right="0" w:hanging="0"/>
              <w:jc w:val="left"/>
              <w:rPr>
                <w:rFonts w:ascii="Arial;Helvetica;sans-serif" w:hAnsi="Arial;Helvetica;sans-serif"/>
                <w:b/>
                <w:sz w:val="16"/>
              </w:rPr>
            </w:pPr>
            <w:r>
              <w:rPr>
                <w:rFonts w:ascii="Arial;Helvetica;sans-serif" w:hAnsi="Arial;Helvetica;sans-serif"/>
                <w:b/>
                <w:sz w:val="16"/>
              </w:rPr>
              <w:t>The measures set forth in this table were calculated as of 12/31/2025 versus 12/31/2015. The quarterly dividend increase is calculated on a declared basis.</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b/>
          <w:sz w:val="24"/>
        </w:rPr>
      </w:pPr>
      <w:r>
        <w:rPr>
          <w:rFonts w:ascii="Arial;Helvetica;sans-serif" w:hAnsi="Arial;Helvetica;sans-serif"/>
          <w:b/>
          <w:sz w:val="24"/>
        </w:rPr>
        <w:t>Total stockholder return (TSR)</w:t>
      </w:r>
    </w:p>
    <w:p>
      <w:pPr>
        <w:pStyle w:val="TextBody"/>
        <w:bidi w:val="0"/>
        <w:spacing w:before="20" w:after="0"/>
        <w:ind w:left="0" w:right="0" w:hanging="0"/>
        <w:jc w:val="left"/>
        <w:rPr>
          <w:rFonts w:ascii="Arial;Helvetica;sans-serif" w:hAnsi="Arial;Helvetica;sans-serif"/>
          <w:sz w:val="20"/>
        </w:rPr>
      </w:pPr>
      <w:r>
        <w:rPr>
          <w:rFonts w:ascii="Arial;Helvetica;sans-serif" w:hAnsi="Arial;Helvetica;sans-serif"/>
          <w:sz w:val="20"/>
        </w:rPr>
        <w:t xml:space="preserve">AbbVie has a track record of robust total stockholder returns, with strong performance relative to peers. Over the last decade, AbbVie’s TSR surpasses the cumulative total returns of the Standard &amp; Poor’s 500 Index and the NYSE Arca Pharmaceutical Index, as shown in the chart below. </w:t>
      </w:r>
    </w:p>
    <w:p>
      <w:pPr>
        <w:pStyle w:val="TextBody"/>
        <w:bidi w:val="0"/>
        <w:spacing w:before="0" w:after="200"/>
        <w:ind w:left="0" w:right="0" w:hanging="0"/>
        <w:jc w:val="left"/>
        <w:rPr/>
      </w:pPr>
      <w:r>
        <w:rPr/>
        <w:t>​</w:t>
      </w:r>
    </w:p>
    <w:tbl>
      <w:tblPr>
        <w:tblW w:w="6939" w:type="dxa"/>
        <w:jc w:val="left"/>
        <w:tblInd w:w="0" w:type="dxa"/>
        <w:tblLayout w:type="fixed"/>
        <w:tblCellMar>
          <w:top w:w="0" w:type="dxa"/>
          <w:left w:w="0" w:type="dxa"/>
          <w:bottom w:w="0" w:type="dxa"/>
          <w:right w:w="0" w:type="dxa"/>
        </w:tblCellMar>
      </w:tblPr>
      <w:tblGrid>
        <w:gridCol w:w="1456"/>
        <w:gridCol w:w="1441"/>
        <w:gridCol w:w="1726"/>
        <w:gridCol w:w="1726"/>
        <w:gridCol w:w="109"/>
        <w:gridCol w:w="109"/>
        <w:gridCol w:w="109"/>
        <w:gridCol w:w="109"/>
        <w:gridCol w:w="154"/>
      </w:tblGrid>
      <w:tr>
        <w:trPr/>
        <w:tc>
          <w:tcPr>
            <w:tcW w:w="1456" w:type="dxa"/>
            <w:tcBorders/>
            <w:vAlign w:val="center"/>
          </w:tcPr>
          <w:p>
            <w:pPr>
              <w:pStyle w:val="TableContents"/>
              <w:bidi w:val="0"/>
              <w:spacing w:before="0" w:after="283"/>
              <w:ind w:left="0" w:right="0" w:hanging="0"/>
              <w:jc w:val="left"/>
              <w:rPr>
                <w:sz w:val="4"/>
                <w:szCs w:val="4"/>
              </w:rPr>
            </w:pPr>
            <w:r>
              <w:rPr>
                <w:sz w:val="4"/>
                <w:szCs w:val="4"/>
              </w:rPr>
            </w:r>
          </w:p>
        </w:tc>
        <w:tc>
          <w:tcPr>
            <w:tcW w:w="1441" w:type="dxa"/>
            <w:tcBorders/>
            <w:vAlign w:val="center"/>
          </w:tcPr>
          <w:p>
            <w:pPr>
              <w:pStyle w:val="TableContents"/>
              <w:bidi w:val="0"/>
              <w:spacing w:before="0" w:after="283"/>
              <w:ind w:left="0" w:right="0" w:hanging="0"/>
              <w:jc w:val="left"/>
              <w:rPr>
                <w:sz w:val="4"/>
                <w:szCs w:val="4"/>
              </w:rPr>
            </w:pPr>
            <w:r>
              <w:rPr>
                <w:sz w:val="4"/>
                <w:szCs w:val="4"/>
              </w:rPr>
            </w:r>
          </w:p>
        </w:tc>
        <w:tc>
          <w:tcPr>
            <w:tcW w:w="1726" w:type="dxa"/>
            <w:tcBorders/>
            <w:vAlign w:val="center"/>
          </w:tcPr>
          <w:p>
            <w:pPr>
              <w:pStyle w:val="TableContents"/>
              <w:bidi w:val="0"/>
              <w:spacing w:before="0" w:after="283"/>
              <w:ind w:left="0" w:right="0" w:hanging="0"/>
              <w:jc w:val="left"/>
              <w:rPr>
                <w:sz w:val="4"/>
                <w:szCs w:val="4"/>
              </w:rPr>
            </w:pPr>
            <w:r>
              <w:rPr>
                <w:sz w:val="4"/>
                <w:szCs w:val="4"/>
              </w:rPr>
            </w:r>
          </w:p>
        </w:tc>
        <w:tc>
          <w:tcPr>
            <w:tcW w:w="1726"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0"/>
              <w:ind w:left="0" w:right="0" w:hanging="0"/>
              <w:jc w:val="left"/>
              <w:rPr>
                <w:shd w:fill="FFFF00" w:val="clear"/>
              </w:rPr>
            </w:pPr>
            <w:r>
              <w:rPr>
                <w:shd w:fill="FFFF00" w:val="clear"/>
              </w:rPr>
              <w:t>​</w:t>
            </w:r>
          </w:p>
        </w:tc>
        <w:tc>
          <w:tcPr>
            <w:tcW w:w="109" w:type="dxa"/>
            <w:tcBorders/>
            <w:vAlign w:val="center"/>
          </w:tcPr>
          <w:p>
            <w:pPr>
              <w:pStyle w:val="TableContents"/>
              <w:bidi w:val="0"/>
              <w:spacing w:before="0" w:after="0"/>
              <w:ind w:left="0" w:right="0" w:hanging="0"/>
              <w:jc w:val="left"/>
              <w:rPr>
                <w:shd w:fill="FFFF00" w:val="clear"/>
              </w:rPr>
            </w:pPr>
            <w:r>
              <w:rPr>
                <w:shd w:fill="FFFF00" w:val="clear"/>
              </w:rPr>
              <w:t>​</w:t>
            </w:r>
          </w:p>
        </w:tc>
        <w:tc>
          <w:tcPr>
            <w:tcW w:w="109" w:type="dxa"/>
            <w:tcBorders/>
            <w:vAlign w:val="center"/>
          </w:tcPr>
          <w:p>
            <w:pPr>
              <w:pStyle w:val="TableContents"/>
              <w:bidi w:val="0"/>
              <w:spacing w:before="0" w:after="0"/>
              <w:ind w:left="0" w:right="0" w:hanging="0"/>
              <w:jc w:val="left"/>
              <w:rPr>
                <w:shd w:fill="FFFF00" w:val="clear"/>
              </w:rPr>
            </w:pPr>
            <w:r>
              <w:rPr>
                <w:shd w:fill="FFFF00" w:val="clear"/>
              </w:rPr>
              <w:t>​</w:t>
            </w:r>
          </w:p>
        </w:tc>
        <w:tc>
          <w:tcPr>
            <w:tcW w:w="109" w:type="dxa"/>
            <w:tcBorders/>
            <w:vAlign w:val="center"/>
          </w:tcPr>
          <w:p>
            <w:pPr>
              <w:pStyle w:val="TableContents"/>
              <w:bidi w:val="0"/>
              <w:spacing w:before="0" w:after="0"/>
              <w:ind w:left="0" w:right="0" w:hanging="0"/>
              <w:jc w:val="left"/>
              <w:rPr>
                <w:shd w:fill="FFFF00" w:val="clear"/>
              </w:rPr>
            </w:pPr>
            <w:r>
              <w:rPr>
                <w:shd w:fill="FFFF00" w:val="clear"/>
              </w:rPr>
              <w:t>​</w:t>
            </w:r>
          </w:p>
        </w:tc>
        <w:tc>
          <w:tcPr>
            <w:tcW w:w="154" w:type="dxa"/>
            <w:tcBorders/>
            <w:vAlign w:val="center"/>
          </w:tcPr>
          <w:p>
            <w:pPr>
              <w:pStyle w:val="TableContents"/>
              <w:bidi w:val="0"/>
              <w:spacing w:before="0" w:after="0"/>
              <w:ind w:left="0" w:right="0" w:hanging="0"/>
              <w:jc w:val="left"/>
              <w:rPr>
                <w:shd w:fill="FFFF00" w:val="clear"/>
              </w:rPr>
            </w:pPr>
            <w:r>
              <w:rPr>
                <w:shd w:fill="FFFF00" w:val="clear"/>
              </w:rPr>
              <w:t>​</w:t>
            </w:r>
          </w:p>
        </w:tc>
      </w:tr>
      <w:tr>
        <w:trPr/>
        <w:tc>
          <w:tcPr>
            <w:tcW w:w="1456" w:type="dxa"/>
            <w:tcBorders>
              <w:right w:val="single" w:sz="12" w:space="0" w:color="071D49"/>
            </w:tcBorders>
            <w:tcMar>
              <w:right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1-Year</w:t>
            </w:r>
          </w:p>
        </w:tc>
        <w:tc>
          <w:tcPr>
            <w:tcW w:w="1441" w:type="dxa"/>
            <w:tcBorders>
              <w:left w:val="single" w:sz="12" w:space="0" w:color="071D49"/>
              <w:right w:val="single" w:sz="12" w:space="0" w:color="071D49"/>
            </w:tcBorders>
            <w:tcMar>
              <w:left w:w="28" w:type="dxa"/>
              <w:right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3-Year</w:t>
            </w:r>
          </w:p>
        </w:tc>
        <w:tc>
          <w:tcPr>
            <w:tcW w:w="1726" w:type="dxa"/>
            <w:tcBorders>
              <w:left w:val="single" w:sz="12" w:space="0" w:color="071D49"/>
              <w:right w:val="single" w:sz="12" w:space="0" w:color="071D49"/>
            </w:tcBorders>
            <w:tcMar>
              <w:left w:w="28" w:type="dxa"/>
              <w:right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5-Year</w:t>
            </w:r>
          </w:p>
        </w:tc>
        <w:tc>
          <w:tcPr>
            <w:tcW w:w="1726" w:type="dxa"/>
            <w:tcBorders>
              <w:left w:val="single" w:sz="12" w:space="0" w:color="071D49"/>
            </w:tcBorders>
            <w:tcMar>
              <w:left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10-Year</w:t>
            </w:r>
          </w:p>
        </w:tc>
        <w:tc>
          <w:tcPr>
            <w:tcW w:w="109" w:type="dxa"/>
            <w:tcBorders/>
            <w:vAlign w:val="center"/>
          </w:tcPr>
          <w:p>
            <w:pPr>
              <w:pStyle w:val="TableContents"/>
              <w:bidi w:val="0"/>
              <w:spacing w:before="0" w:after="0"/>
              <w:ind w:left="0" w:right="0" w:hanging="0"/>
              <w:jc w:val="center"/>
              <w:rPr>
                <w:shd w:fill="FFFF00" w:val="clear"/>
              </w:rPr>
            </w:pPr>
            <w:r>
              <w:rPr>
                <w:shd w:fill="FFFF00" w:val="clear"/>
              </w:rPr>
              <w:t>​</w:t>
            </w:r>
          </w:p>
        </w:tc>
        <w:tc>
          <w:tcPr>
            <w:tcW w:w="109" w:type="dxa"/>
            <w:tcBorders/>
            <w:vAlign w:val="center"/>
          </w:tcPr>
          <w:p>
            <w:pPr>
              <w:pStyle w:val="TableContents"/>
              <w:bidi w:val="0"/>
              <w:spacing w:before="0" w:after="0"/>
              <w:ind w:left="0" w:right="0" w:hanging="0"/>
              <w:jc w:val="center"/>
              <w:rPr>
                <w:shd w:fill="FFFF00" w:val="clear"/>
              </w:rPr>
            </w:pPr>
            <w:r>
              <w:rPr>
                <w:shd w:fill="FFFF00" w:val="clear"/>
              </w:rPr>
              <w:t>​</w:t>
            </w:r>
          </w:p>
        </w:tc>
        <w:tc>
          <w:tcPr>
            <w:tcW w:w="109" w:type="dxa"/>
            <w:tcBorders/>
            <w:vAlign w:val="center"/>
          </w:tcPr>
          <w:p>
            <w:pPr>
              <w:pStyle w:val="TableContents"/>
              <w:bidi w:val="0"/>
              <w:spacing w:before="0" w:after="0"/>
              <w:ind w:left="0" w:right="0" w:hanging="0"/>
              <w:jc w:val="center"/>
              <w:rPr>
                <w:shd w:fill="FFFF00" w:val="clear"/>
              </w:rPr>
            </w:pPr>
            <w:r>
              <w:rPr>
                <w:shd w:fill="FFFF00" w:val="clear"/>
              </w:rPr>
              <w:t>​</w:t>
            </w:r>
          </w:p>
        </w:tc>
        <w:tc>
          <w:tcPr>
            <w:tcW w:w="109" w:type="dxa"/>
            <w:tcBorders/>
            <w:vAlign w:val="center"/>
          </w:tcPr>
          <w:p>
            <w:pPr>
              <w:pStyle w:val="TableContents"/>
              <w:bidi w:val="0"/>
              <w:spacing w:before="0" w:after="0"/>
              <w:ind w:left="0" w:right="0" w:hanging="0"/>
              <w:jc w:val="center"/>
              <w:rPr>
                <w:shd w:fill="FFFF00" w:val="clear"/>
              </w:rPr>
            </w:pPr>
            <w:r>
              <w:rPr>
                <w:shd w:fill="FFFF00" w:val="clear"/>
              </w:rPr>
              <w:t>​</w:t>
            </w:r>
          </w:p>
        </w:tc>
        <w:tc>
          <w:tcPr>
            <w:tcW w:w="154" w:type="dxa"/>
            <w:tcBorders/>
            <w:vAlign w:val="center"/>
          </w:tcPr>
          <w:p>
            <w:pPr>
              <w:pStyle w:val="TableContents"/>
              <w:bidi w:val="0"/>
              <w:spacing w:before="0" w:after="0"/>
              <w:ind w:left="0" w:right="0" w:hanging="0"/>
              <w:jc w:val="center"/>
              <w:rPr>
                <w:shd w:fill="FFFF00" w:val="clear"/>
              </w:rPr>
            </w:pPr>
            <w:r>
              <w:rPr>
                <w:shd w:fill="FFFF00" w:val="clear"/>
              </w:rPr>
              <w:t>​</w:t>
            </w:r>
          </w:p>
        </w:tc>
      </w:tr>
      <w:tr>
        <w:trPr/>
        <w:tc>
          <w:tcPr>
            <w:tcW w:w="1456" w:type="dxa"/>
            <w:tcBorders>
              <w:right w:val="single" w:sz="12" w:space="0" w:color="071D49"/>
            </w:tcBorders>
            <w:tcMar>
              <w:right w:w="28" w:type="dxa"/>
            </w:tcMar>
            <w:vAlign w:val="center"/>
          </w:tcPr>
          <w:p>
            <w:pPr>
              <w:pStyle w:val="TableContents"/>
              <w:bidi w:val="0"/>
              <w:spacing w:before="0" w:after="0"/>
              <w:ind w:left="0" w:right="0" w:hanging="0"/>
              <w:jc w:val="center"/>
              <w:rPr>
                <w:rFonts w:ascii="Arial;Helvetica;sans-serif" w:hAnsi="Arial;Helvetica;sans-serif"/>
                <w:color w:val="071D49"/>
                <w:sz w:val="52"/>
              </w:rPr>
            </w:pPr>
            <w:r>
              <w:rPr>
                <w:rFonts w:ascii="Arial;Helvetica;sans-serif" w:hAnsi="Arial;Helvetica;sans-serif"/>
                <w:color w:val="071D49"/>
                <w:sz w:val="52"/>
              </w:rPr>
              <w:t>+33%</w:t>
            </w:r>
          </w:p>
        </w:tc>
        <w:tc>
          <w:tcPr>
            <w:tcW w:w="1441" w:type="dxa"/>
            <w:tcBorders>
              <w:left w:val="single" w:sz="12" w:space="0" w:color="071D49"/>
              <w:right w:val="single" w:sz="12" w:space="0" w:color="071D49"/>
            </w:tcBorders>
            <w:tcMar>
              <w:left w:w="28" w:type="dxa"/>
              <w:right w:w="28" w:type="dxa"/>
            </w:tcMar>
            <w:vAlign w:val="center"/>
          </w:tcPr>
          <w:p>
            <w:pPr>
              <w:pStyle w:val="TableContents"/>
              <w:bidi w:val="0"/>
              <w:spacing w:before="0" w:after="0"/>
              <w:ind w:left="0" w:right="0" w:hanging="0"/>
              <w:jc w:val="center"/>
              <w:rPr>
                <w:rFonts w:ascii="Arial;Helvetica;sans-serif" w:hAnsi="Arial;Helvetica;sans-serif"/>
                <w:color w:val="071D49"/>
                <w:sz w:val="52"/>
              </w:rPr>
            </w:pPr>
            <w:r>
              <w:rPr>
                <w:rFonts w:ascii="Arial;Helvetica;sans-serif" w:hAnsi="Arial;Helvetica;sans-serif"/>
                <w:color w:val="071D49"/>
                <w:sz w:val="52"/>
              </w:rPr>
              <w:t>+58%</w:t>
            </w:r>
          </w:p>
        </w:tc>
        <w:tc>
          <w:tcPr>
            <w:tcW w:w="1726" w:type="dxa"/>
            <w:tcBorders>
              <w:left w:val="single" w:sz="12" w:space="0" w:color="071D49"/>
              <w:right w:val="single" w:sz="12" w:space="0" w:color="071D49"/>
            </w:tcBorders>
            <w:tcMar>
              <w:left w:w="28" w:type="dxa"/>
              <w:right w:w="28" w:type="dxa"/>
            </w:tcMar>
            <w:vAlign w:val="center"/>
          </w:tcPr>
          <w:p>
            <w:pPr>
              <w:pStyle w:val="TableContents"/>
              <w:bidi w:val="0"/>
              <w:spacing w:before="0" w:after="0"/>
              <w:ind w:left="0" w:right="0" w:hanging="0"/>
              <w:jc w:val="center"/>
              <w:rPr>
                <w:rFonts w:ascii="Arial;Helvetica;sans-serif" w:hAnsi="Arial;Helvetica;sans-serif"/>
                <w:color w:val="071D49"/>
                <w:sz w:val="52"/>
              </w:rPr>
            </w:pPr>
            <w:r>
              <w:rPr>
                <w:rFonts w:ascii="Arial;Helvetica;sans-serif" w:hAnsi="Arial;Helvetica;sans-serif"/>
                <w:color w:val="071D49"/>
                <w:sz w:val="52"/>
              </w:rPr>
              <w:t>+159%</w:t>
            </w:r>
          </w:p>
        </w:tc>
        <w:tc>
          <w:tcPr>
            <w:tcW w:w="1726" w:type="dxa"/>
            <w:tcBorders>
              <w:left w:val="single" w:sz="12" w:space="0" w:color="071D49"/>
            </w:tcBorders>
            <w:tcMar>
              <w:left w:w="28" w:type="dxa"/>
            </w:tcMar>
            <w:vAlign w:val="center"/>
          </w:tcPr>
          <w:p>
            <w:pPr>
              <w:pStyle w:val="TableContents"/>
              <w:bidi w:val="0"/>
              <w:spacing w:before="0" w:after="0"/>
              <w:ind w:left="0" w:right="0" w:hanging="0"/>
              <w:jc w:val="center"/>
              <w:rPr>
                <w:rFonts w:ascii="Arial;Helvetica;sans-serif" w:hAnsi="Arial;Helvetica;sans-serif"/>
                <w:color w:val="071D49"/>
                <w:sz w:val="52"/>
              </w:rPr>
            </w:pPr>
            <w:r>
              <w:rPr>
                <w:rFonts w:ascii="Arial;Helvetica;sans-serif" w:hAnsi="Arial;Helvetica;sans-serif"/>
                <w:color w:val="071D49"/>
                <w:sz w:val="52"/>
              </w:rPr>
              <w:t>+485%</w:t>
            </w:r>
          </w:p>
        </w:tc>
        <w:tc>
          <w:tcPr>
            <w:tcW w:w="109" w:type="dxa"/>
            <w:tcBorders/>
            <w:vAlign w:val="center"/>
          </w:tcPr>
          <w:p>
            <w:pPr>
              <w:pStyle w:val="TableContents"/>
              <w:bidi w:val="0"/>
              <w:spacing w:before="0" w:after="0"/>
              <w:ind w:left="0" w:right="0" w:hanging="0"/>
              <w:jc w:val="center"/>
              <w:rPr>
                <w:color w:val="071D49"/>
                <w:shd w:fill="FFFF00" w:val="clear"/>
              </w:rPr>
            </w:pPr>
            <w:r>
              <w:rPr>
                <w:color w:val="071D49"/>
                <w:shd w:fill="FFFF00" w:val="clear"/>
              </w:rPr>
              <w:t>​</w:t>
            </w:r>
          </w:p>
        </w:tc>
        <w:tc>
          <w:tcPr>
            <w:tcW w:w="109" w:type="dxa"/>
            <w:tcBorders/>
            <w:vAlign w:val="center"/>
          </w:tcPr>
          <w:p>
            <w:pPr>
              <w:pStyle w:val="TableContents"/>
              <w:bidi w:val="0"/>
              <w:spacing w:before="0" w:after="0"/>
              <w:ind w:left="0" w:right="0" w:hanging="0"/>
              <w:jc w:val="center"/>
              <w:rPr>
                <w:color w:val="071D49"/>
                <w:shd w:fill="FFFF00" w:val="clear"/>
              </w:rPr>
            </w:pPr>
            <w:r>
              <w:rPr>
                <w:color w:val="071D49"/>
                <w:shd w:fill="FFFF00" w:val="clear"/>
              </w:rPr>
              <w:t>​</w:t>
            </w:r>
          </w:p>
        </w:tc>
        <w:tc>
          <w:tcPr>
            <w:tcW w:w="109" w:type="dxa"/>
            <w:tcBorders/>
            <w:vAlign w:val="center"/>
          </w:tcPr>
          <w:p>
            <w:pPr>
              <w:pStyle w:val="TableContents"/>
              <w:bidi w:val="0"/>
              <w:spacing w:before="0" w:after="0"/>
              <w:ind w:left="0" w:right="0" w:hanging="0"/>
              <w:jc w:val="center"/>
              <w:rPr>
                <w:color w:val="071D49"/>
                <w:shd w:fill="FFFF00" w:val="clear"/>
              </w:rPr>
            </w:pPr>
            <w:r>
              <w:rPr>
                <w:color w:val="071D49"/>
                <w:shd w:fill="FFFF00" w:val="clear"/>
              </w:rPr>
              <w:t>​</w:t>
            </w:r>
          </w:p>
        </w:tc>
        <w:tc>
          <w:tcPr>
            <w:tcW w:w="263" w:type="dxa"/>
            <w:gridSpan w:val="2"/>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00"/>
        <w:ind w:left="0" w:right="0" w:hanging="0"/>
        <w:jc w:val="left"/>
        <w:rPr/>
      </w:pPr>
      <w:r>
        <w:rPr/>
        <w:t>​</w:t>
      </w:r>
    </w:p>
    <w:p>
      <w:pPr>
        <w:pStyle w:val="TextBody"/>
        <w:bidi w:val="0"/>
        <w:spacing w:before="0" w:after="200"/>
        <w:ind w:left="0" w:right="0" w:hanging="0"/>
        <w:jc w:val="left"/>
        <w:rPr/>
      </w:pPr>
      <w:r>
        <w:rPr/>
        <w:t>​</w:t>
      </w:r>
    </w:p>
    <w:tbl>
      <w:tblPr>
        <w:tblW w:w="7790" w:type="dxa"/>
        <w:jc w:val="left"/>
        <w:tblInd w:w="0" w:type="dxa"/>
        <w:tblLayout w:type="fixed"/>
        <w:tblCellMar>
          <w:top w:w="0" w:type="dxa"/>
          <w:left w:w="0" w:type="dxa"/>
          <w:bottom w:w="0" w:type="dxa"/>
          <w:right w:w="0" w:type="dxa"/>
        </w:tblCellMar>
      </w:tblPr>
      <w:tblGrid>
        <w:gridCol w:w="337"/>
        <w:gridCol w:w="297"/>
        <w:gridCol w:w="297"/>
        <w:gridCol w:w="297"/>
        <w:gridCol w:w="297"/>
        <w:gridCol w:w="297"/>
        <w:gridCol w:w="297"/>
        <w:gridCol w:w="297"/>
        <w:gridCol w:w="297"/>
        <w:gridCol w:w="299"/>
        <w:gridCol w:w="109"/>
        <w:gridCol w:w="109"/>
        <w:gridCol w:w="4406"/>
        <w:gridCol w:w="154"/>
      </w:tblGrid>
      <w:tr>
        <w:trPr/>
        <w:tc>
          <w:tcPr>
            <w:tcW w:w="7636" w:type="dxa"/>
            <w:gridSpan w:val="13"/>
            <w:tcBorders/>
            <w:shd w:fill="071D49" w:val="clear"/>
            <w:vAlign w:val="center"/>
          </w:tcPr>
          <w:p>
            <w:pPr>
              <w:pStyle w:val="TableContents"/>
              <w:bidi w:val="0"/>
              <w:spacing w:before="0" w:after="0"/>
              <w:ind w:left="0" w:right="0" w:hanging="0"/>
              <w:jc w:val="center"/>
              <w:rPr>
                <w:rFonts w:ascii="Arial;Helvetica;sans-serif" w:hAnsi="Arial;Helvetica;sans-serif"/>
                <w:b/>
                <w:color w:val="FFFFFF"/>
                <w:sz w:val="28"/>
              </w:rPr>
            </w:pPr>
            <w:r>
              <w:rPr>
                <w:rFonts w:ascii="Arial;Helvetica;sans-serif" w:hAnsi="Arial;Helvetica;sans-serif"/>
                <w:b/>
                <w:color w:val="FFFFFF"/>
                <w:sz w:val="28"/>
              </w:rPr>
              <w:t>AbbVie’s Relative TSR Performance</w:t>
            </w:r>
          </w:p>
        </w:tc>
        <w:tc>
          <w:tcPr>
            <w:tcW w:w="154"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3012" w:type="dxa"/>
            <w:gridSpan w:val="10"/>
            <w:tcBorders/>
            <w:vAlign w:val="center"/>
          </w:tcPr>
          <w:p>
            <w:pPr>
              <w:pStyle w:val="TableContents"/>
              <w:bidi w:val="0"/>
              <w:spacing w:before="120" w:after="120"/>
              <w:ind w:left="0" w:right="0" w:hanging="0"/>
              <w:jc w:val="center"/>
              <w:rPr>
                <w:rFonts w:ascii="Arial;Helvetica;sans-serif" w:hAnsi="Arial;Helvetica;sans-serif"/>
                <w:b/>
                <w:sz w:val="20"/>
              </w:rPr>
            </w:pPr>
            <w:r>
              <w:rPr>
                <w:rFonts w:ascii="Arial;Helvetica;sans-serif" w:hAnsi="Arial;Helvetica;sans-serif"/>
                <w:b/>
                <w:sz w:val="20"/>
              </w:rPr>
              <w:t>Versus Peer Group (Multi-Year)</w:t>
            </w:r>
          </w:p>
        </w:tc>
        <w:tc>
          <w:tcPr>
            <w:tcW w:w="109" w:type="dxa"/>
            <w:tcBorders/>
            <w:vAlign w:val="center"/>
          </w:tcPr>
          <w:p>
            <w:pPr>
              <w:pStyle w:val="TableContents"/>
              <w:bidi w:val="0"/>
              <w:spacing w:before="120" w:after="120"/>
              <w:ind w:left="0" w:right="0" w:hanging="0"/>
              <w:jc w:val="left"/>
              <w:rPr/>
            </w:pPr>
            <w:r>
              <w:rPr/>
              <w:t>​</w:t>
            </w:r>
          </w:p>
        </w:tc>
        <w:tc>
          <w:tcPr>
            <w:tcW w:w="109" w:type="dxa"/>
            <w:tcBorders/>
            <w:vAlign w:val="center"/>
          </w:tcPr>
          <w:p>
            <w:pPr>
              <w:pStyle w:val="TableContents"/>
              <w:bidi w:val="0"/>
              <w:spacing w:before="120" w:after="120"/>
              <w:ind w:left="0" w:right="0" w:hanging="0"/>
              <w:jc w:val="left"/>
              <w:rPr/>
            </w:pPr>
            <w:r>
              <w:rPr/>
              <w:t>​</w:t>
            </w:r>
          </w:p>
        </w:tc>
        <w:tc>
          <w:tcPr>
            <w:tcW w:w="4406" w:type="dxa"/>
            <w:tcBorders/>
            <w:vAlign w:val="center"/>
          </w:tcPr>
          <w:p>
            <w:pPr>
              <w:pStyle w:val="TableContents"/>
              <w:bidi w:val="0"/>
              <w:spacing w:before="120" w:after="120"/>
              <w:ind w:left="0" w:right="0" w:hanging="0"/>
              <w:jc w:val="center"/>
              <w:rPr>
                <w:rFonts w:ascii="Arial;Helvetica;sans-serif" w:hAnsi="Arial;Helvetica;sans-serif"/>
                <w:b/>
                <w:sz w:val="20"/>
              </w:rPr>
            </w:pPr>
            <w:r>
              <w:rPr>
                <w:rFonts w:ascii="Arial;Helvetica;sans-serif" w:hAnsi="Arial;Helvetica;sans-serif"/>
                <w:b/>
                <w:sz w:val="20"/>
              </w:rPr>
              <w:t>Versus Select Indices (10-Year)</w:t>
            </w:r>
          </w:p>
        </w:tc>
        <w:tc>
          <w:tcPr>
            <w:tcW w:w="154"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3012" w:type="dxa"/>
            <w:gridSpan w:val="10"/>
            <w:tcBorders/>
            <w:vAlign w:val="center"/>
          </w:tcPr>
          <w:p>
            <w:pPr>
              <w:pStyle w:val="TableContents"/>
              <w:bidi w:val="0"/>
              <w:spacing w:before="40" w:after="40"/>
              <w:ind w:left="0" w:right="0" w:hanging="0"/>
              <w:jc w:val="left"/>
              <w:rPr>
                <w:rFonts w:ascii="Arial;Helvetica;sans-serif" w:hAnsi="Arial;Helvetica;sans-serif"/>
                <w:b/>
                <w:sz w:val="20"/>
              </w:rPr>
            </w:pPr>
            <w:r>
              <w:rPr>
                <w:rFonts w:ascii="Arial;Helvetica;sans-serif" w:hAnsi="Arial;Helvetica;sans-serif"/>
                <w:b/>
                <w:sz w:val="20"/>
              </w:rPr>
              <w:t>2025</w:t>
            </w:r>
          </w:p>
        </w:tc>
        <w:tc>
          <w:tcPr>
            <w:tcW w:w="109" w:type="dxa"/>
            <w:tcBorders>
              <w:right w:val="single" w:sz="12" w:space="0" w:color="071D49"/>
            </w:tcBorders>
            <w:tcMar>
              <w:right w:w="28" w:type="dxa"/>
            </w:tcMar>
            <w:vAlign w:val="center"/>
          </w:tcPr>
          <w:p>
            <w:pPr>
              <w:pStyle w:val="TableContents"/>
              <w:bidi w:val="0"/>
              <w:spacing w:before="40" w:after="40"/>
              <w:ind w:left="0" w:right="0" w:hanging="0"/>
              <w:jc w:val="left"/>
              <w:rPr/>
            </w:pPr>
            <w:r>
              <w:rPr/>
              <w:t>​</w:t>
            </w:r>
          </w:p>
        </w:tc>
        <w:tc>
          <w:tcPr>
            <w:tcW w:w="109" w:type="dxa"/>
            <w:tcBorders>
              <w:left w:val="single" w:sz="12" w:space="0" w:color="071D49"/>
            </w:tcBorders>
            <w:tcMar>
              <w:left w:w="28" w:type="dxa"/>
            </w:tcMar>
            <w:vAlign w:val="center"/>
          </w:tcPr>
          <w:p>
            <w:pPr>
              <w:pStyle w:val="TableContents"/>
              <w:bidi w:val="0"/>
              <w:spacing w:before="40" w:after="40"/>
              <w:ind w:left="0" w:right="0" w:hanging="0"/>
              <w:jc w:val="left"/>
              <w:rPr/>
            </w:pPr>
            <w:r>
              <w:rPr/>
              <w:t>​</w:t>
            </w:r>
          </w:p>
        </w:tc>
        <w:tc>
          <w:tcPr>
            <w:tcW w:w="4406" w:type="dxa"/>
            <w:vMerge w:val="restart"/>
            <w:tcBorders/>
            <w:vAlign w:val="center"/>
          </w:tcPr>
          <w:p>
            <w:pPr>
              <w:pStyle w:val="TableContents"/>
              <w:bidi w:val="0"/>
              <w:spacing w:before="40" w:after="40"/>
              <w:ind w:left="0" w:right="0" w:hanging="0"/>
              <w:jc w:val="center"/>
              <w:rPr>
                <w:caps w:val="false"/>
                <w:smallCaps w:val="false"/>
                <w:color w:val="000000"/>
              </w:rPr>
            </w:pPr>
            <w:r>
              <w:rPr>
                <w:caps w:val="false"/>
                <w:smallCaps w:val="false"/>
                <w:color w:val="000000"/>
              </w:rPr>
              <w:drawing>
                <wp:inline distT="0" distB="0" distL="0" distR="0">
                  <wp:extent cx="2743200" cy="2166620"/>
                  <wp:effectExtent l="0" t="0" r="0" b="0"/>
                  <wp:docPr id="108"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63" descr=""/>
                          <pic:cNvPicPr>
                            <a:picLocks noChangeAspect="1" noChangeArrowheads="1"/>
                          </pic:cNvPicPr>
                        </pic:nvPicPr>
                        <pic:blipFill>
                          <a:blip r:embed="rId64"/>
                          <a:stretch>
                            <a:fillRect/>
                          </a:stretch>
                        </pic:blipFill>
                        <pic:spPr bwMode="auto">
                          <a:xfrm>
                            <a:off x="0" y="0"/>
                            <a:ext cx="2743200" cy="2166620"/>
                          </a:xfrm>
                          <a:prstGeom prst="rect">
                            <a:avLst/>
                          </a:prstGeom>
                        </pic:spPr>
                      </pic:pic>
                    </a:graphicData>
                  </a:graphic>
                </wp:inline>
              </w:drawing>
            </w:r>
          </w:p>
        </w:tc>
        <w:tc>
          <w:tcPr>
            <w:tcW w:w="154"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337" w:type="dxa"/>
            <w:tcBorders>
              <w:left w:val="single" w:sz="12" w:space="0" w:color="FFFFFF"/>
              <w:right w:val="single" w:sz="12" w:space="0" w:color="FFFFFF"/>
            </w:tcBorders>
            <w:shd w:fill="071D49" w:val="clear"/>
            <w:tcMar>
              <w:left w:w="28" w:type="dxa"/>
              <w:right w:w="28" w:type="dxa"/>
            </w:tcMar>
            <w:vAlign w:val="center"/>
          </w:tcPr>
          <w:p>
            <w:pPr>
              <w:pStyle w:val="TableContents"/>
              <w:bidi w:val="0"/>
              <w:spacing w:before="0" w:after="0"/>
              <w:ind w:left="0" w:right="0" w:hanging="0"/>
              <w:jc w:val="left"/>
              <w:rPr>
                <w:color w:val="FFFFFF"/>
              </w:rPr>
            </w:pPr>
            <w:r>
              <w:rPr>
                <w:color w:val="FFFFFF"/>
              </w:rPr>
              <w:t>​</w:t>
            </w:r>
          </w:p>
        </w:tc>
        <w:tc>
          <w:tcPr>
            <w:tcW w:w="297" w:type="dxa"/>
            <w:tcBorders>
              <w:left w:val="single" w:sz="12" w:space="0" w:color="FFFFFF"/>
              <w:right w:val="single" w:sz="12" w:space="0" w:color="FFFFFF"/>
            </w:tcBorders>
            <w:shd w:fill="071D49" w:val="clear"/>
            <w:tcMar>
              <w:left w:w="28" w:type="dxa"/>
              <w:right w:w="28" w:type="dxa"/>
            </w:tcMar>
            <w:vAlign w:val="center"/>
          </w:tcPr>
          <w:p>
            <w:pPr>
              <w:pStyle w:val="TableContents"/>
              <w:bidi w:val="0"/>
              <w:spacing w:before="0" w:after="0"/>
              <w:ind w:left="0" w:right="0" w:hanging="0"/>
              <w:jc w:val="left"/>
              <w:rPr>
                <w:color w:val="FFFFFF"/>
              </w:rPr>
            </w:pPr>
            <w:r>
              <w:rPr>
                <w:color w:val="FFFFFF"/>
              </w:rPr>
              <w:t>​</w:t>
            </w:r>
          </w:p>
        </w:tc>
        <w:tc>
          <w:tcPr>
            <w:tcW w:w="297" w:type="dxa"/>
            <w:tcBorders>
              <w:left w:val="single" w:sz="12" w:space="0" w:color="FFFFFF"/>
              <w:right w:val="single" w:sz="12" w:space="0" w:color="FFFFFF"/>
            </w:tcBorders>
            <w:shd w:fill="071D49" w:val="clear"/>
            <w:tcMar>
              <w:left w:w="28" w:type="dxa"/>
              <w:right w:w="28" w:type="dxa"/>
            </w:tcMar>
            <w:vAlign w:val="center"/>
          </w:tcPr>
          <w:p>
            <w:pPr>
              <w:pStyle w:val="TableContents"/>
              <w:bidi w:val="0"/>
              <w:spacing w:before="0" w:after="0"/>
              <w:ind w:left="0" w:right="0" w:hanging="0"/>
              <w:jc w:val="left"/>
              <w:rPr>
                <w:color w:val="FFFFFF"/>
              </w:rPr>
            </w:pPr>
            <w:r>
              <w:rPr>
                <w:color w:val="FFFFFF"/>
              </w:rPr>
              <w:t>​</w:t>
            </w:r>
          </w:p>
        </w:tc>
        <w:tc>
          <w:tcPr>
            <w:tcW w:w="297" w:type="dxa"/>
            <w:tcBorders>
              <w:left w:val="single" w:sz="12" w:space="0" w:color="FFFFFF"/>
              <w:right w:val="single" w:sz="12" w:space="0" w:color="FFFFFF"/>
            </w:tcBorders>
            <w:shd w:fill="071D49" w:val="clear"/>
            <w:tcMar>
              <w:left w:w="28" w:type="dxa"/>
              <w:right w:w="28" w:type="dxa"/>
            </w:tcMar>
            <w:vAlign w:val="center"/>
          </w:tcPr>
          <w:p>
            <w:pPr>
              <w:pStyle w:val="TableContents"/>
              <w:bidi w:val="0"/>
              <w:spacing w:before="0" w:after="0"/>
              <w:ind w:left="0" w:right="0" w:hanging="0"/>
              <w:jc w:val="left"/>
              <w:rPr>
                <w:color w:val="FFFFFF"/>
              </w:rPr>
            </w:pPr>
            <w:r>
              <w:rPr>
                <w:color w:val="FFFFFF"/>
              </w:rPr>
              <w:t>​</w:t>
            </w:r>
          </w:p>
        </w:tc>
        <w:tc>
          <w:tcPr>
            <w:tcW w:w="297" w:type="dxa"/>
            <w:tcBorders>
              <w:left w:val="single" w:sz="12" w:space="0" w:color="FFFFFF"/>
              <w:right w:val="single" w:sz="12" w:space="0" w:color="FFFFFF"/>
            </w:tcBorders>
            <w:shd w:fill="071D49" w:val="clear"/>
            <w:tcMar>
              <w:left w:w="28" w:type="dxa"/>
              <w:right w:w="28" w:type="dxa"/>
            </w:tcMar>
            <w:vAlign w:val="center"/>
          </w:tcPr>
          <w:p>
            <w:pPr>
              <w:pStyle w:val="TableContents"/>
              <w:bidi w:val="0"/>
              <w:spacing w:before="0" w:after="0"/>
              <w:ind w:left="0" w:right="0" w:hanging="0"/>
              <w:jc w:val="left"/>
              <w:rPr>
                <w:color w:val="FFFFFF"/>
              </w:rPr>
            </w:pPr>
            <w:r>
              <w:rPr>
                <w:color w:val="FFFFFF"/>
              </w:rPr>
              <w:t>​</w:t>
            </w:r>
          </w:p>
        </w:tc>
        <w:tc>
          <w:tcPr>
            <w:tcW w:w="297" w:type="dxa"/>
            <w:tcBorders>
              <w:left w:val="single" w:sz="12" w:space="0" w:color="FFFFFF"/>
              <w:right w:val="single" w:sz="12" w:space="0" w:color="FFFFFF"/>
            </w:tcBorders>
            <w:shd w:fill="BFBFBF" w:val="clear"/>
            <w:tcMar>
              <w:left w:w="28" w:type="dxa"/>
              <w:right w:w="28" w:type="dxa"/>
            </w:tcMar>
            <w:vAlign w:val="center"/>
          </w:tcPr>
          <w:p>
            <w:pPr>
              <w:pStyle w:val="TableContents"/>
              <w:bidi w:val="0"/>
              <w:spacing w:before="0" w:after="0"/>
              <w:ind w:left="0" w:right="0" w:hanging="0"/>
              <w:jc w:val="left"/>
              <w:rPr/>
            </w:pPr>
            <w:r>
              <w:rPr/>
              <w:t>​</w:t>
            </w:r>
          </w:p>
        </w:tc>
        <w:tc>
          <w:tcPr>
            <w:tcW w:w="297" w:type="dxa"/>
            <w:tcBorders>
              <w:left w:val="single" w:sz="12" w:space="0" w:color="FFFFFF"/>
              <w:right w:val="single" w:sz="12" w:space="0" w:color="FFFFFF"/>
            </w:tcBorders>
            <w:shd w:fill="BFBFBF" w:val="clear"/>
            <w:tcMar>
              <w:left w:w="28" w:type="dxa"/>
              <w:right w:w="28" w:type="dxa"/>
            </w:tcMar>
            <w:vAlign w:val="center"/>
          </w:tcPr>
          <w:p>
            <w:pPr>
              <w:pStyle w:val="TableContents"/>
              <w:bidi w:val="0"/>
              <w:spacing w:before="0" w:after="0"/>
              <w:ind w:left="0" w:right="0" w:hanging="0"/>
              <w:jc w:val="left"/>
              <w:rPr/>
            </w:pPr>
            <w:r>
              <w:rPr/>
              <w:t>​</w:t>
            </w:r>
          </w:p>
        </w:tc>
        <w:tc>
          <w:tcPr>
            <w:tcW w:w="297" w:type="dxa"/>
            <w:tcBorders>
              <w:left w:val="single" w:sz="12" w:space="0" w:color="FFFFFF"/>
              <w:right w:val="single" w:sz="12" w:space="0" w:color="FFFFFF"/>
            </w:tcBorders>
            <w:shd w:fill="BFBFBF" w:val="clear"/>
            <w:tcMar>
              <w:left w:w="28" w:type="dxa"/>
              <w:right w:w="28" w:type="dxa"/>
            </w:tcMar>
            <w:vAlign w:val="center"/>
          </w:tcPr>
          <w:p>
            <w:pPr>
              <w:pStyle w:val="TableContents"/>
              <w:bidi w:val="0"/>
              <w:spacing w:before="0" w:after="0"/>
              <w:ind w:left="0" w:right="0" w:hanging="0"/>
              <w:jc w:val="left"/>
              <w:rPr/>
            </w:pPr>
            <w:r>
              <w:rPr/>
              <w:t>​</w:t>
            </w:r>
          </w:p>
        </w:tc>
        <w:tc>
          <w:tcPr>
            <w:tcW w:w="297" w:type="dxa"/>
            <w:tcBorders>
              <w:left w:val="single" w:sz="12" w:space="0" w:color="FFFFFF"/>
              <w:right w:val="single" w:sz="12" w:space="0" w:color="FFFFFF"/>
            </w:tcBorders>
            <w:shd w:fill="BFBFBF" w:val="clear"/>
            <w:tcMar>
              <w:left w:w="28" w:type="dxa"/>
              <w:right w:w="28" w:type="dxa"/>
            </w:tcMar>
            <w:vAlign w:val="center"/>
          </w:tcPr>
          <w:p>
            <w:pPr>
              <w:pStyle w:val="TableContents"/>
              <w:bidi w:val="0"/>
              <w:spacing w:before="0" w:after="0"/>
              <w:ind w:left="0" w:right="0" w:hanging="0"/>
              <w:jc w:val="left"/>
              <w:rPr/>
            </w:pPr>
            <w:r>
              <w:rPr/>
              <w:t>​</w:t>
            </w:r>
          </w:p>
        </w:tc>
        <w:tc>
          <w:tcPr>
            <w:tcW w:w="299" w:type="dxa"/>
            <w:tcBorders>
              <w:left w:val="single" w:sz="12" w:space="0" w:color="FFFFFF"/>
            </w:tcBorders>
            <w:shd w:fill="BFBFBF" w:val="clear"/>
            <w:tcMar>
              <w:left w:w="28" w:type="dxa"/>
            </w:tcMar>
            <w:vAlign w:val="center"/>
          </w:tcPr>
          <w:p>
            <w:pPr>
              <w:pStyle w:val="TableContents"/>
              <w:bidi w:val="0"/>
              <w:spacing w:before="0" w:after="0"/>
              <w:ind w:left="0" w:right="0" w:hanging="0"/>
              <w:jc w:val="left"/>
              <w:rPr/>
            </w:pPr>
            <w:r>
              <w:rPr/>
              <w:t>​</w:t>
            </w:r>
          </w:p>
        </w:tc>
        <w:tc>
          <w:tcPr>
            <w:tcW w:w="109" w:type="dxa"/>
            <w:tcBorders>
              <w:right w:val="single" w:sz="12" w:space="0" w:color="071D49"/>
            </w:tcBorders>
            <w:tcMar>
              <w:right w:w="28" w:type="dxa"/>
            </w:tcMar>
            <w:vAlign w:val="center"/>
          </w:tcPr>
          <w:p>
            <w:pPr>
              <w:pStyle w:val="TableContents"/>
              <w:bidi w:val="0"/>
              <w:spacing w:before="0" w:after="0"/>
              <w:ind w:left="0" w:right="0" w:hanging="0"/>
              <w:jc w:val="left"/>
              <w:rPr/>
            </w:pPr>
            <w:r>
              <w:rPr/>
              <w:t>​</w:t>
            </w:r>
          </w:p>
        </w:tc>
        <w:tc>
          <w:tcPr>
            <w:tcW w:w="109" w:type="dxa"/>
            <w:tcBorders>
              <w:left w:val="single" w:sz="12" w:space="0" w:color="071D49"/>
            </w:tcBorders>
            <w:tcMar>
              <w:left w:w="28" w:type="dxa"/>
            </w:tcMar>
            <w:vAlign w:val="center"/>
          </w:tcPr>
          <w:p>
            <w:pPr>
              <w:pStyle w:val="TableContents"/>
              <w:bidi w:val="0"/>
              <w:spacing w:before="0" w:after="0"/>
              <w:ind w:left="0" w:right="0" w:hanging="0"/>
              <w:jc w:val="left"/>
              <w:rPr/>
            </w:pPr>
            <w:r>
              <w:rPr/>
              <w:t>​</w:t>
            </w:r>
          </w:p>
        </w:tc>
        <w:tc>
          <w:tcPr>
            <w:tcW w:w="4406" w:type="dxa"/>
            <w:vMerge w:val="continue"/>
            <w:tcBorders/>
            <w:vAlign w:val="center"/>
          </w:tcPr>
          <w:p>
            <w:pPr>
              <w:pStyle w:val="Normal"/>
              <w:bidi w:val="0"/>
              <w:jc w:val="left"/>
              <w:rPr/>
            </w:pPr>
            <w:r>
              <w:rPr/>
            </w:r>
          </w:p>
        </w:tc>
        <w:tc>
          <w:tcPr>
            <w:tcW w:w="154" w:type="dxa"/>
            <w:tcBorders/>
            <w:vAlign w:val="center"/>
          </w:tcPr>
          <w:p>
            <w:pPr>
              <w:pStyle w:val="TableContents"/>
              <w:bidi w:val="0"/>
              <w:spacing w:before="0" w:after="283"/>
              <w:ind w:left="0" w:right="0" w:hanging="0"/>
              <w:jc w:val="left"/>
              <w:rPr>
                <w:sz w:val="4"/>
                <w:szCs w:val="4"/>
              </w:rPr>
            </w:pPr>
            <w:r>
              <w:rPr>
                <w:sz w:val="4"/>
                <w:szCs w:val="4"/>
              </w:rPr>
            </w:r>
          </w:p>
        </w:tc>
      </w:tr>
      <w:tr>
        <w:trPr/>
        <w:tc>
          <w:tcPr>
            <w:tcW w:w="3012" w:type="dxa"/>
            <w:gridSpan w:val="10"/>
            <w:tcBorders/>
            <w:vAlign w:val="center"/>
          </w:tcPr>
          <w:p>
            <w:pPr>
              <w:pStyle w:val="TableContents"/>
              <w:bidi w:val="0"/>
              <w:spacing w:lineRule="auto" w:line="240" w:before="40" w:after="40"/>
              <w:ind w:left="0" w:right="0" w:hanging="0"/>
              <w:jc w:val="left"/>
              <w:rPr>
                <w:rFonts w:ascii="Arial;Helvetica;sans-serif" w:hAnsi="Arial;Helvetica;sans-serif"/>
                <w:sz w:val="20"/>
              </w:rPr>
            </w:pPr>
            <w:r>
              <w:rPr>
                <w:rFonts w:ascii="Arial;Helvetica;sans-serif" w:hAnsi="Arial;Helvetica;sans-serif"/>
                <w:b/>
                <w:color w:val="071D49"/>
                <w:sz w:val="32"/>
              </w:rPr>
              <w:t>6</w:t>
            </w:r>
            <w:r>
              <w:rPr>
                <w:rFonts w:ascii="Arial;Helvetica;sans-serif" w:hAnsi="Arial;Helvetica;sans-serif"/>
                <w:b/>
                <w:color w:val="071D49"/>
                <w:sz w:val="24"/>
              </w:rPr>
              <w:t>th</w:t>
            </w:r>
            <w:r>
              <w:rPr>
                <w:rFonts w:ascii="Arial;Helvetica;sans-serif" w:hAnsi="Arial;Helvetica;sans-serif"/>
                <w:color w:val="071D49"/>
                <w:sz w:val="20"/>
              </w:rPr>
              <w:t xml:space="preserve"> </w:t>
            </w:r>
            <w:r>
              <w:rPr>
                <w:rFonts w:ascii="Arial;Helvetica;sans-serif" w:hAnsi="Arial;Helvetica;sans-serif"/>
                <w:sz w:val="20"/>
              </w:rPr>
              <w:t>place out of 10</w:t>
            </w:r>
          </w:p>
        </w:tc>
        <w:tc>
          <w:tcPr>
            <w:tcW w:w="109" w:type="dxa"/>
            <w:tcBorders>
              <w:right w:val="single" w:sz="12" w:space="0" w:color="071D49"/>
            </w:tcBorders>
            <w:tcMar>
              <w:right w:w="28" w:type="dxa"/>
            </w:tcMar>
            <w:vAlign w:val="center"/>
          </w:tcPr>
          <w:p>
            <w:pPr>
              <w:pStyle w:val="TableContents"/>
              <w:bidi w:val="0"/>
              <w:spacing w:before="40" w:after="40"/>
              <w:ind w:left="0" w:right="0" w:hanging="0"/>
              <w:jc w:val="left"/>
              <w:rPr/>
            </w:pPr>
            <w:r>
              <w:rPr/>
              <w:t>​</w:t>
            </w:r>
          </w:p>
        </w:tc>
        <w:tc>
          <w:tcPr>
            <w:tcW w:w="109" w:type="dxa"/>
            <w:tcBorders>
              <w:left w:val="single" w:sz="12" w:space="0" w:color="071D49"/>
            </w:tcBorders>
            <w:tcMar>
              <w:left w:w="28" w:type="dxa"/>
            </w:tcMar>
            <w:vAlign w:val="center"/>
          </w:tcPr>
          <w:p>
            <w:pPr>
              <w:pStyle w:val="TableContents"/>
              <w:bidi w:val="0"/>
              <w:spacing w:before="40" w:after="40"/>
              <w:ind w:left="0" w:right="0" w:hanging="0"/>
              <w:jc w:val="left"/>
              <w:rPr/>
            </w:pPr>
            <w:r>
              <w:rPr/>
              <w:t>​</w:t>
            </w:r>
          </w:p>
        </w:tc>
        <w:tc>
          <w:tcPr>
            <w:tcW w:w="4406" w:type="dxa"/>
            <w:vMerge w:val="continue"/>
            <w:tcBorders/>
            <w:vAlign w:val="center"/>
          </w:tcPr>
          <w:p>
            <w:pPr>
              <w:pStyle w:val="Normal"/>
              <w:bidi w:val="0"/>
              <w:jc w:val="left"/>
              <w:rPr/>
            </w:pPr>
            <w:r>
              <w:rPr/>
            </w:r>
          </w:p>
        </w:tc>
        <w:tc>
          <w:tcPr>
            <w:tcW w:w="154" w:type="dxa"/>
            <w:tcBorders/>
            <w:vAlign w:val="center"/>
          </w:tcPr>
          <w:p>
            <w:pPr>
              <w:pStyle w:val="TableContents"/>
              <w:bidi w:val="0"/>
              <w:spacing w:before="0" w:after="283"/>
              <w:ind w:left="0" w:right="0" w:hanging="0"/>
              <w:jc w:val="left"/>
              <w:rPr>
                <w:sz w:val="4"/>
                <w:szCs w:val="4"/>
              </w:rPr>
            </w:pPr>
            <w:r>
              <w:rPr>
                <w:sz w:val="4"/>
                <w:szCs w:val="4"/>
              </w:rPr>
            </w:r>
          </w:p>
        </w:tc>
      </w:tr>
      <w:tr>
        <w:trPr/>
        <w:tc>
          <w:tcPr>
            <w:tcW w:w="3012" w:type="dxa"/>
            <w:gridSpan w:val="10"/>
            <w:tcBorders/>
            <w:vAlign w:val="center"/>
          </w:tcPr>
          <w:p>
            <w:pPr>
              <w:pStyle w:val="TableContents"/>
              <w:bidi w:val="0"/>
              <w:spacing w:before="0" w:after="0"/>
              <w:ind w:left="0" w:right="0" w:hanging="0"/>
              <w:jc w:val="left"/>
              <w:rPr>
                <w:color w:val="071D49"/>
              </w:rPr>
            </w:pPr>
            <w:r>
              <w:rPr>
                <w:color w:val="071D49"/>
              </w:rPr>
              <w:t>​</w:t>
            </w:r>
          </w:p>
        </w:tc>
        <w:tc>
          <w:tcPr>
            <w:tcW w:w="109" w:type="dxa"/>
            <w:tcBorders>
              <w:right w:val="single" w:sz="12" w:space="0" w:color="071D49"/>
            </w:tcBorders>
            <w:tcMar>
              <w:right w:w="28" w:type="dxa"/>
            </w:tcMar>
            <w:vAlign w:val="center"/>
          </w:tcPr>
          <w:p>
            <w:pPr>
              <w:pStyle w:val="TableContents"/>
              <w:bidi w:val="0"/>
              <w:spacing w:before="0" w:after="0"/>
              <w:ind w:left="0" w:right="0" w:hanging="0"/>
              <w:jc w:val="left"/>
              <w:rPr/>
            </w:pPr>
            <w:r>
              <w:rPr/>
              <w:t>​</w:t>
            </w:r>
          </w:p>
        </w:tc>
        <w:tc>
          <w:tcPr>
            <w:tcW w:w="109" w:type="dxa"/>
            <w:tcBorders>
              <w:left w:val="single" w:sz="12" w:space="0" w:color="071D49"/>
            </w:tcBorders>
            <w:tcMar>
              <w:left w:w="28" w:type="dxa"/>
            </w:tcMar>
            <w:vAlign w:val="center"/>
          </w:tcPr>
          <w:p>
            <w:pPr>
              <w:pStyle w:val="TableContents"/>
              <w:bidi w:val="0"/>
              <w:spacing w:before="0" w:after="0"/>
              <w:ind w:left="0" w:right="0" w:hanging="0"/>
              <w:jc w:val="left"/>
              <w:rPr/>
            </w:pPr>
            <w:r>
              <w:rPr/>
              <w:t>​</w:t>
            </w:r>
          </w:p>
        </w:tc>
        <w:tc>
          <w:tcPr>
            <w:tcW w:w="4406" w:type="dxa"/>
            <w:vMerge w:val="continue"/>
            <w:tcBorders/>
            <w:vAlign w:val="center"/>
          </w:tcPr>
          <w:p>
            <w:pPr>
              <w:pStyle w:val="Normal"/>
              <w:bidi w:val="0"/>
              <w:jc w:val="left"/>
              <w:rPr/>
            </w:pPr>
            <w:r>
              <w:rPr/>
            </w:r>
          </w:p>
        </w:tc>
        <w:tc>
          <w:tcPr>
            <w:tcW w:w="154" w:type="dxa"/>
            <w:tcBorders/>
            <w:vAlign w:val="center"/>
          </w:tcPr>
          <w:p>
            <w:pPr>
              <w:pStyle w:val="TableContents"/>
              <w:bidi w:val="0"/>
              <w:spacing w:before="0" w:after="283"/>
              <w:ind w:left="0" w:right="0" w:hanging="0"/>
              <w:jc w:val="left"/>
              <w:rPr>
                <w:sz w:val="4"/>
                <w:szCs w:val="4"/>
              </w:rPr>
            </w:pPr>
            <w:r>
              <w:rPr>
                <w:sz w:val="4"/>
                <w:szCs w:val="4"/>
              </w:rPr>
            </w:r>
          </w:p>
        </w:tc>
      </w:tr>
      <w:tr>
        <w:trPr/>
        <w:tc>
          <w:tcPr>
            <w:tcW w:w="3012" w:type="dxa"/>
            <w:gridSpan w:val="10"/>
            <w:tcBorders/>
            <w:vAlign w:val="center"/>
          </w:tcPr>
          <w:p>
            <w:pPr>
              <w:pStyle w:val="TableContents"/>
              <w:bidi w:val="0"/>
              <w:spacing w:before="40" w:after="40"/>
              <w:ind w:left="0" w:right="0" w:hanging="0"/>
              <w:jc w:val="left"/>
              <w:rPr>
                <w:rFonts w:ascii="Arial;Helvetica;sans-serif" w:hAnsi="Arial;Helvetica;sans-serif"/>
                <w:b/>
                <w:sz w:val="20"/>
              </w:rPr>
            </w:pPr>
            <w:r>
              <w:rPr>
                <w:rFonts w:ascii="Arial;Helvetica;sans-serif" w:hAnsi="Arial;Helvetica;sans-serif"/>
                <w:b/>
                <w:sz w:val="20"/>
              </w:rPr>
              <w:t>3 Years</w:t>
            </w:r>
          </w:p>
        </w:tc>
        <w:tc>
          <w:tcPr>
            <w:tcW w:w="109" w:type="dxa"/>
            <w:tcBorders>
              <w:right w:val="single" w:sz="12" w:space="0" w:color="071D49"/>
            </w:tcBorders>
            <w:tcMar>
              <w:right w:w="28" w:type="dxa"/>
            </w:tcMar>
            <w:vAlign w:val="center"/>
          </w:tcPr>
          <w:p>
            <w:pPr>
              <w:pStyle w:val="TableContents"/>
              <w:bidi w:val="0"/>
              <w:spacing w:before="40" w:after="40"/>
              <w:ind w:left="0" w:right="0" w:hanging="0"/>
              <w:jc w:val="left"/>
              <w:rPr/>
            </w:pPr>
            <w:r>
              <w:rPr/>
              <w:t>​</w:t>
            </w:r>
          </w:p>
        </w:tc>
        <w:tc>
          <w:tcPr>
            <w:tcW w:w="109" w:type="dxa"/>
            <w:tcBorders>
              <w:left w:val="single" w:sz="12" w:space="0" w:color="071D49"/>
            </w:tcBorders>
            <w:tcMar>
              <w:left w:w="28" w:type="dxa"/>
            </w:tcMar>
            <w:vAlign w:val="center"/>
          </w:tcPr>
          <w:p>
            <w:pPr>
              <w:pStyle w:val="TableContents"/>
              <w:bidi w:val="0"/>
              <w:spacing w:before="40" w:after="40"/>
              <w:ind w:left="0" w:right="0" w:hanging="0"/>
              <w:jc w:val="left"/>
              <w:rPr/>
            </w:pPr>
            <w:r>
              <w:rPr/>
              <w:t>​</w:t>
            </w:r>
          </w:p>
        </w:tc>
        <w:tc>
          <w:tcPr>
            <w:tcW w:w="4406" w:type="dxa"/>
            <w:vMerge w:val="continue"/>
            <w:tcBorders/>
            <w:vAlign w:val="center"/>
          </w:tcPr>
          <w:p>
            <w:pPr>
              <w:pStyle w:val="Normal"/>
              <w:bidi w:val="0"/>
              <w:jc w:val="left"/>
              <w:rPr/>
            </w:pPr>
            <w:r>
              <w:rPr/>
            </w:r>
          </w:p>
        </w:tc>
        <w:tc>
          <w:tcPr>
            <w:tcW w:w="154" w:type="dxa"/>
            <w:tcBorders/>
            <w:vAlign w:val="center"/>
          </w:tcPr>
          <w:p>
            <w:pPr>
              <w:pStyle w:val="TableContents"/>
              <w:bidi w:val="0"/>
              <w:spacing w:before="0" w:after="283"/>
              <w:ind w:left="0" w:right="0" w:hanging="0"/>
              <w:jc w:val="left"/>
              <w:rPr>
                <w:sz w:val="4"/>
                <w:szCs w:val="4"/>
              </w:rPr>
            </w:pPr>
            <w:r>
              <w:rPr>
                <w:sz w:val="4"/>
                <w:szCs w:val="4"/>
              </w:rPr>
            </w:r>
          </w:p>
        </w:tc>
      </w:tr>
      <w:tr>
        <w:trPr/>
        <w:tc>
          <w:tcPr>
            <w:tcW w:w="337" w:type="dxa"/>
            <w:tcBorders>
              <w:right w:val="single" w:sz="12" w:space="0" w:color="FFFFFF"/>
            </w:tcBorders>
            <w:shd w:fill="071D49" w:val="clear"/>
            <w:tcMar>
              <w:right w:w="28" w:type="dxa"/>
            </w:tcMar>
            <w:vAlign w:val="center"/>
          </w:tcPr>
          <w:p>
            <w:pPr>
              <w:pStyle w:val="TableContents"/>
              <w:bidi w:val="0"/>
              <w:spacing w:before="0" w:after="0"/>
              <w:ind w:left="0" w:right="0" w:hanging="0"/>
              <w:jc w:val="left"/>
              <w:rPr>
                <w:color w:val="FFFFFF"/>
              </w:rPr>
            </w:pPr>
            <w:r>
              <w:rPr>
                <w:color w:val="FFFFFF"/>
              </w:rPr>
              <w:t>​</w:t>
            </w:r>
          </w:p>
        </w:tc>
        <w:tc>
          <w:tcPr>
            <w:tcW w:w="297" w:type="dxa"/>
            <w:tcBorders>
              <w:left w:val="single" w:sz="12" w:space="0" w:color="FFFFFF"/>
              <w:right w:val="single" w:sz="12" w:space="0" w:color="FFFFFF"/>
            </w:tcBorders>
            <w:shd w:fill="071D49" w:val="clear"/>
            <w:tcMar>
              <w:left w:w="28" w:type="dxa"/>
              <w:right w:w="28" w:type="dxa"/>
            </w:tcMar>
            <w:vAlign w:val="center"/>
          </w:tcPr>
          <w:p>
            <w:pPr>
              <w:pStyle w:val="TableContents"/>
              <w:bidi w:val="0"/>
              <w:spacing w:before="0" w:after="0"/>
              <w:ind w:left="0" w:right="0" w:hanging="0"/>
              <w:jc w:val="left"/>
              <w:rPr>
                <w:color w:val="FFFFFF"/>
              </w:rPr>
            </w:pPr>
            <w:r>
              <w:rPr>
                <w:color w:val="FFFFFF"/>
              </w:rPr>
              <w:t>​</w:t>
            </w:r>
          </w:p>
        </w:tc>
        <w:tc>
          <w:tcPr>
            <w:tcW w:w="297" w:type="dxa"/>
            <w:tcBorders>
              <w:left w:val="single" w:sz="12" w:space="0" w:color="FFFFFF"/>
              <w:right w:val="single" w:sz="12" w:space="0" w:color="FFFFFF"/>
            </w:tcBorders>
            <w:shd w:fill="071D49" w:val="clear"/>
            <w:tcMar>
              <w:left w:w="28" w:type="dxa"/>
              <w:right w:w="28" w:type="dxa"/>
            </w:tcMar>
            <w:vAlign w:val="center"/>
          </w:tcPr>
          <w:p>
            <w:pPr>
              <w:pStyle w:val="TableContents"/>
              <w:bidi w:val="0"/>
              <w:spacing w:before="0" w:after="0"/>
              <w:ind w:left="0" w:right="0" w:hanging="0"/>
              <w:jc w:val="left"/>
              <w:rPr>
                <w:color w:val="FFFFFF"/>
              </w:rPr>
            </w:pPr>
            <w:r>
              <w:rPr>
                <w:color w:val="FFFFFF"/>
              </w:rPr>
              <w:t>​</w:t>
            </w:r>
          </w:p>
        </w:tc>
        <w:tc>
          <w:tcPr>
            <w:tcW w:w="297" w:type="dxa"/>
            <w:tcBorders>
              <w:left w:val="single" w:sz="12" w:space="0" w:color="FFFFFF"/>
              <w:right w:val="single" w:sz="12" w:space="0" w:color="FFFFFF"/>
            </w:tcBorders>
            <w:shd w:fill="071D49" w:val="clear"/>
            <w:tcMar>
              <w:left w:w="28" w:type="dxa"/>
              <w:right w:w="28" w:type="dxa"/>
            </w:tcMar>
            <w:vAlign w:val="center"/>
          </w:tcPr>
          <w:p>
            <w:pPr>
              <w:pStyle w:val="TableContents"/>
              <w:bidi w:val="0"/>
              <w:spacing w:before="0" w:after="0"/>
              <w:ind w:left="0" w:right="0" w:hanging="0"/>
              <w:jc w:val="left"/>
              <w:rPr>
                <w:color w:val="FFFFFF"/>
              </w:rPr>
            </w:pPr>
            <w:r>
              <w:rPr>
                <w:color w:val="FFFFFF"/>
              </w:rPr>
              <w:t>​</w:t>
            </w:r>
          </w:p>
        </w:tc>
        <w:tc>
          <w:tcPr>
            <w:tcW w:w="297" w:type="dxa"/>
            <w:tcBorders>
              <w:left w:val="single" w:sz="12" w:space="0" w:color="FFFFFF"/>
              <w:right w:val="single" w:sz="12" w:space="0" w:color="FFFFFF"/>
            </w:tcBorders>
            <w:shd w:fill="071D49" w:val="clear"/>
            <w:tcMar>
              <w:left w:w="28" w:type="dxa"/>
              <w:right w:w="28" w:type="dxa"/>
            </w:tcMar>
            <w:vAlign w:val="center"/>
          </w:tcPr>
          <w:p>
            <w:pPr>
              <w:pStyle w:val="TableContents"/>
              <w:bidi w:val="0"/>
              <w:spacing w:before="0" w:after="0"/>
              <w:ind w:left="0" w:right="0" w:hanging="0"/>
              <w:jc w:val="left"/>
              <w:rPr>
                <w:color w:val="FFFFFF"/>
              </w:rPr>
            </w:pPr>
            <w:r>
              <w:rPr>
                <w:color w:val="FFFFFF"/>
              </w:rPr>
              <w:t>​</w:t>
            </w:r>
          </w:p>
        </w:tc>
        <w:tc>
          <w:tcPr>
            <w:tcW w:w="297" w:type="dxa"/>
            <w:tcBorders>
              <w:left w:val="single" w:sz="12" w:space="0" w:color="FFFFFF"/>
              <w:right w:val="single" w:sz="12" w:space="0" w:color="FFFFFF"/>
            </w:tcBorders>
            <w:shd w:fill="071D49" w:val="clear"/>
            <w:tcMar>
              <w:left w:w="28" w:type="dxa"/>
              <w:right w:w="28" w:type="dxa"/>
            </w:tcMar>
            <w:vAlign w:val="center"/>
          </w:tcPr>
          <w:p>
            <w:pPr>
              <w:pStyle w:val="TableContents"/>
              <w:bidi w:val="0"/>
              <w:spacing w:before="0" w:after="0"/>
              <w:ind w:left="0" w:right="0" w:hanging="0"/>
              <w:jc w:val="left"/>
              <w:rPr>
                <w:color w:val="FFFFFF"/>
              </w:rPr>
            </w:pPr>
            <w:r>
              <w:rPr>
                <w:color w:val="FFFFFF"/>
              </w:rPr>
              <w:t>​</w:t>
            </w:r>
          </w:p>
        </w:tc>
        <w:tc>
          <w:tcPr>
            <w:tcW w:w="297" w:type="dxa"/>
            <w:tcBorders>
              <w:left w:val="single" w:sz="12" w:space="0" w:color="FFFFFF"/>
              <w:right w:val="single" w:sz="12" w:space="0" w:color="FFFFFF"/>
            </w:tcBorders>
            <w:shd w:fill="071D49" w:val="clear"/>
            <w:tcMar>
              <w:left w:w="28" w:type="dxa"/>
              <w:right w:w="28" w:type="dxa"/>
            </w:tcMar>
            <w:vAlign w:val="center"/>
          </w:tcPr>
          <w:p>
            <w:pPr>
              <w:pStyle w:val="TableContents"/>
              <w:bidi w:val="0"/>
              <w:spacing w:before="0" w:after="0"/>
              <w:ind w:left="0" w:right="0" w:hanging="0"/>
              <w:jc w:val="left"/>
              <w:rPr>
                <w:color w:val="FFFFFF"/>
              </w:rPr>
            </w:pPr>
            <w:r>
              <w:rPr>
                <w:color w:val="FFFFFF"/>
              </w:rPr>
              <w:t>​</w:t>
            </w:r>
          </w:p>
        </w:tc>
        <w:tc>
          <w:tcPr>
            <w:tcW w:w="297" w:type="dxa"/>
            <w:tcBorders>
              <w:left w:val="single" w:sz="12" w:space="0" w:color="FFFFFF"/>
              <w:right w:val="single" w:sz="12" w:space="0" w:color="FFFFFF"/>
            </w:tcBorders>
            <w:shd w:fill="BFBFBF" w:val="clear"/>
            <w:tcMar>
              <w:left w:w="28" w:type="dxa"/>
              <w:right w:w="28" w:type="dxa"/>
            </w:tcMar>
            <w:vAlign w:val="center"/>
          </w:tcPr>
          <w:p>
            <w:pPr>
              <w:pStyle w:val="TableContents"/>
              <w:bidi w:val="0"/>
              <w:spacing w:before="0" w:after="0"/>
              <w:ind w:left="0" w:right="0" w:hanging="0"/>
              <w:jc w:val="left"/>
              <w:rPr/>
            </w:pPr>
            <w:r>
              <w:rPr/>
              <w:t>​</w:t>
            </w:r>
          </w:p>
        </w:tc>
        <w:tc>
          <w:tcPr>
            <w:tcW w:w="297" w:type="dxa"/>
            <w:tcBorders>
              <w:left w:val="single" w:sz="12" w:space="0" w:color="FFFFFF"/>
              <w:right w:val="single" w:sz="12" w:space="0" w:color="FFFFFF"/>
            </w:tcBorders>
            <w:shd w:fill="BFBFBF" w:val="clear"/>
            <w:tcMar>
              <w:left w:w="28" w:type="dxa"/>
              <w:right w:w="28" w:type="dxa"/>
            </w:tcMar>
            <w:vAlign w:val="center"/>
          </w:tcPr>
          <w:p>
            <w:pPr>
              <w:pStyle w:val="TableContents"/>
              <w:bidi w:val="0"/>
              <w:spacing w:before="0" w:after="0"/>
              <w:ind w:left="0" w:right="0" w:hanging="0"/>
              <w:jc w:val="left"/>
              <w:rPr/>
            </w:pPr>
            <w:r>
              <w:rPr/>
              <w:t>​</w:t>
            </w:r>
          </w:p>
        </w:tc>
        <w:tc>
          <w:tcPr>
            <w:tcW w:w="299" w:type="dxa"/>
            <w:tcBorders>
              <w:left w:val="single" w:sz="12" w:space="0" w:color="FFFFFF"/>
            </w:tcBorders>
            <w:shd w:fill="BFBFBF" w:val="clear"/>
            <w:tcMar>
              <w:left w:w="28" w:type="dxa"/>
            </w:tcMar>
            <w:vAlign w:val="center"/>
          </w:tcPr>
          <w:p>
            <w:pPr>
              <w:pStyle w:val="TableContents"/>
              <w:bidi w:val="0"/>
              <w:spacing w:before="0" w:after="0"/>
              <w:ind w:left="0" w:right="0" w:hanging="0"/>
              <w:jc w:val="left"/>
              <w:rPr/>
            </w:pPr>
            <w:r>
              <w:rPr/>
              <w:t>​</w:t>
            </w:r>
          </w:p>
        </w:tc>
        <w:tc>
          <w:tcPr>
            <w:tcW w:w="109" w:type="dxa"/>
            <w:tcBorders>
              <w:right w:val="single" w:sz="12" w:space="0" w:color="071D49"/>
            </w:tcBorders>
            <w:tcMar>
              <w:right w:w="28" w:type="dxa"/>
            </w:tcMar>
            <w:vAlign w:val="center"/>
          </w:tcPr>
          <w:p>
            <w:pPr>
              <w:pStyle w:val="TableContents"/>
              <w:bidi w:val="0"/>
              <w:spacing w:before="0" w:after="0"/>
              <w:ind w:left="0" w:right="0" w:hanging="0"/>
              <w:jc w:val="left"/>
              <w:rPr/>
            </w:pPr>
            <w:r>
              <w:rPr/>
              <w:t>​</w:t>
            </w:r>
          </w:p>
        </w:tc>
        <w:tc>
          <w:tcPr>
            <w:tcW w:w="109" w:type="dxa"/>
            <w:tcBorders>
              <w:left w:val="single" w:sz="12" w:space="0" w:color="071D49"/>
            </w:tcBorders>
            <w:tcMar>
              <w:left w:w="28" w:type="dxa"/>
            </w:tcMar>
            <w:vAlign w:val="center"/>
          </w:tcPr>
          <w:p>
            <w:pPr>
              <w:pStyle w:val="TableContents"/>
              <w:bidi w:val="0"/>
              <w:spacing w:before="0" w:after="0"/>
              <w:ind w:left="0" w:right="0" w:hanging="0"/>
              <w:jc w:val="left"/>
              <w:rPr/>
            </w:pPr>
            <w:r>
              <w:rPr/>
              <w:t>​</w:t>
            </w:r>
          </w:p>
        </w:tc>
        <w:tc>
          <w:tcPr>
            <w:tcW w:w="4406" w:type="dxa"/>
            <w:vMerge w:val="continue"/>
            <w:tcBorders/>
            <w:vAlign w:val="center"/>
          </w:tcPr>
          <w:p>
            <w:pPr>
              <w:pStyle w:val="Normal"/>
              <w:bidi w:val="0"/>
              <w:jc w:val="left"/>
              <w:rPr/>
            </w:pPr>
            <w:r>
              <w:rPr/>
            </w:r>
          </w:p>
        </w:tc>
        <w:tc>
          <w:tcPr>
            <w:tcW w:w="154" w:type="dxa"/>
            <w:tcBorders/>
            <w:vAlign w:val="center"/>
          </w:tcPr>
          <w:p>
            <w:pPr>
              <w:pStyle w:val="TableContents"/>
              <w:bidi w:val="0"/>
              <w:spacing w:before="0" w:after="283"/>
              <w:ind w:left="0" w:right="0" w:hanging="0"/>
              <w:jc w:val="left"/>
              <w:rPr>
                <w:sz w:val="4"/>
                <w:szCs w:val="4"/>
              </w:rPr>
            </w:pPr>
            <w:r>
              <w:rPr>
                <w:sz w:val="4"/>
                <w:szCs w:val="4"/>
              </w:rPr>
            </w:r>
          </w:p>
        </w:tc>
      </w:tr>
      <w:tr>
        <w:trPr/>
        <w:tc>
          <w:tcPr>
            <w:tcW w:w="3012" w:type="dxa"/>
            <w:gridSpan w:val="10"/>
            <w:tcBorders/>
            <w:vAlign w:val="center"/>
          </w:tcPr>
          <w:p>
            <w:pPr>
              <w:pStyle w:val="TableContents"/>
              <w:bidi w:val="0"/>
              <w:spacing w:lineRule="auto" w:line="240" w:before="40" w:after="40"/>
              <w:ind w:left="0" w:right="0" w:hanging="0"/>
              <w:jc w:val="left"/>
              <w:rPr>
                <w:rFonts w:ascii="Arial;Helvetica;sans-serif" w:hAnsi="Arial;Helvetica;sans-serif"/>
                <w:sz w:val="20"/>
              </w:rPr>
            </w:pPr>
            <w:r>
              <w:rPr>
                <w:rFonts w:ascii="Arial;Helvetica;sans-serif" w:hAnsi="Arial;Helvetica;sans-serif"/>
                <w:b/>
                <w:color w:val="071D49"/>
                <w:sz w:val="32"/>
              </w:rPr>
              <w:t>4</w:t>
            </w:r>
            <w:r>
              <w:rPr>
                <w:rFonts w:ascii="Arial;Helvetica;sans-serif" w:hAnsi="Arial;Helvetica;sans-serif"/>
                <w:b/>
                <w:color w:val="071D49"/>
                <w:sz w:val="24"/>
              </w:rPr>
              <w:t>th</w:t>
            </w:r>
            <w:r>
              <w:rPr>
                <w:rFonts w:ascii="Arial;Helvetica;sans-serif" w:hAnsi="Arial;Helvetica;sans-serif"/>
                <w:color w:val="071D49"/>
                <w:sz w:val="20"/>
              </w:rPr>
              <w:t xml:space="preserve"> </w:t>
            </w:r>
            <w:r>
              <w:rPr>
                <w:rFonts w:ascii="Arial;Helvetica;sans-serif" w:hAnsi="Arial;Helvetica;sans-serif"/>
                <w:sz w:val="20"/>
              </w:rPr>
              <w:t>place out of 10</w:t>
            </w:r>
          </w:p>
        </w:tc>
        <w:tc>
          <w:tcPr>
            <w:tcW w:w="109" w:type="dxa"/>
            <w:tcBorders>
              <w:right w:val="single" w:sz="12" w:space="0" w:color="071D49"/>
            </w:tcBorders>
            <w:tcMar>
              <w:right w:w="28" w:type="dxa"/>
            </w:tcMar>
            <w:vAlign w:val="center"/>
          </w:tcPr>
          <w:p>
            <w:pPr>
              <w:pStyle w:val="TableContents"/>
              <w:bidi w:val="0"/>
              <w:spacing w:before="40" w:after="40"/>
              <w:ind w:left="0" w:right="0" w:hanging="0"/>
              <w:jc w:val="left"/>
              <w:rPr/>
            </w:pPr>
            <w:r>
              <w:rPr/>
              <w:t>​</w:t>
            </w:r>
          </w:p>
        </w:tc>
        <w:tc>
          <w:tcPr>
            <w:tcW w:w="109" w:type="dxa"/>
            <w:tcBorders>
              <w:left w:val="single" w:sz="12" w:space="0" w:color="071D49"/>
            </w:tcBorders>
            <w:tcMar>
              <w:left w:w="28" w:type="dxa"/>
            </w:tcMar>
            <w:vAlign w:val="center"/>
          </w:tcPr>
          <w:p>
            <w:pPr>
              <w:pStyle w:val="TableContents"/>
              <w:bidi w:val="0"/>
              <w:spacing w:before="40" w:after="40"/>
              <w:ind w:left="0" w:right="0" w:hanging="0"/>
              <w:jc w:val="left"/>
              <w:rPr/>
            </w:pPr>
            <w:r>
              <w:rPr/>
              <w:t>​</w:t>
            </w:r>
          </w:p>
        </w:tc>
        <w:tc>
          <w:tcPr>
            <w:tcW w:w="4406" w:type="dxa"/>
            <w:vMerge w:val="continue"/>
            <w:tcBorders/>
            <w:vAlign w:val="center"/>
          </w:tcPr>
          <w:p>
            <w:pPr>
              <w:pStyle w:val="Normal"/>
              <w:bidi w:val="0"/>
              <w:jc w:val="left"/>
              <w:rPr/>
            </w:pPr>
            <w:r>
              <w:rPr/>
            </w:r>
          </w:p>
        </w:tc>
        <w:tc>
          <w:tcPr>
            <w:tcW w:w="154" w:type="dxa"/>
            <w:tcBorders/>
            <w:vAlign w:val="center"/>
          </w:tcPr>
          <w:p>
            <w:pPr>
              <w:pStyle w:val="TableContents"/>
              <w:bidi w:val="0"/>
              <w:spacing w:before="0" w:after="283"/>
              <w:ind w:left="0" w:right="0" w:hanging="0"/>
              <w:jc w:val="left"/>
              <w:rPr>
                <w:sz w:val="4"/>
                <w:szCs w:val="4"/>
              </w:rPr>
            </w:pPr>
            <w:r>
              <w:rPr>
                <w:sz w:val="4"/>
                <w:szCs w:val="4"/>
              </w:rPr>
            </w:r>
          </w:p>
        </w:tc>
      </w:tr>
      <w:tr>
        <w:trPr/>
        <w:tc>
          <w:tcPr>
            <w:tcW w:w="3012" w:type="dxa"/>
            <w:gridSpan w:val="10"/>
            <w:tcBorders/>
            <w:vAlign w:val="center"/>
          </w:tcPr>
          <w:p>
            <w:pPr>
              <w:pStyle w:val="TableContents"/>
              <w:bidi w:val="0"/>
              <w:spacing w:before="0" w:after="0"/>
              <w:ind w:left="0" w:right="0" w:hanging="0"/>
              <w:jc w:val="left"/>
              <w:rPr/>
            </w:pPr>
            <w:r>
              <w:rPr/>
              <w:t>​</w:t>
            </w:r>
          </w:p>
        </w:tc>
        <w:tc>
          <w:tcPr>
            <w:tcW w:w="109" w:type="dxa"/>
            <w:tcBorders>
              <w:right w:val="single" w:sz="12" w:space="0" w:color="071D49"/>
            </w:tcBorders>
            <w:tcMar>
              <w:right w:w="28" w:type="dxa"/>
            </w:tcMar>
            <w:vAlign w:val="center"/>
          </w:tcPr>
          <w:p>
            <w:pPr>
              <w:pStyle w:val="TableContents"/>
              <w:bidi w:val="0"/>
              <w:spacing w:before="0" w:after="0"/>
              <w:ind w:left="0" w:right="0" w:hanging="0"/>
              <w:jc w:val="left"/>
              <w:rPr/>
            </w:pPr>
            <w:r>
              <w:rPr/>
              <w:t>​</w:t>
            </w:r>
          </w:p>
        </w:tc>
        <w:tc>
          <w:tcPr>
            <w:tcW w:w="109" w:type="dxa"/>
            <w:tcBorders>
              <w:left w:val="single" w:sz="12" w:space="0" w:color="071D49"/>
            </w:tcBorders>
            <w:tcMar>
              <w:left w:w="28" w:type="dxa"/>
            </w:tcMar>
            <w:vAlign w:val="center"/>
          </w:tcPr>
          <w:p>
            <w:pPr>
              <w:pStyle w:val="TableContents"/>
              <w:bidi w:val="0"/>
              <w:spacing w:before="0" w:after="0"/>
              <w:ind w:left="0" w:right="0" w:hanging="0"/>
              <w:jc w:val="left"/>
              <w:rPr/>
            </w:pPr>
            <w:r>
              <w:rPr/>
              <w:t>​</w:t>
            </w:r>
          </w:p>
        </w:tc>
        <w:tc>
          <w:tcPr>
            <w:tcW w:w="4406" w:type="dxa"/>
            <w:vMerge w:val="continue"/>
            <w:tcBorders/>
            <w:vAlign w:val="center"/>
          </w:tcPr>
          <w:p>
            <w:pPr>
              <w:pStyle w:val="Normal"/>
              <w:bidi w:val="0"/>
              <w:jc w:val="left"/>
              <w:rPr/>
            </w:pPr>
            <w:r>
              <w:rPr/>
            </w:r>
          </w:p>
        </w:tc>
        <w:tc>
          <w:tcPr>
            <w:tcW w:w="154" w:type="dxa"/>
            <w:tcBorders/>
            <w:vAlign w:val="center"/>
          </w:tcPr>
          <w:p>
            <w:pPr>
              <w:pStyle w:val="TableContents"/>
              <w:bidi w:val="0"/>
              <w:spacing w:before="0" w:after="283"/>
              <w:ind w:left="0" w:right="0" w:hanging="0"/>
              <w:jc w:val="left"/>
              <w:rPr>
                <w:sz w:val="4"/>
                <w:szCs w:val="4"/>
              </w:rPr>
            </w:pPr>
            <w:r>
              <w:rPr>
                <w:sz w:val="4"/>
                <w:szCs w:val="4"/>
              </w:rPr>
            </w:r>
          </w:p>
        </w:tc>
      </w:tr>
      <w:tr>
        <w:trPr/>
        <w:tc>
          <w:tcPr>
            <w:tcW w:w="3012" w:type="dxa"/>
            <w:gridSpan w:val="10"/>
            <w:tcBorders/>
            <w:vAlign w:val="center"/>
          </w:tcPr>
          <w:p>
            <w:pPr>
              <w:pStyle w:val="TableContents"/>
              <w:bidi w:val="0"/>
              <w:spacing w:before="40" w:after="40"/>
              <w:ind w:left="0" w:right="0" w:hanging="0"/>
              <w:jc w:val="left"/>
              <w:rPr>
                <w:rFonts w:ascii="Arial;Helvetica;sans-serif" w:hAnsi="Arial;Helvetica;sans-serif"/>
                <w:b/>
                <w:sz w:val="20"/>
              </w:rPr>
            </w:pPr>
            <w:r>
              <w:rPr>
                <w:rFonts w:ascii="Arial;Helvetica;sans-serif" w:hAnsi="Arial;Helvetica;sans-serif"/>
                <w:b/>
                <w:sz w:val="20"/>
              </w:rPr>
              <w:t>5 Years</w:t>
            </w:r>
          </w:p>
        </w:tc>
        <w:tc>
          <w:tcPr>
            <w:tcW w:w="109" w:type="dxa"/>
            <w:tcBorders>
              <w:right w:val="single" w:sz="12" w:space="0" w:color="071D49"/>
            </w:tcBorders>
            <w:tcMar>
              <w:right w:w="28" w:type="dxa"/>
            </w:tcMar>
            <w:vAlign w:val="center"/>
          </w:tcPr>
          <w:p>
            <w:pPr>
              <w:pStyle w:val="TableContents"/>
              <w:bidi w:val="0"/>
              <w:spacing w:before="40" w:after="40"/>
              <w:ind w:left="0" w:right="0" w:hanging="0"/>
              <w:jc w:val="left"/>
              <w:rPr/>
            </w:pPr>
            <w:r>
              <w:rPr/>
              <w:t>​</w:t>
            </w:r>
          </w:p>
        </w:tc>
        <w:tc>
          <w:tcPr>
            <w:tcW w:w="109" w:type="dxa"/>
            <w:tcBorders>
              <w:left w:val="single" w:sz="12" w:space="0" w:color="071D49"/>
            </w:tcBorders>
            <w:tcMar>
              <w:left w:w="28" w:type="dxa"/>
            </w:tcMar>
            <w:vAlign w:val="center"/>
          </w:tcPr>
          <w:p>
            <w:pPr>
              <w:pStyle w:val="TableContents"/>
              <w:bidi w:val="0"/>
              <w:spacing w:before="40" w:after="40"/>
              <w:ind w:left="0" w:right="0" w:hanging="0"/>
              <w:jc w:val="left"/>
              <w:rPr/>
            </w:pPr>
            <w:r>
              <w:rPr/>
              <w:t>​</w:t>
            </w:r>
          </w:p>
        </w:tc>
        <w:tc>
          <w:tcPr>
            <w:tcW w:w="4406" w:type="dxa"/>
            <w:vMerge w:val="continue"/>
            <w:tcBorders/>
            <w:vAlign w:val="center"/>
          </w:tcPr>
          <w:p>
            <w:pPr>
              <w:pStyle w:val="Normal"/>
              <w:bidi w:val="0"/>
              <w:jc w:val="left"/>
              <w:rPr/>
            </w:pPr>
            <w:r>
              <w:rPr/>
            </w:r>
          </w:p>
        </w:tc>
        <w:tc>
          <w:tcPr>
            <w:tcW w:w="154" w:type="dxa"/>
            <w:tcBorders/>
            <w:vAlign w:val="center"/>
          </w:tcPr>
          <w:p>
            <w:pPr>
              <w:pStyle w:val="TableContents"/>
              <w:bidi w:val="0"/>
              <w:spacing w:before="0" w:after="283"/>
              <w:ind w:left="0" w:right="0" w:hanging="0"/>
              <w:jc w:val="left"/>
              <w:rPr>
                <w:sz w:val="4"/>
                <w:szCs w:val="4"/>
              </w:rPr>
            </w:pPr>
            <w:r>
              <w:rPr>
                <w:sz w:val="4"/>
                <w:szCs w:val="4"/>
              </w:rPr>
            </w:r>
          </w:p>
        </w:tc>
      </w:tr>
      <w:tr>
        <w:trPr/>
        <w:tc>
          <w:tcPr>
            <w:tcW w:w="337" w:type="dxa"/>
            <w:tcBorders>
              <w:right w:val="single" w:sz="12" w:space="0" w:color="FFFFFF"/>
            </w:tcBorders>
            <w:shd w:fill="071D49" w:val="clear"/>
            <w:tcMar>
              <w:right w:w="28" w:type="dxa"/>
            </w:tcMar>
            <w:vAlign w:val="center"/>
          </w:tcPr>
          <w:p>
            <w:pPr>
              <w:pStyle w:val="TableContents"/>
              <w:bidi w:val="0"/>
              <w:spacing w:before="0" w:after="0"/>
              <w:ind w:left="0" w:right="0" w:hanging="0"/>
              <w:jc w:val="left"/>
              <w:rPr>
                <w:color w:val="FFFFFF"/>
              </w:rPr>
            </w:pPr>
            <w:r>
              <w:rPr>
                <w:color w:val="FFFFFF"/>
              </w:rPr>
              <w:t>​</w:t>
            </w:r>
          </w:p>
        </w:tc>
        <w:tc>
          <w:tcPr>
            <w:tcW w:w="297" w:type="dxa"/>
            <w:tcBorders>
              <w:left w:val="single" w:sz="12" w:space="0" w:color="FFFFFF"/>
              <w:right w:val="single" w:sz="12" w:space="0" w:color="FFFFFF"/>
            </w:tcBorders>
            <w:shd w:fill="071D49" w:val="clear"/>
            <w:tcMar>
              <w:left w:w="28" w:type="dxa"/>
              <w:right w:w="28" w:type="dxa"/>
            </w:tcMar>
            <w:vAlign w:val="center"/>
          </w:tcPr>
          <w:p>
            <w:pPr>
              <w:pStyle w:val="TableContents"/>
              <w:bidi w:val="0"/>
              <w:spacing w:before="0" w:after="0"/>
              <w:ind w:left="0" w:right="0" w:hanging="0"/>
              <w:jc w:val="left"/>
              <w:rPr>
                <w:color w:val="FFFFFF"/>
              </w:rPr>
            </w:pPr>
            <w:r>
              <w:rPr>
                <w:color w:val="FFFFFF"/>
              </w:rPr>
              <w:t>​</w:t>
            </w:r>
          </w:p>
        </w:tc>
        <w:tc>
          <w:tcPr>
            <w:tcW w:w="297" w:type="dxa"/>
            <w:tcBorders>
              <w:left w:val="single" w:sz="12" w:space="0" w:color="FFFFFF"/>
              <w:right w:val="single" w:sz="12" w:space="0" w:color="FFFFFF"/>
            </w:tcBorders>
            <w:shd w:fill="071D49" w:val="clear"/>
            <w:tcMar>
              <w:left w:w="28" w:type="dxa"/>
              <w:right w:w="28" w:type="dxa"/>
            </w:tcMar>
            <w:vAlign w:val="center"/>
          </w:tcPr>
          <w:p>
            <w:pPr>
              <w:pStyle w:val="TableContents"/>
              <w:bidi w:val="0"/>
              <w:spacing w:before="0" w:after="0"/>
              <w:ind w:left="0" w:right="0" w:hanging="0"/>
              <w:jc w:val="left"/>
              <w:rPr>
                <w:color w:val="FFFFFF"/>
              </w:rPr>
            </w:pPr>
            <w:r>
              <w:rPr>
                <w:color w:val="FFFFFF"/>
              </w:rPr>
              <w:t>​</w:t>
            </w:r>
          </w:p>
        </w:tc>
        <w:tc>
          <w:tcPr>
            <w:tcW w:w="297" w:type="dxa"/>
            <w:tcBorders>
              <w:left w:val="single" w:sz="12" w:space="0" w:color="FFFFFF"/>
              <w:right w:val="single" w:sz="12" w:space="0" w:color="FFFFFF"/>
            </w:tcBorders>
            <w:shd w:fill="071D49" w:val="clear"/>
            <w:tcMar>
              <w:left w:w="28" w:type="dxa"/>
              <w:right w:w="28" w:type="dxa"/>
            </w:tcMar>
            <w:vAlign w:val="center"/>
          </w:tcPr>
          <w:p>
            <w:pPr>
              <w:pStyle w:val="TableContents"/>
              <w:bidi w:val="0"/>
              <w:spacing w:before="0" w:after="0"/>
              <w:ind w:left="0" w:right="0" w:hanging="0"/>
              <w:jc w:val="left"/>
              <w:rPr>
                <w:color w:val="FFFFFF"/>
              </w:rPr>
            </w:pPr>
            <w:r>
              <w:rPr>
                <w:color w:val="FFFFFF"/>
              </w:rPr>
              <w:t>​</w:t>
            </w:r>
          </w:p>
        </w:tc>
        <w:tc>
          <w:tcPr>
            <w:tcW w:w="297" w:type="dxa"/>
            <w:tcBorders>
              <w:left w:val="single" w:sz="12" w:space="0" w:color="FFFFFF"/>
              <w:right w:val="single" w:sz="12" w:space="0" w:color="FFFFFF"/>
            </w:tcBorders>
            <w:shd w:fill="071D49" w:val="clear"/>
            <w:tcMar>
              <w:left w:w="28" w:type="dxa"/>
              <w:right w:w="28" w:type="dxa"/>
            </w:tcMar>
            <w:vAlign w:val="center"/>
          </w:tcPr>
          <w:p>
            <w:pPr>
              <w:pStyle w:val="TableContents"/>
              <w:bidi w:val="0"/>
              <w:spacing w:before="0" w:after="0"/>
              <w:ind w:left="0" w:right="0" w:hanging="0"/>
              <w:jc w:val="left"/>
              <w:rPr>
                <w:color w:val="FFFFFF"/>
              </w:rPr>
            </w:pPr>
            <w:r>
              <w:rPr>
                <w:color w:val="FFFFFF"/>
              </w:rPr>
              <w:t>​</w:t>
            </w:r>
          </w:p>
        </w:tc>
        <w:tc>
          <w:tcPr>
            <w:tcW w:w="297" w:type="dxa"/>
            <w:tcBorders>
              <w:left w:val="single" w:sz="12" w:space="0" w:color="FFFFFF"/>
              <w:right w:val="single" w:sz="12" w:space="0" w:color="FFFFFF"/>
            </w:tcBorders>
            <w:shd w:fill="071D49" w:val="clear"/>
            <w:tcMar>
              <w:left w:w="28" w:type="dxa"/>
              <w:right w:w="28" w:type="dxa"/>
            </w:tcMar>
            <w:vAlign w:val="center"/>
          </w:tcPr>
          <w:p>
            <w:pPr>
              <w:pStyle w:val="TableContents"/>
              <w:bidi w:val="0"/>
              <w:spacing w:before="0" w:after="0"/>
              <w:ind w:left="0" w:right="0" w:hanging="0"/>
              <w:jc w:val="left"/>
              <w:rPr>
                <w:color w:val="FFFFFF"/>
              </w:rPr>
            </w:pPr>
            <w:r>
              <w:rPr>
                <w:color w:val="FFFFFF"/>
              </w:rPr>
              <w:t>​</w:t>
            </w:r>
          </w:p>
        </w:tc>
        <w:tc>
          <w:tcPr>
            <w:tcW w:w="297" w:type="dxa"/>
            <w:tcBorders>
              <w:left w:val="single" w:sz="12" w:space="0" w:color="FFFFFF"/>
              <w:right w:val="single" w:sz="12" w:space="0" w:color="FFFFFF"/>
            </w:tcBorders>
            <w:shd w:fill="071D49" w:val="clear"/>
            <w:tcMar>
              <w:left w:w="28" w:type="dxa"/>
              <w:right w:w="28" w:type="dxa"/>
            </w:tcMar>
            <w:vAlign w:val="center"/>
          </w:tcPr>
          <w:p>
            <w:pPr>
              <w:pStyle w:val="TableContents"/>
              <w:bidi w:val="0"/>
              <w:spacing w:before="0" w:after="0"/>
              <w:ind w:left="0" w:right="0" w:hanging="0"/>
              <w:jc w:val="left"/>
              <w:rPr>
                <w:color w:val="FFFFFF"/>
              </w:rPr>
            </w:pPr>
            <w:r>
              <w:rPr>
                <w:color w:val="FFFFFF"/>
              </w:rPr>
              <w:t>​</w:t>
            </w:r>
          </w:p>
        </w:tc>
        <w:tc>
          <w:tcPr>
            <w:tcW w:w="297" w:type="dxa"/>
            <w:tcBorders>
              <w:left w:val="single" w:sz="12" w:space="0" w:color="FFFFFF"/>
              <w:right w:val="single" w:sz="12" w:space="0" w:color="FFFFFF"/>
            </w:tcBorders>
            <w:shd w:fill="071D49" w:val="clear"/>
            <w:tcMar>
              <w:left w:w="28" w:type="dxa"/>
              <w:right w:w="28" w:type="dxa"/>
            </w:tcMar>
            <w:vAlign w:val="center"/>
          </w:tcPr>
          <w:p>
            <w:pPr>
              <w:pStyle w:val="TableContents"/>
              <w:bidi w:val="0"/>
              <w:spacing w:before="0" w:after="0"/>
              <w:ind w:left="0" w:right="0" w:hanging="0"/>
              <w:jc w:val="left"/>
              <w:rPr>
                <w:color w:val="FFFFFF"/>
              </w:rPr>
            </w:pPr>
            <w:r>
              <w:rPr>
                <w:color w:val="FFFFFF"/>
              </w:rPr>
              <w:t>​</w:t>
            </w:r>
          </w:p>
        </w:tc>
        <w:tc>
          <w:tcPr>
            <w:tcW w:w="297" w:type="dxa"/>
            <w:tcBorders>
              <w:left w:val="single" w:sz="12" w:space="0" w:color="FFFFFF"/>
              <w:right w:val="single" w:sz="12" w:space="0" w:color="FFFFFF"/>
            </w:tcBorders>
            <w:shd w:fill="002060" w:val="clear"/>
            <w:tcMar>
              <w:left w:w="28" w:type="dxa"/>
              <w:right w:w="28" w:type="dxa"/>
            </w:tcMar>
            <w:vAlign w:val="center"/>
          </w:tcPr>
          <w:p>
            <w:pPr>
              <w:pStyle w:val="TableContents"/>
              <w:bidi w:val="0"/>
              <w:spacing w:before="0" w:after="0"/>
              <w:ind w:left="0" w:right="0" w:hanging="0"/>
              <w:jc w:val="left"/>
              <w:rPr>
                <w:color w:val="FFFFFF"/>
              </w:rPr>
            </w:pPr>
            <w:r>
              <w:rPr>
                <w:color w:val="FFFFFF"/>
              </w:rPr>
              <w:t>​</w:t>
            </w:r>
          </w:p>
        </w:tc>
        <w:tc>
          <w:tcPr>
            <w:tcW w:w="299" w:type="dxa"/>
            <w:tcBorders>
              <w:left w:val="single" w:sz="12" w:space="0" w:color="FFFFFF"/>
            </w:tcBorders>
            <w:shd w:fill="BFBFBF" w:val="clear"/>
            <w:tcMar>
              <w:left w:w="28" w:type="dxa"/>
            </w:tcMar>
            <w:vAlign w:val="center"/>
          </w:tcPr>
          <w:p>
            <w:pPr>
              <w:pStyle w:val="TableContents"/>
              <w:bidi w:val="0"/>
              <w:spacing w:before="0" w:after="0"/>
              <w:ind w:left="0" w:right="0" w:hanging="0"/>
              <w:jc w:val="left"/>
              <w:rPr/>
            </w:pPr>
            <w:r>
              <w:rPr/>
              <w:t>​</w:t>
            </w:r>
          </w:p>
        </w:tc>
        <w:tc>
          <w:tcPr>
            <w:tcW w:w="109" w:type="dxa"/>
            <w:tcBorders>
              <w:right w:val="single" w:sz="12" w:space="0" w:color="071D49"/>
            </w:tcBorders>
            <w:tcMar>
              <w:right w:w="28" w:type="dxa"/>
            </w:tcMar>
            <w:vAlign w:val="center"/>
          </w:tcPr>
          <w:p>
            <w:pPr>
              <w:pStyle w:val="TableContents"/>
              <w:bidi w:val="0"/>
              <w:spacing w:before="0" w:after="0"/>
              <w:ind w:left="0" w:right="0" w:hanging="0"/>
              <w:jc w:val="left"/>
              <w:rPr/>
            </w:pPr>
            <w:r>
              <w:rPr/>
              <w:t>​</w:t>
            </w:r>
          </w:p>
        </w:tc>
        <w:tc>
          <w:tcPr>
            <w:tcW w:w="109" w:type="dxa"/>
            <w:tcBorders>
              <w:left w:val="single" w:sz="12" w:space="0" w:color="071D49"/>
            </w:tcBorders>
            <w:tcMar>
              <w:left w:w="28" w:type="dxa"/>
            </w:tcMar>
            <w:vAlign w:val="center"/>
          </w:tcPr>
          <w:p>
            <w:pPr>
              <w:pStyle w:val="TableContents"/>
              <w:bidi w:val="0"/>
              <w:spacing w:before="0" w:after="0"/>
              <w:ind w:left="0" w:right="0" w:hanging="0"/>
              <w:jc w:val="left"/>
              <w:rPr/>
            </w:pPr>
            <w:r>
              <w:rPr/>
              <w:t>​</w:t>
            </w:r>
          </w:p>
        </w:tc>
        <w:tc>
          <w:tcPr>
            <w:tcW w:w="4406" w:type="dxa"/>
            <w:vMerge w:val="continue"/>
            <w:tcBorders/>
            <w:vAlign w:val="center"/>
          </w:tcPr>
          <w:p>
            <w:pPr>
              <w:pStyle w:val="Normal"/>
              <w:bidi w:val="0"/>
              <w:jc w:val="left"/>
              <w:rPr/>
            </w:pPr>
            <w:r>
              <w:rPr/>
            </w:r>
          </w:p>
        </w:tc>
        <w:tc>
          <w:tcPr>
            <w:tcW w:w="154" w:type="dxa"/>
            <w:tcBorders/>
            <w:vAlign w:val="center"/>
          </w:tcPr>
          <w:p>
            <w:pPr>
              <w:pStyle w:val="TableContents"/>
              <w:bidi w:val="0"/>
              <w:spacing w:before="0" w:after="283"/>
              <w:ind w:left="0" w:right="0" w:hanging="0"/>
              <w:jc w:val="left"/>
              <w:rPr>
                <w:sz w:val="4"/>
                <w:szCs w:val="4"/>
              </w:rPr>
            </w:pPr>
            <w:r>
              <w:rPr>
                <w:sz w:val="4"/>
                <w:szCs w:val="4"/>
              </w:rPr>
            </w:r>
          </w:p>
        </w:tc>
      </w:tr>
      <w:tr>
        <w:trPr/>
        <w:tc>
          <w:tcPr>
            <w:tcW w:w="3012" w:type="dxa"/>
            <w:gridSpan w:val="10"/>
            <w:tcBorders/>
            <w:vAlign w:val="center"/>
          </w:tcPr>
          <w:p>
            <w:pPr>
              <w:pStyle w:val="TableContents"/>
              <w:bidi w:val="0"/>
              <w:spacing w:lineRule="auto" w:line="240" w:before="40" w:after="40"/>
              <w:ind w:left="0" w:right="0" w:hanging="0"/>
              <w:jc w:val="left"/>
              <w:rPr>
                <w:rFonts w:ascii="Arial;Helvetica;sans-serif" w:hAnsi="Arial;Helvetica;sans-serif"/>
                <w:sz w:val="20"/>
              </w:rPr>
            </w:pPr>
            <w:r>
              <w:rPr>
                <w:rFonts w:ascii="Arial;Helvetica;sans-serif" w:hAnsi="Arial;Helvetica;sans-serif"/>
                <w:b/>
                <w:color w:val="071D49"/>
                <w:sz w:val="32"/>
              </w:rPr>
              <w:t>2</w:t>
            </w:r>
            <w:r>
              <w:rPr>
                <w:rFonts w:ascii="Arial;Helvetica;sans-serif" w:hAnsi="Arial;Helvetica;sans-serif"/>
                <w:b/>
                <w:color w:val="071D49"/>
                <w:sz w:val="24"/>
              </w:rPr>
              <w:t>nd</w:t>
            </w:r>
            <w:r>
              <w:rPr>
                <w:rFonts w:ascii="Arial;Helvetica;sans-serif" w:hAnsi="Arial;Helvetica;sans-serif"/>
                <w:sz w:val="20"/>
              </w:rPr>
              <w:t xml:space="preserve"> place out of 10</w:t>
            </w:r>
          </w:p>
        </w:tc>
        <w:tc>
          <w:tcPr>
            <w:tcW w:w="109" w:type="dxa"/>
            <w:tcBorders>
              <w:right w:val="single" w:sz="12" w:space="0" w:color="071D49"/>
            </w:tcBorders>
            <w:tcMar>
              <w:right w:w="28" w:type="dxa"/>
            </w:tcMar>
            <w:vAlign w:val="center"/>
          </w:tcPr>
          <w:p>
            <w:pPr>
              <w:pStyle w:val="TableContents"/>
              <w:bidi w:val="0"/>
              <w:spacing w:before="40" w:after="40"/>
              <w:ind w:left="0" w:right="0" w:hanging="0"/>
              <w:jc w:val="left"/>
              <w:rPr/>
            </w:pPr>
            <w:r>
              <w:rPr/>
              <w:t>​</w:t>
            </w:r>
          </w:p>
        </w:tc>
        <w:tc>
          <w:tcPr>
            <w:tcW w:w="109" w:type="dxa"/>
            <w:tcBorders>
              <w:left w:val="single" w:sz="12" w:space="0" w:color="071D49"/>
            </w:tcBorders>
            <w:tcMar>
              <w:left w:w="28" w:type="dxa"/>
            </w:tcMar>
            <w:vAlign w:val="center"/>
          </w:tcPr>
          <w:p>
            <w:pPr>
              <w:pStyle w:val="TableContents"/>
              <w:bidi w:val="0"/>
              <w:spacing w:before="40" w:after="40"/>
              <w:ind w:left="0" w:right="0" w:hanging="0"/>
              <w:jc w:val="left"/>
              <w:rPr/>
            </w:pPr>
            <w:r>
              <w:rPr/>
              <w:t>​</w:t>
            </w:r>
          </w:p>
        </w:tc>
        <w:tc>
          <w:tcPr>
            <w:tcW w:w="4406" w:type="dxa"/>
            <w:vMerge w:val="continue"/>
            <w:tcBorders/>
            <w:vAlign w:val="center"/>
          </w:tcPr>
          <w:p>
            <w:pPr>
              <w:pStyle w:val="Normal"/>
              <w:bidi w:val="0"/>
              <w:jc w:val="left"/>
              <w:rPr/>
            </w:pPr>
            <w:r>
              <w:rPr/>
            </w:r>
          </w:p>
        </w:tc>
        <w:tc>
          <w:tcPr>
            <w:tcW w:w="154" w:type="dxa"/>
            <w:tcBorders/>
            <w:vAlign w:val="center"/>
          </w:tcPr>
          <w:p>
            <w:pPr>
              <w:pStyle w:val="TableContents"/>
              <w:bidi w:val="0"/>
              <w:spacing w:before="0" w:after="283"/>
              <w:ind w:left="0" w:right="0" w:hanging="0"/>
              <w:jc w:val="left"/>
              <w:rPr>
                <w:sz w:val="4"/>
                <w:szCs w:val="4"/>
              </w:rPr>
            </w:pPr>
            <w:r>
              <w:rPr>
                <w:sz w:val="4"/>
                <w:szCs w:val="4"/>
              </w:rPr>
            </w:r>
          </w:p>
        </w:tc>
      </w:tr>
      <w:tr>
        <w:trPr/>
        <w:tc>
          <w:tcPr>
            <w:tcW w:w="3012" w:type="dxa"/>
            <w:gridSpan w:val="10"/>
            <w:tcBorders/>
            <w:vAlign w:val="center"/>
          </w:tcPr>
          <w:p>
            <w:pPr>
              <w:pStyle w:val="TableContents"/>
              <w:bidi w:val="0"/>
              <w:spacing w:before="0" w:after="0"/>
              <w:ind w:left="0" w:right="0" w:hanging="0"/>
              <w:jc w:val="left"/>
              <w:rPr/>
            </w:pPr>
            <w:r>
              <w:rPr/>
              <w:t>​</w:t>
            </w:r>
          </w:p>
        </w:tc>
        <w:tc>
          <w:tcPr>
            <w:tcW w:w="109" w:type="dxa"/>
            <w:tcBorders>
              <w:right w:val="single" w:sz="12" w:space="0" w:color="000000"/>
            </w:tcBorders>
            <w:tcMar>
              <w:right w:w="28" w:type="dxa"/>
            </w:tcMar>
            <w:vAlign w:val="center"/>
          </w:tcPr>
          <w:p>
            <w:pPr>
              <w:pStyle w:val="TableContents"/>
              <w:bidi w:val="0"/>
              <w:spacing w:before="0" w:after="0"/>
              <w:ind w:left="0" w:right="0" w:hanging="0"/>
              <w:jc w:val="left"/>
              <w:rPr/>
            </w:pPr>
            <w:r>
              <w:rPr/>
              <w:t>​</w:t>
            </w:r>
          </w:p>
        </w:tc>
        <w:tc>
          <w:tcPr>
            <w:tcW w:w="109" w:type="dxa"/>
            <w:tcBorders>
              <w:left w:val="single" w:sz="12" w:space="0" w:color="000000"/>
            </w:tcBorders>
            <w:tcMar>
              <w:left w:w="28" w:type="dxa"/>
            </w:tcMar>
            <w:vAlign w:val="center"/>
          </w:tcPr>
          <w:p>
            <w:pPr>
              <w:pStyle w:val="TableContents"/>
              <w:bidi w:val="0"/>
              <w:spacing w:before="0" w:after="0"/>
              <w:ind w:left="0" w:right="0" w:hanging="0"/>
              <w:jc w:val="left"/>
              <w:rPr/>
            </w:pPr>
            <w:r>
              <w:rPr/>
              <w:t>​</w:t>
            </w:r>
          </w:p>
        </w:tc>
        <w:tc>
          <w:tcPr>
            <w:tcW w:w="4406" w:type="dxa"/>
            <w:vMerge w:val="continue"/>
            <w:tcBorders/>
            <w:vAlign w:val="center"/>
          </w:tcPr>
          <w:p>
            <w:pPr>
              <w:pStyle w:val="Normal"/>
              <w:bidi w:val="0"/>
              <w:jc w:val="left"/>
              <w:rPr/>
            </w:pPr>
            <w:r>
              <w:rPr/>
            </w:r>
          </w:p>
        </w:tc>
        <w:tc>
          <w:tcPr>
            <w:tcW w:w="154" w:type="dxa"/>
            <w:tcBorders/>
            <w:vAlign w:val="center"/>
          </w:tcPr>
          <w:p>
            <w:pPr>
              <w:pStyle w:val="TableContents"/>
              <w:bidi w:val="0"/>
              <w:spacing w:before="0" w:after="283"/>
              <w:ind w:left="0" w:right="0" w:hanging="0"/>
              <w:jc w:val="left"/>
              <w:rPr>
                <w:sz w:val="4"/>
                <w:szCs w:val="4"/>
              </w:rPr>
            </w:pPr>
            <w:r>
              <w:rPr>
                <w:sz w:val="4"/>
                <w:szCs w:val="4"/>
              </w:rPr>
            </w:r>
          </w:p>
        </w:tc>
      </w:tr>
      <w:tr>
        <w:trPr/>
        <w:tc>
          <w:tcPr>
            <w:tcW w:w="3012" w:type="dxa"/>
            <w:gridSpan w:val="10"/>
            <w:tcBorders/>
            <w:vAlign w:val="center"/>
          </w:tcPr>
          <w:p>
            <w:pPr>
              <w:pStyle w:val="TableContents"/>
              <w:bidi w:val="0"/>
              <w:spacing w:before="40" w:after="40"/>
              <w:ind w:left="0" w:right="0" w:hanging="0"/>
              <w:jc w:val="left"/>
              <w:rPr>
                <w:rFonts w:ascii="Arial;Helvetica;sans-serif" w:hAnsi="Arial;Helvetica;sans-serif"/>
                <w:b/>
                <w:sz w:val="20"/>
              </w:rPr>
            </w:pPr>
            <w:r>
              <w:rPr>
                <w:rFonts w:ascii="Arial;Helvetica;sans-serif" w:hAnsi="Arial;Helvetica;sans-serif"/>
                <w:b/>
                <w:sz w:val="20"/>
              </w:rPr>
              <w:t>10 Years</w:t>
            </w:r>
          </w:p>
        </w:tc>
        <w:tc>
          <w:tcPr>
            <w:tcW w:w="109" w:type="dxa"/>
            <w:tcBorders>
              <w:right w:val="single" w:sz="12" w:space="0" w:color="000000"/>
            </w:tcBorders>
            <w:tcMar>
              <w:right w:w="28" w:type="dxa"/>
            </w:tcMar>
            <w:vAlign w:val="center"/>
          </w:tcPr>
          <w:p>
            <w:pPr>
              <w:pStyle w:val="TableContents"/>
              <w:bidi w:val="0"/>
              <w:spacing w:before="0" w:after="0"/>
              <w:ind w:left="0" w:right="0" w:hanging="0"/>
              <w:jc w:val="left"/>
              <w:rPr/>
            </w:pPr>
            <w:r>
              <w:rPr/>
              <w:t>​</w:t>
            </w:r>
          </w:p>
        </w:tc>
        <w:tc>
          <w:tcPr>
            <w:tcW w:w="109" w:type="dxa"/>
            <w:tcBorders>
              <w:left w:val="single" w:sz="12" w:space="0" w:color="000000"/>
            </w:tcBorders>
            <w:tcMar>
              <w:left w:w="28" w:type="dxa"/>
            </w:tcMar>
            <w:vAlign w:val="center"/>
          </w:tcPr>
          <w:p>
            <w:pPr>
              <w:pStyle w:val="TableContents"/>
              <w:bidi w:val="0"/>
              <w:spacing w:before="0" w:after="0"/>
              <w:ind w:left="0" w:right="0" w:hanging="0"/>
              <w:jc w:val="left"/>
              <w:rPr/>
            </w:pPr>
            <w:r>
              <w:rPr/>
              <w:t>​</w:t>
            </w:r>
          </w:p>
        </w:tc>
        <w:tc>
          <w:tcPr>
            <w:tcW w:w="4406" w:type="dxa"/>
            <w:vMerge w:val="continue"/>
            <w:tcBorders/>
            <w:vAlign w:val="center"/>
          </w:tcPr>
          <w:p>
            <w:pPr>
              <w:pStyle w:val="Normal"/>
              <w:bidi w:val="0"/>
              <w:jc w:val="left"/>
              <w:rPr/>
            </w:pPr>
            <w:r>
              <w:rPr/>
            </w:r>
          </w:p>
        </w:tc>
        <w:tc>
          <w:tcPr>
            <w:tcW w:w="154" w:type="dxa"/>
            <w:tcBorders/>
            <w:vAlign w:val="center"/>
          </w:tcPr>
          <w:p>
            <w:pPr>
              <w:pStyle w:val="TableContents"/>
              <w:bidi w:val="0"/>
              <w:spacing w:before="0" w:after="283"/>
              <w:ind w:left="0" w:right="0" w:hanging="0"/>
              <w:jc w:val="left"/>
              <w:rPr>
                <w:sz w:val="4"/>
                <w:szCs w:val="4"/>
              </w:rPr>
            </w:pPr>
            <w:r>
              <w:rPr>
                <w:sz w:val="4"/>
                <w:szCs w:val="4"/>
              </w:rPr>
            </w:r>
          </w:p>
        </w:tc>
      </w:tr>
      <w:tr>
        <w:trPr/>
        <w:tc>
          <w:tcPr>
            <w:tcW w:w="337" w:type="dxa"/>
            <w:tcBorders>
              <w:right w:val="single" w:sz="12" w:space="0" w:color="FFFFFF"/>
            </w:tcBorders>
            <w:shd w:fill="071D49" w:val="clear"/>
            <w:tcMar>
              <w:right w:w="28" w:type="dxa"/>
            </w:tcMar>
            <w:vAlign w:val="center"/>
          </w:tcPr>
          <w:p>
            <w:pPr>
              <w:pStyle w:val="TableContents"/>
              <w:bidi w:val="0"/>
              <w:spacing w:before="0" w:after="0"/>
              <w:ind w:left="0" w:right="0" w:hanging="0"/>
              <w:jc w:val="left"/>
              <w:rPr>
                <w:color w:val="FFFFFF"/>
              </w:rPr>
            </w:pPr>
            <w:r>
              <w:rPr>
                <w:color w:val="FFFFFF"/>
              </w:rPr>
              <w:t>​</w:t>
            </w:r>
          </w:p>
        </w:tc>
        <w:tc>
          <w:tcPr>
            <w:tcW w:w="297" w:type="dxa"/>
            <w:tcBorders>
              <w:left w:val="single" w:sz="12" w:space="0" w:color="FFFFFF"/>
              <w:right w:val="single" w:sz="12" w:space="0" w:color="FFFFFF"/>
            </w:tcBorders>
            <w:shd w:fill="071D49" w:val="clear"/>
            <w:tcMar>
              <w:left w:w="28" w:type="dxa"/>
              <w:right w:w="28" w:type="dxa"/>
            </w:tcMar>
            <w:vAlign w:val="center"/>
          </w:tcPr>
          <w:p>
            <w:pPr>
              <w:pStyle w:val="TableContents"/>
              <w:bidi w:val="0"/>
              <w:spacing w:before="0" w:after="0"/>
              <w:ind w:left="0" w:right="0" w:hanging="0"/>
              <w:jc w:val="left"/>
              <w:rPr>
                <w:color w:val="FFFFFF"/>
              </w:rPr>
            </w:pPr>
            <w:r>
              <w:rPr>
                <w:color w:val="FFFFFF"/>
              </w:rPr>
              <w:t>​</w:t>
            </w:r>
          </w:p>
        </w:tc>
        <w:tc>
          <w:tcPr>
            <w:tcW w:w="297" w:type="dxa"/>
            <w:tcBorders>
              <w:left w:val="single" w:sz="12" w:space="0" w:color="FFFFFF"/>
              <w:right w:val="single" w:sz="12" w:space="0" w:color="FFFFFF"/>
            </w:tcBorders>
            <w:shd w:fill="071D49" w:val="clear"/>
            <w:tcMar>
              <w:left w:w="28" w:type="dxa"/>
              <w:right w:w="28" w:type="dxa"/>
            </w:tcMar>
            <w:vAlign w:val="center"/>
          </w:tcPr>
          <w:p>
            <w:pPr>
              <w:pStyle w:val="TableContents"/>
              <w:bidi w:val="0"/>
              <w:spacing w:before="0" w:after="0"/>
              <w:ind w:left="0" w:right="0" w:hanging="0"/>
              <w:jc w:val="left"/>
              <w:rPr>
                <w:color w:val="FFFFFF"/>
              </w:rPr>
            </w:pPr>
            <w:r>
              <w:rPr>
                <w:color w:val="FFFFFF"/>
              </w:rPr>
              <w:t>​</w:t>
            </w:r>
          </w:p>
        </w:tc>
        <w:tc>
          <w:tcPr>
            <w:tcW w:w="297" w:type="dxa"/>
            <w:tcBorders>
              <w:left w:val="single" w:sz="12" w:space="0" w:color="FFFFFF"/>
              <w:right w:val="single" w:sz="12" w:space="0" w:color="FFFFFF"/>
            </w:tcBorders>
            <w:shd w:fill="071D49" w:val="clear"/>
            <w:tcMar>
              <w:left w:w="28" w:type="dxa"/>
              <w:right w:w="28" w:type="dxa"/>
            </w:tcMar>
            <w:vAlign w:val="center"/>
          </w:tcPr>
          <w:p>
            <w:pPr>
              <w:pStyle w:val="TableContents"/>
              <w:bidi w:val="0"/>
              <w:spacing w:before="0" w:after="0"/>
              <w:ind w:left="0" w:right="0" w:hanging="0"/>
              <w:jc w:val="left"/>
              <w:rPr>
                <w:color w:val="FFFFFF"/>
              </w:rPr>
            </w:pPr>
            <w:r>
              <w:rPr>
                <w:color w:val="FFFFFF"/>
              </w:rPr>
              <w:t>​</w:t>
            </w:r>
          </w:p>
        </w:tc>
        <w:tc>
          <w:tcPr>
            <w:tcW w:w="297" w:type="dxa"/>
            <w:tcBorders>
              <w:left w:val="single" w:sz="12" w:space="0" w:color="FFFFFF"/>
              <w:right w:val="single" w:sz="12" w:space="0" w:color="FFFFFF"/>
            </w:tcBorders>
            <w:shd w:fill="071D49" w:val="clear"/>
            <w:tcMar>
              <w:left w:w="28" w:type="dxa"/>
              <w:right w:w="28" w:type="dxa"/>
            </w:tcMar>
            <w:vAlign w:val="center"/>
          </w:tcPr>
          <w:p>
            <w:pPr>
              <w:pStyle w:val="TableContents"/>
              <w:bidi w:val="0"/>
              <w:spacing w:before="0" w:after="0"/>
              <w:ind w:left="0" w:right="0" w:hanging="0"/>
              <w:jc w:val="left"/>
              <w:rPr>
                <w:color w:val="FFFFFF"/>
              </w:rPr>
            </w:pPr>
            <w:r>
              <w:rPr>
                <w:color w:val="FFFFFF"/>
              </w:rPr>
              <w:t>​</w:t>
            </w:r>
          </w:p>
        </w:tc>
        <w:tc>
          <w:tcPr>
            <w:tcW w:w="297" w:type="dxa"/>
            <w:tcBorders>
              <w:left w:val="single" w:sz="12" w:space="0" w:color="FFFFFF"/>
              <w:right w:val="single" w:sz="12" w:space="0" w:color="FFFFFF"/>
            </w:tcBorders>
            <w:shd w:fill="071D49" w:val="clear"/>
            <w:tcMar>
              <w:left w:w="28" w:type="dxa"/>
              <w:right w:w="28" w:type="dxa"/>
            </w:tcMar>
            <w:vAlign w:val="center"/>
          </w:tcPr>
          <w:p>
            <w:pPr>
              <w:pStyle w:val="TableContents"/>
              <w:bidi w:val="0"/>
              <w:spacing w:before="0" w:after="0"/>
              <w:ind w:left="0" w:right="0" w:hanging="0"/>
              <w:jc w:val="left"/>
              <w:rPr>
                <w:color w:val="FFFFFF"/>
              </w:rPr>
            </w:pPr>
            <w:r>
              <w:rPr>
                <w:color w:val="FFFFFF"/>
              </w:rPr>
              <w:t>​</w:t>
            </w:r>
          </w:p>
        </w:tc>
        <w:tc>
          <w:tcPr>
            <w:tcW w:w="297" w:type="dxa"/>
            <w:tcBorders>
              <w:left w:val="single" w:sz="12" w:space="0" w:color="FFFFFF"/>
              <w:right w:val="single" w:sz="12" w:space="0" w:color="FFFFFF"/>
            </w:tcBorders>
            <w:shd w:fill="071D49" w:val="clear"/>
            <w:tcMar>
              <w:left w:w="28" w:type="dxa"/>
              <w:right w:w="28" w:type="dxa"/>
            </w:tcMar>
            <w:vAlign w:val="center"/>
          </w:tcPr>
          <w:p>
            <w:pPr>
              <w:pStyle w:val="TableContents"/>
              <w:bidi w:val="0"/>
              <w:spacing w:before="0" w:after="0"/>
              <w:ind w:left="0" w:right="0" w:hanging="0"/>
              <w:jc w:val="left"/>
              <w:rPr>
                <w:color w:val="FFFFFF"/>
              </w:rPr>
            </w:pPr>
            <w:r>
              <w:rPr>
                <w:color w:val="FFFFFF"/>
              </w:rPr>
              <w:t>​</w:t>
            </w:r>
          </w:p>
        </w:tc>
        <w:tc>
          <w:tcPr>
            <w:tcW w:w="297" w:type="dxa"/>
            <w:tcBorders>
              <w:left w:val="single" w:sz="12" w:space="0" w:color="FFFFFF"/>
              <w:right w:val="single" w:sz="12" w:space="0" w:color="FFFFFF"/>
            </w:tcBorders>
            <w:shd w:fill="071D49" w:val="clear"/>
            <w:tcMar>
              <w:left w:w="28" w:type="dxa"/>
              <w:right w:w="28" w:type="dxa"/>
            </w:tcMar>
            <w:vAlign w:val="center"/>
          </w:tcPr>
          <w:p>
            <w:pPr>
              <w:pStyle w:val="TableContents"/>
              <w:bidi w:val="0"/>
              <w:spacing w:before="0" w:after="0"/>
              <w:ind w:left="0" w:right="0" w:hanging="0"/>
              <w:jc w:val="left"/>
              <w:rPr>
                <w:color w:val="FFFFFF"/>
              </w:rPr>
            </w:pPr>
            <w:r>
              <w:rPr>
                <w:color w:val="FFFFFF"/>
              </w:rPr>
              <w:t>​</w:t>
            </w:r>
          </w:p>
        </w:tc>
        <w:tc>
          <w:tcPr>
            <w:tcW w:w="297" w:type="dxa"/>
            <w:tcBorders>
              <w:left w:val="single" w:sz="12" w:space="0" w:color="FFFFFF"/>
              <w:right w:val="single" w:sz="12" w:space="0" w:color="FFFFFF"/>
            </w:tcBorders>
            <w:shd w:fill="071D49" w:val="clear"/>
            <w:tcMar>
              <w:left w:w="28" w:type="dxa"/>
              <w:right w:w="28" w:type="dxa"/>
            </w:tcMar>
            <w:vAlign w:val="center"/>
          </w:tcPr>
          <w:p>
            <w:pPr>
              <w:pStyle w:val="TableContents"/>
              <w:bidi w:val="0"/>
              <w:spacing w:before="0" w:after="0"/>
              <w:ind w:left="0" w:right="0" w:hanging="0"/>
              <w:jc w:val="left"/>
              <w:rPr>
                <w:color w:val="FFFFFF"/>
              </w:rPr>
            </w:pPr>
            <w:r>
              <w:rPr>
                <w:color w:val="FFFFFF"/>
              </w:rPr>
              <w:t>​</w:t>
            </w:r>
          </w:p>
        </w:tc>
        <w:tc>
          <w:tcPr>
            <w:tcW w:w="299" w:type="dxa"/>
            <w:tcBorders>
              <w:left w:val="single" w:sz="12" w:space="0" w:color="FFFFFF"/>
            </w:tcBorders>
            <w:shd w:fill="BFBFBF" w:val="clear"/>
            <w:tcMar>
              <w:left w:w="28" w:type="dxa"/>
            </w:tcMar>
            <w:vAlign w:val="center"/>
          </w:tcPr>
          <w:p>
            <w:pPr>
              <w:pStyle w:val="TableContents"/>
              <w:bidi w:val="0"/>
              <w:spacing w:before="0" w:after="0"/>
              <w:ind w:left="0" w:right="0" w:hanging="0"/>
              <w:jc w:val="left"/>
              <w:rPr/>
            </w:pPr>
            <w:r>
              <w:rPr/>
              <w:t>​</w:t>
            </w:r>
          </w:p>
        </w:tc>
        <w:tc>
          <w:tcPr>
            <w:tcW w:w="109" w:type="dxa"/>
            <w:tcBorders>
              <w:right w:val="single" w:sz="12" w:space="0" w:color="071D49"/>
            </w:tcBorders>
            <w:tcMar>
              <w:right w:w="28" w:type="dxa"/>
            </w:tcMar>
            <w:vAlign w:val="center"/>
          </w:tcPr>
          <w:p>
            <w:pPr>
              <w:pStyle w:val="TableContents"/>
              <w:bidi w:val="0"/>
              <w:spacing w:before="0" w:after="0"/>
              <w:ind w:left="0" w:right="0" w:hanging="0"/>
              <w:jc w:val="left"/>
              <w:rPr/>
            </w:pPr>
            <w:r>
              <w:rPr/>
              <w:t>​</w:t>
            </w:r>
          </w:p>
        </w:tc>
        <w:tc>
          <w:tcPr>
            <w:tcW w:w="109" w:type="dxa"/>
            <w:tcBorders>
              <w:left w:val="single" w:sz="12" w:space="0" w:color="071D49"/>
            </w:tcBorders>
            <w:tcMar>
              <w:left w:w="28" w:type="dxa"/>
            </w:tcMar>
            <w:vAlign w:val="center"/>
          </w:tcPr>
          <w:p>
            <w:pPr>
              <w:pStyle w:val="TableContents"/>
              <w:bidi w:val="0"/>
              <w:spacing w:before="0" w:after="0"/>
              <w:ind w:left="0" w:right="0" w:hanging="0"/>
              <w:jc w:val="left"/>
              <w:rPr/>
            </w:pPr>
            <w:r>
              <w:rPr/>
              <w:t>​</w:t>
            </w:r>
          </w:p>
        </w:tc>
        <w:tc>
          <w:tcPr>
            <w:tcW w:w="4406" w:type="dxa"/>
            <w:vMerge w:val="continue"/>
            <w:tcBorders/>
            <w:vAlign w:val="center"/>
          </w:tcPr>
          <w:p>
            <w:pPr>
              <w:pStyle w:val="Normal"/>
              <w:bidi w:val="0"/>
              <w:jc w:val="left"/>
              <w:rPr/>
            </w:pPr>
            <w:r>
              <w:rPr/>
            </w:r>
          </w:p>
        </w:tc>
        <w:tc>
          <w:tcPr>
            <w:tcW w:w="154" w:type="dxa"/>
            <w:tcBorders/>
            <w:vAlign w:val="center"/>
          </w:tcPr>
          <w:p>
            <w:pPr>
              <w:pStyle w:val="TableContents"/>
              <w:bidi w:val="0"/>
              <w:spacing w:before="0" w:after="283"/>
              <w:ind w:left="0" w:right="0" w:hanging="0"/>
              <w:jc w:val="left"/>
              <w:rPr>
                <w:sz w:val="4"/>
                <w:szCs w:val="4"/>
              </w:rPr>
            </w:pPr>
            <w:r>
              <w:rPr>
                <w:sz w:val="4"/>
                <w:szCs w:val="4"/>
              </w:rPr>
            </w:r>
          </w:p>
        </w:tc>
      </w:tr>
      <w:tr>
        <w:trPr/>
        <w:tc>
          <w:tcPr>
            <w:tcW w:w="3012" w:type="dxa"/>
            <w:gridSpan w:val="10"/>
            <w:tcBorders/>
            <w:vAlign w:val="center"/>
          </w:tcPr>
          <w:p>
            <w:pPr>
              <w:pStyle w:val="TableContents"/>
              <w:bidi w:val="0"/>
              <w:spacing w:lineRule="auto" w:line="240" w:before="40" w:after="40"/>
              <w:ind w:left="0" w:right="0" w:hanging="0"/>
              <w:jc w:val="left"/>
              <w:rPr>
                <w:rFonts w:ascii="Arial;Helvetica;sans-serif" w:hAnsi="Arial;Helvetica;sans-serif"/>
                <w:sz w:val="20"/>
              </w:rPr>
            </w:pPr>
            <w:r>
              <w:rPr>
                <w:rFonts w:ascii="Arial;Helvetica;sans-serif" w:hAnsi="Arial;Helvetica;sans-serif"/>
                <w:b/>
                <w:color w:val="071D49"/>
                <w:sz w:val="32"/>
              </w:rPr>
              <w:t>2</w:t>
            </w:r>
            <w:r>
              <w:rPr>
                <w:rFonts w:ascii="Arial;Helvetica;sans-serif" w:hAnsi="Arial;Helvetica;sans-serif"/>
                <w:b/>
                <w:color w:val="071D49"/>
                <w:sz w:val="24"/>
              </w:rPr>
              <w:t>nd</w:t>
            </w:r>
            <w:r>
              <w:rPr>
                <w:rFonts w:ascii="Arial;Helvetica;sans-serif" w:hAnsi="Arial;Helvetica;sans-serif"/>
                <w:sz w:val="20"/>
              </w:rPr>
              <w:t xml:space="preserve"> place out of 10</w:t>
            </w:r>
          </w:p>
        </w:tc>
        <w:tc>
          <w:tcPr>
            <w:tcW w:w="109" w:type="dxa"/>
            <w:tcBorders>
              <w:right w:val="single" w:sz="12" w:space="0" w:color="071D49"/>
            </w:tcBorders>
            <w:tcMar>
              <w:right w:w="28" w:type="dxa"/>
            </w:tcMar>
            <w:vAlign w:val="center"/>
          </w:tcPr>
          <w:p>
            <w:pPr>
              <w:pStyle w:val="TableContents"/>
              <w:bidi w:val="0"/>
              <w:spacing w:before="40" w:after="40"/>
              <w:ind w:left="0" w:right="0" w:hanging="0"/>
              <w:jc w:val="left"/>
              <w:rPr/>
            </w:pPr>
            <w:r>
              <w:rPr/>
              <w:t>​</w:t>
            </w:r>
          </w:p>
        </w:tc>
        <w:tc>
          <w:tcPr>
            <w:tcW w:w="109" w:type="dxa"/>
            <w:tcBorders>
              <w:left w:val="single" w:sz="12" w:space="0" w:color="071D49"/>
            </w:tcBorders>
            <w:tcMar>
              <w:left w:w="28" w:type="dxa"/>
            </w:tcMar>
            <w:vAlign w:val="center"/>
          </w:tcPr>
          <w:p>
            <w:pPr>
              <w:pStyle w:val="TableContents"/>
              <w:bidi w:val="0"/>
              <w:spacing w:before="40" w:after="40"/>
              <w:ind w:left="0" w:right="0" w:hanging="0"/>
              <w:jc w:val="left"/>
              <w:rPr/>
            </w:pPr>
            <w:r>
              <w:rPr/>
              <w:t>​</w:t>
            </w:r>
          </w:p>
        </w:tc>
        <w:tc>
          <w:tcPr>
            <w:tcW w:w="4406" w:type="dxa"/>
            <w:vMerge w:val="continue"/>
            <w:tcBorders/>
            <w:vAlign w:val="center"/>
          </w:tcPr>
          <w:p>
            <w:pPr>
              <w:pStyle w:val="Normal"/>
              <w:bidi w:val="0"/>
              <w:jc w:val="left"/>
              <w:rPr/>
            </w:pPr>
            <w:r>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180" w:hanging="0"/>
        <w:jc w:val="left"/>
        <w:rPr/>
      </w:pPr>
      <w:r>
        <w:rPr/>
        <w:t>​</w:t>
      </w:r>
    </w:p>
    <w:p>
      <w:pPr>
        <w:pStyle w:val="TextBody"/>
        <w:bidi w:val="0"/>
        <w:spacing w:before="0" w:after="0"/>
        <w:ind w:left="0" w:right="180" w:hanging="0"/>
        <w:jc w:val="left"/>
        <w:rPr>
          <w:rFonts w:ascii="Arial;Helvetica;sans-serif" w:hAnsi="Arial;Helvetica;sans-serif"/>
          <w:sz w:val="16"/>
        </w:rPr>
      </w:pPr>
      <w:r>
        <w:rPr>
          <w:rFonts w:ascii="Arial;Helvetica;sans-serif" w:hAnsi="Arial;Helvetica;sans-serif"/>
          <w:b/>
          <w:sz w:val="16"/>
        </w:rPr>
        <w:t xml:space="preserve">AbbVie’s peer group above includes: </w:t>
      </w:r>
      <w:r>
        <w:rPr>
          <w:rFonts w:ascii="Arial;Helvetica;sans-serif" w:hAnsi="Arial;Helvetica;sans-serif"/>
          <w:sz w:val="16"/>
        </w:rPr>
        <w:t>Amgen, Inc; Bristol-Myers Squibb Company; Eli Lilly and Company; Gilead Sciences, Inc.; GlaxoSmithKline plc; Johnson &amp; Johnson; Merck &amp; Company, Inc; Novartis AG; and Pfizer Inc. TSR measured as of 12/31/25.</w:t>
      </w:r>
    </w:p>
    <w:p>
      <w:pPr>
        <w:pStyle w:val="TextBody"/>
        <w:bidi w:val="0"/>
        <w:spacing w:before="120" w:after="120"/>
        <w:ind w:left="0" w:right="0" w:hanging="0"/>
        <w:jc w:val="left"/>
        <w:rPr/>
      </w:pPr>
      <w:r>
        <w:rPr/>
        <w:t>​</w:t>
      </w:r>
    </w:p>
    <w:p>
      <w:pPr>
        <w:pStyle w:val="TextBody"/>
        <w:bidi w:val="0"/>
        <w:spacing w:before="120" w:after="120"/>
        <w:ind w:left="0" w:right="0" w:hanging="0"/>
        <w:jc w:val="left"/>
        <w:rPr/>
      </w:pPr>
      <w:r>
        <w:rPr/>
        <w:t>​</w:t>
      </w:r>
    </w:p>
    <w:p>
      <w:pPr>
        <w:pStyle w:val="TextBody"/>
        <w:bidi w:val="0"/>
        <w:spacing w:before="120" w:after="120"/>
        <w:ind w:left="0" w:right="0" w:hanging="0"/>
        <w:jc w:val="left"/>
        <w:rPr/>
      </w:pPr>
      <w:r>
        <w:rPr/>
        <w:t>​</w:t>
      </w:r>
    </w:p>
    <w:p>
      <w:pPr>
        <w:pStyle w:val="TextBody"/>
        <w:bidi w:val="0"/>
        <w:spacing w:before="120" w:after="120"/>
        <w:ind w:left="0" w:right="0" w:hanging="0"/>
        <w:jc w:val="left"/>
        <w:rPr/>
      </w:pPr>
      <w:r>
        <w:rPr/>
        <w:t>​</w:t>
      </w:r>
    </w:p>
    <w:p>
      <w:pPr>
        <w:pStyle w:val="TextBody"/>
        <w:bidi w:val="0"/>
        <w:spacing w:before="120" w:after="120"/>
        <w:ind w:left="0" w:right="0" w:hanging="0"/>
        <w:jc w:val="left"/>
        <w:rPr/>
      </w:pPr>
      <w:r>
        <w:rPr/>
        <w:t>​</w:t>
      </w:r>
    </w:p>
    <w:p>
      <w:pPr>
        <w:pStyle w:val="TextBody"/>
        <w:bidi w:val="0"/>
        <w:spacing w:before="480" w:after="0"/>
        <w:ind w:left="0" w:right="0" w:hanging="0"/>
        <w:jc w:val="left"/>
        <w:rPr>
          <w:rFonts w:ascii="Arial;Helvetica;sans-serif" w:hAnsi="Arial;Helvetica;sans-serif"/>
          <w:sz w:val="20"/>
        </w:rPr>
      </w:pPr>
      <w:r>
        <w:rPr>
          <w:rFonts w:ascii="Arial;Helvetica;sans-serif" w:hAnsi="Arial;Helvetica;sans-serif"/>
          <w:sz w:val="20"/>
        </w:rPr>
        <w:t>34</w:t>
      </w:r>
      <w:r>
        <w:rPr>
          <w:rFonts w:ascii="Arial;Helvetica;sans-serif" w:hAnsi="Arial;Helvetica;sans-serif"/>
          <w:caps w:val="false"/>
          <w:smallCaps w:val="false"/>
          <w:sz w:val="20"/>
        </w:rPr>
        <w:t>    </w:t>
      </w:r>
      <w:r>
        <w:rPr>
          <w:rFonts w:ascii="Arial;Helvetica;sans-serif" w:hAnsi="Arial;Helvetica;sans-serif"/>
          <w:sz w:val="20"/>
        </w:rPr>
        <w:drawing>
          <wp:inline distT="0" distB="0" distL="0" distR="0">
            <wp:extent cx="970915" cy="180340"/>
            <wp:effectExtent l="0" t="0" r="0" b="0"/>
            <wp:docPr id="109"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Image64" descr=""/>
                    <pic:cNvPicPr>
                      <a:picLocks noChangeAspect="1" noChangeArrowheads="1"/>
                    </pic:cNvPicPr>
                  </pic:nvPicPr>
                  <pic:blipFill>
                    <a:blip r:embed="rId65"/>
                    <a:stretch>
                      <a:fillRect/>
                    </a:stretch>
                  </pic:blipFill>
                  <pic:spPr bwMode="auto">
                    <a:xfrm>
                      <a:off x="0" y="0"/>
                      <a:ext cx="970915" cy="180340"/>
                    </a:xfrm>
                    <a:prstGeom prst="rect">
                      <a:avLst/>
                    </a:prstGeom>
                  </pic:spPr>
                </pic:pic>
              </a:graphicData>
            </a:graphic>
          </wp:inline>
        </w:drawing>
      </w:r>
      <w:r>
        <w:rPr>
          <w:rFonts w:ascii="Arial;Helvetica;sans-serif" w:hAnsi="Arial;Helvetica;sans-serif"/>
          <w:sz w:val="20"/>
        </w:rPr>
        <w:t>     </w:t>
      </w:r>
      <w:r>
        <w:rPr>
          <w:rFonts w:ascii="Arial;Helvetica;sans-serif" w:hAnsi="Arial;Helvetica;sans-serif"/>
          <w:i/>
          <w:sz w:val="30"/>
        </w:rPr>
        <w:t>|</w:t>
      </w:r>
      <w:r>
        <w:rPr>
          <w:rFonts w:ascii="Arial;Helvetica;sans-serif" w:hAnsi="Arial;Helvetica;sans-serif"/>
          <w:sz w:val="20"/>
        </w:rPr>
        <w:t>     </w:t>
      </w:r>
      <w:r>
        <w:rPr>
          <w:rFonts w:ascii="Arial;Helvetica;sans-serif" w:hAnsi="Arial;Helvetica;sans-serif"/>
          <w:i/>
          <w:sz w:val="20"/>
        </w:rPr>
        <w:t>2026 Proxy Statement</w:t>
      </w:r>
    </w:p>
    <w:p>
      <w:pPr>
        <w:pStyle w:val="TextBody"/>
        <w:bidi w:val="0"/>
        <w:spacing w:before="0" w:after="24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tbl>
      <w:tblPr>
        <w:tblW w:w="3050" w:type="dxa"/>
        <w:jc w:val="left"/>
        <w:tblInd w:w="0" w:type="dxa"/>
        <w:tblLayout w:type="fixed"/>
        <w:tblCellMar>
          <w:top w:w="0" w:type="dxa"/>
          <w:left w:w="0" w:type="dxa"/>
          <w:bottom w:w="0" w:type="dxa"/>
          <w:right w:w="0" w:type="dxa"/>
        </w:tblCellMar>
      </w:tblPr>
      <w:tblGrid>
        <w:gridCol w:w="124"/>
        <w:gridCol w:w="2926"/>
      </w:tblGrid>
      <w:tr>
        <w:trPr/>
        <w:tc>
          <w:tcPr>
            <w:tcW w:w="124" w:type="dxa"/>
            <w:tcBorders/>
            <w:vAlign w:val="center"/>
          </w:tcPr>
          <w:p>
            <w:pPr>
              <w:pStyle w:val="TableContents"/>
              <w:bidi w:val="0"/>
              <w:spacing w:before="0" w:after="0"/>
              <w:ind w:left="0" w:right="0" w:hanging="0"/>
              <w:jc w:val="left"/>
              <w:rPr/>
            </w:pPr>
            <w:r>
              <w:rPr/>
              <w:t>​</w:t>
            </w:r>
          </w:p>
        </w:tc>
        <w:tc>
          <w:tcPr>
            <w:tcW w:w="2926"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color w:val="808080"/>
              </w:rPr>
            </w:pPr>
            <w:r>
              <w:rPr>
                <w:color w:val="808080"/>
              </w:rPr>
              <w:t>​</w:t>
            </w:r>
          </w:p>
        </w:tc>
        <w:tc>
          <w:tcPr>
            <w:tcW w:w="2926" w:type="dxa"/>
            <w:tcBorders/>
            <w:vAlign w:val="center"/>
          </w:tcPr>
          <w:p>
            <w:pPr>
              <w:pStyle w:val="TableContents"/>
              <w:bidi w:val="0"/>
              <w:spacing w:before="0" w:after="0"/>
              <w:ind w:left="0" w:right="0" w:hanging="0"/>
              <w:jc w:val="right"/>
              <w:rPr>
                <w:rFonts w:ascii="Arial;Helvetica;sans-serif" w:hAnsi="Arial;Helvetica;sans-serif"/>
                <w:color w:val="808080"/>
                <w:sz w:val="20"/>
              </w:rPr>
            </w:pPr>
            <w:r>
              <w:rPr>
                <w:rFonts w:ascii="Arial;Helvetica;sans-serif" w:hAnsi="Arial;Helvetica;sans-serif"/>
                <w:color w:val="808080"/>
                <w:sz w:val="20"/>
              </w:rPr>
              <w:t>EXECUTIVE COMPENSATION</w:t>
            </w:r>
          </w:p>
        </w:tc>
      </w:tr>
    </w:tbl>
    <w:p>
      <w:pPr>
        <w:pStyle w:val="TextBody"/>
        <w:bidi w:val="0"/>
        <w:spacing w:before="0" w:after="0"/>
        <w:ind w:left="0" w:right="0" w:hanging="0"/>
        <w:jc w:val="left"/>
        <w:rPr/>
      </w:pPr>
      <w:r>
        <w:rPr/>
        <w:t>​</w:t>
      </w:r>
    </w:p>
    <w:p>
      <w:pPr>
        <w:pStyle w:val="TextBody"/>
        <w:bidi w:val="0"/>
        <w:spacing w:before="0" w:after="120"/>
        <w:ind w:left="0" w:right="0" w:hanging="0"/>
        <w:jc w:val="left"/>
        <w:rPr>
          <w:rFonts w:ascii="Arial;Helvetica;sans-serif" w:hAnsi="Arial;Helvetica;sans-serif"/>
          <w:b/>
          <w:sz w:val="20"/>
        </w:rPr>
      </w:pPr>
      <w:r>
        <w:rPr>
          <w:rFonts w:ascii="Arial;Helvetica;sans-serif" w:hAnsi="Arial;Helvetica;sans-serif"/>
          <w:b/>
          <w:sz w:val="20"/>
        </w:rPr>
        <w:t xml:space="preserve">TOTAL STOCKHOLDER RETURN (TSR) </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Over the last decade, AbbVie has delivered a total stockholder return of 485%, which places AbbVie in the top tier of its Health Care Peers and surpasses the cumulative total returns of the Standard &amp; Poor’s 500 Index and the NYSE Arca Pharmaceutical Index. The following graph covers the period from December 31, 2015 through December 31, 2025. This graph assumes $100 was invested in AbbVie common stock and each index on December 31, 2015 and also assumes the reinvestment of dividends. The stock price performance in the following graph is not necessarily indicative of future stock price performance.</w:t>
      </w:r>
    </w:p>
    <w:p>
      <w:pPr>
        <w:pStyle w:val="TextBody"/>
        <w:bidi w:val="0"/>
        <w:spacing w:before="120" w:after="200"/>
        <w:ind w:left="0" w:right="0" w:hanging="0"/>
        <w:jc w:val="left"/>
        <w:rPr>
          <w:rFonts w:ascii="Arial;Helvetica;sans-serif" w:hAnsi="Arial;Helvetica;sans-serif"/>
          <w:b/>
          <w:color w:val="071D49"/>
          <w:sz w:val="24"/>
        </w:rPr>
      </w:pPr>
      <w:r>
        <w:rPr>
          <w:rFonts w:ascii="Arial;Helvetica;sans-serif" w:hAnsi="Arial;Helvetica;sans-serif"/>
          <w:b/>
          <w:color w:val="071D49"/>
          <w:sz w:val="24"/>
        </w:rPr>
        <w:t>Comparison of Cumulative Total Stockholder Return – Last Ten Years</w:t>
      </w:r>
    </w:p>
    <w:p>
      <w:pPr>
        <w:pStyle w:val="TextBody"/>
        <w:bidi w:val="0"/>
        <w:spacing w:before="120" w:after="200"/>
        <w:ind w:left="0" w:right="0" w:hanging="0"/>
        <w:jc w:val="center"/>
        <w:rPr>
          <w:color w:val="071D49"/>
        </w:rPr>
      </w:pPr>
      <w:r>
        <w:rPr>
          <w:color w:val="071D49"/>
        </w:rPr>
        <w:drawing>
          <wp:inline distT="0" distB="0" distL="0" distR="0">
            <wp:extent cx="6400800" cy="3407410"/>
            <wp:effectExtent l="0" t="0" r="0" b="0"/>
            <wp:docPr id="110"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65" descr=""/>
                    <pic:cNvPicPr>
                      <a:picLocks noChangeAspect="1" noChangeArrowheads="1"/>
                    </pic:cNvPicPr>
                  </pic:nvPicPr>
                  <pic:blipFill>
                    <a:blip r:embed="rId66"/>
                    <a:stretch>
                      <a:fillRect/>
                    </a:stretch>
                  </pic:blipFill>
                  <pic:spPr bwMode="auto">
                    <a:xfrm>
                      <a:off x="0" y="0"/>
                      <a:ext cx="6400800" cy="3407410"/>
                    </a:xfrm>
                    <a:prstGeom prst="rect">
                      <a:avLst/>
                    </a:prstGeom>
                  </pic:spPr>
                </pic:pic>
              </a:graphicData>
            </a:graphic>
          </wp:inline>
        </w:drawing>
      </w:r>
    </w:p>
    <w:p>
      <w:pPr>
        <w:pStyle w:val="TextBody"/>
        <w:bidi w:val="0"/>
        <w:spacing w:before="0" w:after="0"/>
        <w:ind w:left="0" w:right="0" w:hanging="0"/>
        <w:jc w:val="left"/>
        <w:rPr>
          <w:rFonts w:ascii="Arial;Helvetica;sans-serif" w:hAnsi="Arial;Helvetica;sans-serif"/>
          <w:b/>
          <w:sz w:val="20"/>
        </w:rPr>
      </w:pPr>
      <w:bookmarkStart w:id="77" w:name="STOCKHOLDERENGAGEMENT_177114"/>
      <w:bookmarkEnd w:id="77"/>
      <w:r>
        <w:rPr>
          <w:rFonts w:ascii="Arial;Helvetica;sans-serif" w:hAnsi="Arial;Helvetica;sans-serif"/>
          <w:b/>
          <w:sz w:val="20"/>
        </w:rPr>
        <w:t>STOCKHOLDER ENGAGEMENT</w:t>
      </w:r>
    </w:p>
    <w:p>
      <w:pPr>
        <w:pStyle w:val="TextBody"/>
        <w:bidi w:val="0"/>
        <w:spacing w:before="120" w:after="120"/>
        <w:ind w:left="0" w:right="0" w:hanging="0"/>
        <w:jc w:val="left"/>
        <w:rPr>
          <w:rFonts w:ascii="Arial;Helvetica;sans-serif" w:hAnsi="Arial;Helvetica;sans-serif"/>
          <w:b/>
          <w:color w:val="071D49"/>
          <w:sz w:val="24"/>
        </w:rPr>
      </w:pPr>
      <w:r>
        <w:rPr>
          <w:rFonts w:ascii="Arial;Helvetica;sans-serif" w:hAnsi="Arial;Helvetica;sans-serif"/>
          <w:b/>
          <w:color w:val="071D49"/>
          <w:sz w:val="24"/>
        </w:rPr>
        <w:t>2025 Say on Pay Results</w:t>
      </w:r>
    </w:p>
    <w:tbl>
      <w:tblPr>
        <w:tblW w:w="10205" w:type="dxa"/>
        <w:jc w:val="left"/>
        <w:tblInd w:w="0" w:type="dxa"/>
        <w:tblLayout w:type="fixed"/>
        <w:tblCellMar>
          <w:top w:w="0" w:type="dxa"/>
          <w:left w:w="0" w:type="dxa"/>
          <w:bottom w:w="0" w:type="dxa"/>
          <w:right w:w="0" w:type="dxa"/>
        </w:tblCellMar>
      </w:tblPr>
      <w:tblGrid>
        <w:gridCol w:w="3040"/>
        <w:gridCol w:w="2669"/>
        <w:gridCol w:w="2682"/>
        <w:gridCol w:w="1814"/>
      </w:tblGrid>
      <w:tr>
        <w:trPr/>
        <w:tc>
          <w:tcPr>
            <w:tcW w:w="3040" w:type="dxa"/>
            <w:tcBorders/>
            <w:vAlign w:val="center"/>
          </w:tcPr>
          <w:p>
            <w:pPr>
              <w:pStyle w:val="TableContents"/>
              <w:bidi w:val="0"/>
              <w:spacing w:before="0" w:after="0"/>
              <w:ind w:left="0" w:right="0" w:hanging="0"/>
              <w:jc w:val="left"/>
              <w:rPr/>
            </w:pPr>
            <w:r>
              <w:rPr/>
              <w:t>​</w:t>
            </w:r>
          </w:p>
        </w:tc>
        <w:tc>
          <w:tcPr>
            <w:tcW w:w="2669" w:type="dxa"/>
            <w:tcBorders/>
            <w:vAlign w:val="center"/>
          </w:tcPr>
          <w:p>
            <w:pPr>
              <w:pStyle w:val="TableContents"/>
              <w:bidi w:val="0"/>
              <w:spacing w:before="0" w:after="0"/>
              <w:ind w:left="0" w:right="0" w:hanging="0"/>
              <w:jc w:val="left"/>
              <w:rPr/>
            </w:pPr>
            <w:r>
              <w:rPr/>
              <w:t>​</w:t>
            </w:r>
          </w:p>
        </w:tc>
        <w:tc>
          <w:tcPr>
            <w:tcW w:w="2682" w:type="dxa"/>
            <w:tcBorders/>
            <w:vAlign w:val="center"/>
          </w:tcPr>
          <w:p>
            <w:pPr>
              <w:pStyle w:val="TableContents"/>
              <w:bidi w:val="0"/>
              <w:spacing w:before="0" w:after="0"/>
              <w:ind w:left="0" w:right="0" w:hanging="0"/>
              <w:jc w:val="left"/>
              <w:rPr/>
            </w:pPr>
            <w:r>
              <w:rPr/>
              <w:t>​</w:t>
            </w:r>
          </w:p>
        </w:tc>
        <w:tc>
          <w:tcPr>
            <w:tcW w:w="1814" w:type="dxa"/>
            <w:tcBorders/>
            <w:vAlign w:val="center"/>
          </w:tcPr>
          <w:p>
            <w:pPr>
              <w:pStyle w:val="TableContents"/>
              <w:bidi w:val="0"/>
              <w:spacing w:before="0" w:after="0"/>
              <w:ind w:left="0" w:right="0" w:hanging="0"/>
              <w:jc w:val="left"/>
              <w:rPr/>
            </w:pPr>
            <w:r>
              <w:rPr/>
              <w:t>​</w:t>
            </w:r>
          </w:p>
        </w:tc>
      </w:tr>
      <w:tr>
        <w:trPr/>
        <w:tc>
          <w:tcPr>
            <w:tcW w:w="8391" w:type="dxa"/>
            <w:gridSpan w:val="3"/>
            <w:tcBorders/>
            <w:vAlign w:val="center"/>
          </w:tcPr>
          <w:p>
            <w:pPr>
              <w:pStyle w:val="TableContents"/>
              <w:bidi w:val="0"/>
              <w:spacing w:before="120" w:after="120"/>
              <w:ind w:left="0" w:right="0" w:hanging="0"/>
              <w:jc w:val="left"/>
              <w:rPr>
                <w:rFonts w:ascii="Arial;Helvetica;sans-serif" w:hAnsi="Arial;Helvetica;sans-serif"/>
                <w:sz w:val="20"/>
              </w:rPr>
            </w:pPr>
            <w:r>
              <w:rPr>
                <w:rFonts w:ascii="Arial;Helvetica;sans-serif" w:hAnsi="Arial;Helvetica;sans-serif"/>
                <w:sz w:val="20"/>
              </w:rPr>
              <w:t>At our 2025 Annual Meeting, the say on pay proposal received support from 93.1% of our stockholders. The Board and compensation committee are encouraged by the continued, consistent stockholder support for our executive compensation program.</w:t>
            </w:r>
          </w:p>
        </w:tc>
        <w:tc>
          <w:tcPr>
            <w:tcW w:w="1814" w:type="dxa"/>
            <w:tcBorders/>
            <w:shd w:fill="F2F2F2" w:val="clear"/>
            <w:vAlign w:val="center"/>
          </w:tcPr>
          <w:p>
            <w:pPr>
              <w:pStyle w:val="TableContents"/>
              <w:bidi w:val="0"/>
              <w:spacing w:before="40" w:after="40"/>
              <w:ind w:left="0" w:right="0" w:hanging="0"/>
              <w:jc w:val="center"/>
              <w:rPr>
                <w:rFonts w:ascii="Arial;Helvetica;sans-serif" w:hAnsi="Arial;Helvetica;sans-serif"/>
                <w:sz w:val="20"/>
              </w:rPr>
            </w:pPr>
            <w:r>
              <w:rPr>
                <w:rFonts w:ascii="Arial;Helvetica;sans-serif" w:hAnsi="Arial;Helvetica;sans-serif"/>
                <w:color w:val="071D49"/>
                <w:sz w:val="56"/>
              </w:rPr>
              <w:t>93.1%</w:t>
            </w:r>
            <w:r>
              <w:rPr>
                <w:rFonts w:ascii="Arial;Helvetica;sans-serif" w:hAnsi="Arial;Helvetica;sans-serif"/>
                <w:color w:val="071D49"/>
                <w:sz w:val="72"/>
              </w:rPr>
              <w:br/>
            </w:r>
            <w:r>
              <w:rPr>
                <w:rFonts w:ascii="Arial;Helvetica;sans-serif" w:hAnsi="Arial;Helvetica;sans-serif"/>
                <w:b/>
                <w:color w:val="071D49"/>
                <w:sz w:val="20"/>
              </w:rPr>
              <w:t>Say on Pay Results</w:t>
            </w:r>
          </w:p>
        </w:tc>
      </w:tr>
      <w:tr>
        <w:trPr/>
        <w:tc>
          <w:tcPr>
            <w:tcW w:w="3040" w:type="dxa"/>
            <w:tcBorders/>
            <w:vAlign w:val="center"/>
          </w:tcPr>
          <w:p>
            <w:pPr>
              <w:pStyle w:val="TableContents"/>
              <w:bidi w:val="0"/>
              <w:spacing w:before="0" w:after="0"/>
              <w:ind w:left="0" w:right="0" w:hanging="0"/>
              <w:jc w:val="left"/>
              <w:rPr/>
            </w:pPr>
            <w:r>
              <w:rPr/>
              <w:t>​</w:t>
            </w:r>
          </w:p>
        </w:tc>
        <w:tc>
          <w:tcPr>
            <w:tcW w:w="2669" w:type="dxa"/>
            <w:tcBorders/>
            <w:vAlign w:val="center"/>
          </w:tcPr>
          <w:p>
            <w:pPr>
              <w:pStyle w:val="TableContents"/>
              <w:bidi w:val="0"/>
              <w:spacing w:before="0" w:after="0"/>
              <w:ind w:left="0" w:right="0" w:hanging="0"/>
              <w:jc w:val="left"/>
              <w:rPr/>
            </w:pPr>
            <w:r>
              <w:rPr/>
              <w:t>​</w:t>
            </w:r>
          </w:p>
        </w:tc>
        <w:tc>
          <w:tcPr>
            <w:tcW w:w="2682" w:type="dxa"/>
            <w:tcBorders/>
            <w:vAlign w:val="center"/>
          </w:tcPr>
          <w:p>
            <w:pPr>
              <w:pStyle w:val="TableContents"/>
              <w:bidi w:val="0"/>
              <w:spacing w:before="0" w:after="0"/>
              <w:ind w:left="0" w:right="0" w:hanging="0"/>
              <w:jc w:val="left"/>
              <w:rPr/>
            </w:pPr>
            <w:r>
              <w:rPr/>
              <w:t>​</w:t>
            </w:r>
          </w:p>
        </w:tc>
        <w:tc>
          <w:tcPr>
            <w:tcW w:w="1814" w:type="dxa"/>
            <w:tcBorders/>
            <w:vAlign w:val="center"/>
          </w:tcPr>
          <w:p>
            <w:pPr>
              <w:pStyle w:val="TableContents"/>
              <w:bidi w:val="0"/>
              <w:spacing w:before="0" w:after="0"/>
              <w:ind w:left="0" w:right="0" w:hanging="0"/>
              <w:jc w:val="left"/>
              <w:rPr/>
            </w:pPr>
            <w:r>
              <w:rPr/>
              <w:t>​</w:t>
            </w:r>
          </w:p>
        </w:tc>
      </w:tr>
    </w:tbl>
    <w:p>
      <w:pPr>
        <w:pStyle w:val="TextBody"/>
        <w:bidi w:val="0"/>
        <w:spacing w:before="120" w:after="120"/>
        <w:ind w:left="0" w:right="0" w:hanging="0"/>
        <w:jc w:val="left"/>
        <w:rPr>
          <w:rFonts w:ascii="Arial;Helvetica;sans-serif" w:hAnsi="Arial;Helvetica;sans-serif"/>
          <w:sz w:val="20"/>
        </w:rPr>
      </w:pPr>
      <w:r>
        <w:rPr>
          <w:rFonts w:ascii="Arial;Helvetica;sans-serif" w:hAnsi="Arial;Helvetica;sans-serif"/>
          <w:sz w:val="20"/>
        </w:rPr>
        <w:t>AbbVie is committed to regular, ongoing engagement with stockholders to ensure that we continue to understand stockholder feedback about our compensation program and incorporate that feedback into the compensation decision-making process. To that end, in 2025 AbbVie reached out to stockholders representing over 45% of the company’s outstanding shares.</w:t>
      </w:r>
    </w:p>
    <w:p>
      <w:pPr>
        <w:pStyle w:val="TextBody"/>
        <w:bidi w:val="0"/>
        <w:spacing w:before="120" w:after="120"/>
        <w:ind w:left="0" w:right="0" w:hanging="0"/>
        <w:jc w:val="left"/>
        <w:rPr>
          <w:rFonts w:ascii="Arial;Helvetica;sans-serif" w:hAnsi="Arial;Helvetica;sans-serif"/>
          <w:sz w:val="20"/>
        </w:rPr>
      </w:pPr>
      <w:r>
        <w:rPr>
          <w:rFonts w:ascii="Arial;Helvetica;sans-serif" w:hAnsi="Arial;Helvetica;sans-serif"/>
          <w:sz w:val="20"/>
        </w:rPr>
        <w:t>In these discussions, the aggregate feedback acknowledged the alignment of our executives’ pay with AbbVie’s performance and expressed support for our compensation program, consistent with the level of stockholder support for our say on pay proposals since inception. The feedback informs the compensation committee’s continuous assessment of the program design and ongoing discussions with stockholders, which contribute to the evolution of the programs.</w:t>
      </w:r>
    </w:p>
    <w:p>
      <w:pPr>
        <w:pStyle w:val="TextBody"/>
        <w:bidi w:val="0"/>
        <w:spacing w:before="0" w:after="0"/>
        <w:ind w:left="0" w:right="0" w:hanging="0"/>
        <w:jc w:val="left"/>
        <w:rPr/>
      </w:pPr>
      <w:r>
        <w:rPr/>
        <w:t>​</w:t>
      </w:r>
    </w:p>
    <w:p>
      <w:pPr>
        <w:pStyle w:val="TextBody"/>
        <w:bidi w:val="0"/>
        <w:spacing w:before="480" w:after="0"/>
        <w:ind w:left="0" w:right="0" w:hanging="0"/>
        <w:jc w:val="right"/>
        <w:rPr>
          <w:rFonts w:ascii="Arial;Helvetica;sans-serif" w:hAnsi="Arial;Helvetica;sans-serif"/>
          <w:sz w:val="20"/>
        </w:rPr>
      </w:pPr>
      <w:r>
        <w:rPr>
          <w:rFonts w:ascii="Arial;Helvetica;sans-serif" w:hAnsi="Arial;Helvetica;sans-serif"/>
          <w:i/>
          <w:sz w:val="20"/>
        </w:rPr>
        <w:t>2026 Proxy Statement     </w:t>
      </w:r>
      <w:r>
        <w:rPr>
          <w:rFonts w:ascii="Arial;Helvetica;sans-serif" w:hAnsi="Arial;Helvetica;sans-serif"/>
          <w:sz w:val="30"/>
        </w:rPr>
        <w:t>|</w:t>
      </w:r>
      <w:r>
        <w:rPr>
          <w:rFonts w:ascii="Arial;Helvetica;sans-serif" w:hAnsi="Arial;Helvetica;sans-serif"/>
          <w:sz w:val="20"/>
        </w:rPr>
        <w:t>     </w:t>
      </w:r>
      <w:r>
        <w:rPr>
          <w:rFonts w:ascii="Arial;Helvetica;sans-serif" w:hAnsi="Arial;Helvetica;sans-serif"/>
          <w:sz w:val="20"/>
        </w:rPr>
        <w:drawing>
          <wp:inline distT="0" distB="0" distL="0" distR="0">
            <wp:extent cx="970915" cy="180340"/>
            <wp:effectExtent l="0" t="0" r="0" b="0"/>
            <wp:docPr id="111"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Image66" descr=""/>
                    <pic:cNvPicPr>
                      <a:picLocks noChangeAspect="1" noChangeArrowheads="1"/>
                    </pic:cNvPicPr>
                  </pic:nvPicPr>
                  <pic:blipFill>
                    <a:blip r:embed="rId67"/>
                    <a:stretch>
                      <a:fillRect/>
                    </a:stretch>
                  </pic:blipFill>
                  <pic:spPr bwMode="auto">
                    <a:xfrm>
                      <a:off x="0" y="0"/>
                      <a:ext cx="970915" cy="180340"/>
                    </a:xfrm>
                    <a:prstGeom prst="rect">
                      <a:avLst/>
                    </a:prstGeom>
                  </pic:spPr>
                </pic:pic>
              </a:graphicData>
            </a:graphic>
          </wp:inline>
        </w:drawing>
      </w:r>
      <w:r>
        <w:rPr>
          <w:rFonts w:ascii="Arial;Helvetica;sans-serif" w:hAnsi="Arial;Helvetica;sans-serif"/>
          <w:sz w:val="20"/>
        </w:rPr>
        <w:t>    35</w:t>
      </w:r>
    </w:p>
    <w:p>
      <w:pPr>
        <w:pStyle w:val="TextBody"/>
        <w:bidi w:val="0"/>
        <w:spacing w:before="0" w:after="24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tbl>
      <w:tblPr>
        <w:tblW w:w="3407" w:type="dxa"/>
        <w:jc w:val="left"/>
        <w:tblInd w:w="0" w:type="dxa"/>
        <w:tblLayout w:type="fixed"/>
        <w:tblCellMar>
          <w:top w:w="0" w:type="dxa"/>
          <w:left w:w="0" w:type="dxa"/>
          <w:bottom w:w="0" w:type="dxa"/>
          <w:right w:w="0" w:type="dxa"/>
        </w:tblCellMar>
      </w:tblPr>
      <w:tblGrid>
        <w:gridCol w:w="2896"/>
        <w:gridCol w:w="511"/>
      </w:tblGrid>
      <w:tr>
        <w:trPr/>
        <w:tc>
          <w:tcPr>
            <w:tcW w:w="28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left"/>
              <w:rPr/>
            </w:pPr>
            <w:r>
              <w:rPr/>
              <w:t>​</w:t>
            </w:r>
          </w:p>
        </w:tc>
      </w:tr>
      <w:tr>
        <w:trPr/>
        <w:tc>
          <w:tcPr>
            <w:tcW w:w="2896" w:type="dxa"/>
            <w:tcBorders/>
            <w:vAlign w:val="center"/>
          </w:tcPr>
          <w:p>
            <w:pPr>
              <w:pStyle w:val="TableContents"/>
              <w:bidi w:val="0"/>
              <w:spacing w:before="0" w:after="0"/>
              <w:ind w:left="0" w:right="0" w:hanging="0"/>
              <w:jc w:val="left"/>
              <w:rPr>
                <w:rFonts w:ascii="Arial;Helvetica;sans-serif" w:hAnsi="Arial;Helvetica;sans-serif"/>
                <w:color w:val="808080"/>
                <w:sz w:val="20"/>
              </w:rPr>
            </w:pPr>
            <w:r>
              <w:rPr>
                <w:rFonts w:ascii="Arial;Helvetica;sans-serif" w:hAnsi="Arial;Helvetica;sans-serif"/>
                <w:color w:val="808080"/>
                <w:sz w:val="20"/>
              </w:rPr>
              <w:t>EXECUTIVE COMPENSATION</w:t>
            </w:r>
          </w:p>
        </w:tc>
        <w:tc>
          <w:tcPr>
            <w:tcW w:w="511" w:type="dxa"/>
            <w:tcBorders/>
            <w:vAlign w:val="center"/>
          </w:tcPr>
          <w:p>
            <w:pPr>
              <w:pStyle w:val="TableContents"/>
              <w:bidi w:val="0"/>
              <w:spacing w:before="0" w:after="0"/>
              <w:ind w:left="0" w:right="360" w:hanging="0"/>
              <w:jc w:val="right"/>
              <w:rPr>
                <w:color w:val="808080"/>
              </w:rPr>
            </w:pPr>
            <w:r>
              <w:rPr>
                <w:color w:val="808080"/>
              </w:rPr>
              <w:t>​</w:t>
            </w:r>
          </w:p>
        </w:tc>
      </w:tr>
    </w:tbl>
    <w:p>
      <w:pPr>
        <w:pStyle w:val="TextBody"/>
        <w:bidi w:val="0"/>
        <w:spacing w:before="0" w:after="0"/>
        <w:ind w:left="0" w:right="0" w:hanging="0"/>
        <w:jc w:val="left"/>
        <w:rPr/>
      </w:pPr>
      <w:r>
        <w:rPr/>
        <w:t>​</w:t>
      </w:r>
    </w:p>
    <w:p>
      <w:pPr>
        <w:pStyle w:val="TextBody"/>
        <w:bidi w:val="0"/>
        <w:spacing w:before="0" w:after="120"/>
        <w:ind w:left="0" w:right="0" w:hanging="0"/>
        <w:jc w:val="left"/>
        <w:rPr>
          <w:rFonts w:ascii="Arial;Helvetica;sans-serif" w:hAnsi="Arial;Helvetica;sans-serif"/>
          <w:b/>
          <w:sz w:val="20"/>
        </w:rPr>
      </w:pPr>
      <w:bookmarkStart w:id="78" w:name="COMPENSATIONPROGRAMGOVERNANCESUMMARY_144"/>
      <w:bookmarkEnd w:id="78"/>
      <w:r>
        <w:rPr>
          <w:rFonts w:ascii="Arial;Helvetica;sans-serif" w:hAnsi="Arial;Helvetica;sans-serif"/>
          <w:b/>
          <w:sz w:val="20"/>
        </w:rPr>
        <w:t>COMPENSATION PROGRAM GOVERNANCE SUMMARY</w:t>
      </w:r>
    </w:p>
    <w:p>
      <w:pPr>
        <w:pStyle w:val="TextBody"/>
        <w:bidi w:val="0"/>
        <w:spacing w:before="0" w:after="120"/>
        <w:ind w:left="0" w:right="0" w:hanging="0"/>
        <w:jc w:val="left"/>
        <w:rPr>
          <w:rFonts w:ascii="Arial;Helvetica;sans-serif" w:hAnsi="Arial;Helvetica;sans-serif"/>
          <w:sz w:val="20"/>
        </w:rPr>
      </w:pPr>
      <w:r>
        <w:rPr>
          <w:rFonts w:ascii="Arial;Helvetica;sans-serif" w:hAnsi="Arial;Helvetica;sans-serif"/>
          <w:sz w:val="20"/>
        </w:rPr>
        <w:t>In addition to strong alignment of pay with the performance of the company and our NEOs, we maintain and are committed to good governance practices, including the following:</w:t>
      </w:r>
    </w:p>
    <w:p>
      <w:pPr>
        <w:pStyle w:val="TextBody"/>
        <w:bidi w:val="0"/>
        <w:spacing w:before="0" w:after="0"/>
        <w:ind w:left="0" w:right="0" w:hanging="0"/>
        <w:jc w:val="center"/>
        <w:rPr/>
      </w:pPr>
      <w:r>
        <w:rPr/>
        <w:t>​</w:t>
      </w:r>
    </w:p>
    <w:tbl>
      <w:tblPr>
        <w:tblW w:w="10205" w:type="dxa"/>
        <w:jc w:val="left"/>
        <w:tblInd w:w="0" w:type="dxa"/>
        <w:tblLayout w:type="fixed"/>
        <w:tblCellMar>
          <w:top w:w="0" w:type="dxa"/>
          <w:left w:w="0" w:type="dxa"/>
          <w:bottom w:w="0" w:type="dxa"/>
          <w:right w:w="0" w:type="dxa"/>
        </w:tblCellMar>
      </w:tblPr>
      <w:tblGrid>
        <w:gridCol w:w="124"/>
        <w:gridCol w:w="2896"/>
        <w:gridCol w:w="7185"/>
      </w:tblGrid>
      <w:tr>
        <w:trPr/>
        <w:tc>
          <w:tcPr>
            <w:tcW w:w="124" w:type="dxa"/>
            <w:tcBorders/>
            <w:vAlign w:val="center"/>
          </w:tcPr>
          <w:p>
            <w:pPr>
              <w:pStyle w:val="TableContents"/>
              <w:bidi w:val="0"/>
              <w:spacing w:before="0" w:after="0"/>
              <w:ind w:left="0" w:right="0" w:hanging="0"/>
              <w:jc w:val="left"/>
              <w:rPr/>
            </w:pPr>
            <w:r>
              <w:rPr/>
              <w:t>​</w:t>
            </w:r>
          </w:p>
        </w:tc>
        <w:tc>
          <w:tcPr>
            <w:tcW w:w="2896" w:type="dxa"/>
            <w:tcBorders/>
            <w:vAlign w:val="center"/>
          </w:tcPr>
          <w:p>
            <w:pPr>
              <w:pStyle w:val="TableContents"/>
              <w:bidi w:val="0"/>
              <w:spacing w:before="0" w:after="283"/>
              <w:ind w:left="0" w:right="0" w:hanging="0"/>
              <w:jc w:val="left"/>
              <w:rPr>
                <w:sz w:val="4"/>
                <w:szCs w:val="4"/>
              </w:rPr>
            </w:pPr>
            <w:r>
              <w:rPr>
                <w:sz w:val="4"/>
                <w:szCs w:val="4"/>
              </w:rPr>
            </w:r>
          </w:p>
        </w:tc>
        <w:tc>
          <w:tcPr>
            <w:tcW w:w="7185" w:type="dxa"/>
            <w:tcBorders/>
            <w:vAlign w:val="center"/>
          </w:tcPr>
          <w:p>
            <w:pPr>
              <w:pStyle w:val="TableContents"/>
              <w:bidi w:val="0"/>
              <w:spacing w:before="0" w:after="0"/>
              <w:jc w:val="left"/>
              <w:rPr/>
            </w:pPr>
            <w:r>
              <w:rPr/>
              <w:t>●</w:t>
            </w:r>
          </w:p>
          <w:p>
            <w:pPr>
              <w:pStyle w:val="TableContents"/>
              <w:bidi w:val="0"/>
              <w:spacing w:before="0" w:after="0"/>
              <w:jc w:val="left"/>
              <w:rPr/>
            </w:pPr>
            <w:r>
              <w:rPr/>
              <w:t>●</w:t>
            </w:r>
          </w:p>
          <w:p>
            <w:pPr>
              <w:pStyle w:val="TableContents"/>
              <w:bidi w:val="0"/>
              <w:spacing w:before="0" w:after="0"/>
              <w:jc w:val="left"/>
              <w:rPr/>
            </w:pPr>
            <w:r>
              <w:rPr/>
              <w:t>●</w:t>
            </w:r>
          </w:p>
          <w:p>
            <w:pPr>
              <w:pStyle w:val="TableContents"/>
              <w:bidi w:val="0"/>
              <w:spacing w:before="0" w:after="0"/>
              <w:ind w:left="0" w:right="0" w:hanging="0"/>
              <w:jc w:val="left"/>
              <w:rPr/>
            </w:pPr>
            <w:r>
              <w:rPr/>
              <w:t>​</w:t>
            </w:r>
          </w:p>
        </w:tc>
      </w:tr>
      <w:tr>
        <w:trPr/>
        <w:tc>
          <w:tcPr>
            <w:tcW w:w="124" w:type="dxa"/>
            <w:tcBorders>
              <w:left w:val="single" w:sz="48" w:space="0" w:color="071D49"/>
            </w:tcBorders>
            <w:tcMar>
              <w:left w:w="28" w:type="dxa"/>
            </w:tcMar>
            <w:vAlign w:val="center"/>
          </w:tcPr>
          <w:p>
            <w:pPr>
              <w:pStyle w:val="TableContents"/>
              <w:bidi w:val="0"/>
              <w:spacing w:before="80" w:after="80"/>
              <w:ind w:left="0" w:right="0" w:hanging="0"/>
              <w:jc w:val="left"/>
              <w:rPr/>
            </w:pPr>
            <w:r>
              <w:rPr/>
              <w:t>​</w:t>
            </w:r>
          </w:p>
        </w:tc>
        <w:tc>
          <w:tcPr>
            <w:tcW w:w="10081" w:type="dxa"/>
            <w:gridSpan w:val="2"/>
            <w:tcBorders>
              <w:bottom w:val="single" w:sz="12" w:space="0" w:color="071D49"/>
            </w:tcBorders>
            <w:tcMar>
              <w:bottom w:w="28" w:type="dxa"/>
            </w:tcMar>
            <w:vAlign w:val="center"/>
          </w:tcPr>
          <w:p>
            <w:pPr>
              <w:pStyle w:val="TableContents"/>
              <w:bidi w:val="0"/>
              <w:spacing w:before="80" w:after="80"/>
              <w:ind w:left="0" w:right="0" w:hanging="0"/>
              <w:jc w:val="left"/>
              <w:rPr>
                <w:rFonts w:ascii="Arial;Helvetica;sans-serif" w:hAnsi="Arial;Helvetica;sans-serif"/>
                <w:sz w:val="28"/>
              </w:rPr>
            </w:pPr>
            <w:r>
              <w:rPr>
                <w:rFonts w:ascii="Arial;Helvetica;sans-serif" w:hAnsi="Arial;Helvetica;sans-serif"/>
                <w:sz w:val="28"/>
              </w:rPr>
              <w:t>Good Governance Practices</w:t>
            </w:r>
          </w:p>
        </w:tc>
      </w:tr>
      <w:tr>
        <w:trPr/>
        <w:tc>
          <w:tcPr>
            <w:tcW w:w="124" w:type="dxa"/>
            <w:tcBorders>
              <w:left w:val="single" w:sz="48" w:space="0" w:color="071D49"/>
            </w:tcBorders>
            <w:tcMar>
              <w:left w:w="28" w:type="dxa"/>
            </w:tcMar>
            <w:vAlign w:val="center"/>
          </w:tcPr>
          <w:p>
            <w:pPr>
              <w:pStyle w:val="TableContents"/>
              <w:bidi w:val="0"/>
              <w:spacing w:before="120" w:after="120"/>
              <w:ind w:left="0" w:right="0" w:hanging="0"/>
              <w:jc w:val="left"/>
              <w:rPr/>
            </w:pPr>
            <w:r>
              <w:rPr/>
              <w:t>​</w:t>
            </w:r>
          </w:p>
        </w:tc>
        <w:tc>
          <w:tcPr>
            <w:tcW w:w="2896" w:type="dxa"/>
            <w:tcBorders>
              <w:top w:val="single" w:sz="12" w:space="0" w:color="071D49"/>
              <w:right w:val="single" w:sz="12" w:space="0" w:color="071D49"/>
            </w:tcBorders>
            <w:tcMar>
              <w:top w:w="28" w:type="dxa"/>
              <w:right w:w="28" w:type="dxa"/>
            </w:tcMar>
            <w:vAlign w:val="center"/>
          </w:tcPr>
          <w:p>
            <w:pPr>
              <w:pStyle w:val="TableContents"/>
              <w:bidi w:val="0"/>
              <w:spacing w:before="120" w:after="120"/>
              <w:ind w:left="0" w:right="0" w:hanging="0"/>
              <w:jc w:val="center"/>
              <w:rPr>
                <w:rFonts w:ascii="Arial;Helvetica;sans-serif" w:hAnsi="Arial;Helvetica;sans-serif"/>
                <w:sz w:val="24"/>
              </w:rPr>
            </w:pPr>
            <w:r>
              <w:rPr>
                <w:rFonts w:ascii="Arial;Helvetica;sans-serif" w:hAnsi="Arial;Helvetica;sans-serif"/>
                <w:sz w:val="24"/>
              </w:rPr>
              <w:t xml:space="preserve">Balanced Incentive Plan Design </w:t>
            </w:r>
          </w:p>
        </w:tc>
        <w:tc>
          <w:tcPr>
            <w:tcW w:w="7185" w:type="dxa"/>
            <w:tcBorders>
              <w:top w:val="single" w:sz="12" w:space="0" w:color="071D49"/>
              <w:left w:val="single" w:sz="12" w:space="0" w:color="071D49"/>
            </w:tcBorders>
            <w:tcMar>
              <w:top w:w="28" w:type="dxa"/>
              <w:left w:w="28" w:type="dxa"/>
            </w:tcMar>
            <w:vAlign w:val="center"/>
          </w:tcPr>
          <w:p>
            <w:pPr>
              <w:pStyle w:val="TableContents"/>
              <w:bidi w:val="0"/>
              <w:spacing w:before="0" w:after="0"/>
              <w:jc w:val="left"/>
              <w:rPr>
                <w:color w:val="071D49"/>
              </w:rPr>
            </w:pPr>
            <w:r>
              <w:rPr>
                <w:color w:val="071D49"/>
              </w:rPr>
              <w:t>✓</w:t>
            </w:r>
          </w:p>
          <w:p>
            <w:pPr>
              <w:pStyle w:val="TableContents"/>
              <w:bidi w:val="0"/>
              <w:spacing w:before="0" w:after="0"/>
              <w:jc w:val="left"/>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Annual incentive plan includes financial, operational, and strategic metrics to assess performance</w:t>
            </w:r>
          </w:p>
          <w:p>
            <w:pPr>
              <w:pStyle w:val="TableContents"/>
              <w:bidi w:val="0"/>
              <w:spacing w:before="0" w:after="0"/>
              <w:jc w:val="left"/>
              <w:rPr>
                <w:color w:val="071D49"/>
              </w:rPr>
            </w:pPr>
            <w:r>
              <w:rPr>
                <w:color w:val="071D49"/>
              </w:rPr>
              <w:t>✓</w:t>
            </w:r>
          </w:p>
          <w:p>
            <w:pPr>
              <w:pStyle w:val="TableContents"/>
              <w:bidi w:val="0"/>
              <w:spacing w:before="0" w:after="0"/>
              <w:jc w:val="left"/>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Annual incentive payout matrix used to define and cap the range for the committee’s determinations (at or below the plan maximum of 200% of target)</w:t>
            </w:r>
          </w:p>
          <w:p>
            <w:pPr>
              <w:pStyle w:val="TableContents"/>
              <w:bidi w:val="0"/>
              <w:spacing w:before="0" w:after="0"/>
              <w:jc w:val="left"/>
              <w:rPr>
                <w:color w:val="071D49"/>
              </w:rPr>
            </w:pPr>
            <w:r>
              <w:rPr>
                <w:color w:val="071D49"/>
              </w:rPr>
              <w:t>✓</w:t>
            </w:r>
          </w:p>
          <w:p>
            <w:pPr>
              <w:pStyle w:val="TableContents"/>
              <w:bidi w:val="0"/>
              <w:spacing w:before="0" w:after="0"/>
              <w:jc w:val="left"/>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Long-term incentive design emphasizing multiple, relative performance metrics and multi-year performance periods</w:t>
            </w:r>
          </w:p>
          <w:p>
            <w:pPr>
              <w:pStyle w:val="TableContents"/>
              <w:bidi w:val="0"/>
              <w:spacing w:before="0" w:after="0"/>
              <w:jc w:val="left"/>
              <w:rPr>
                <w:color w:val="071D49"/>
              </w:rPr>
            </w:pPr>
            <w:r>
              <w:rPr>
                <w:color w:val="071D49"/>
              </w:rPr>
              <w:t>✓</w:t>
            </w:r>
          </w:p>
          <w:p>
            <w:pPr>
              <w:pStyle w:val="TableContents"/>
              <w:bidi w:val="0"/>
              <w:spacing w:before="0" w:after="0"/>
              <w:ind w:left="0" w:right="0" w:hanging="0"/>
              <w:jc w:val="left"/>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No duplication of performance metrics in short- and long-term incentives</w:t>
            </w:r>
          </w:p>
        </w:tc>
      </w:tr>
      <w:tr>
        <w:trPr/>
        <w:tc>
          <w:tcPr>
            <w:tcW w:w="124" w:type="dxa"/>
            <w:tcBorders>
              <w:left w:val="single" w:sz="48" w:space="0" w:color="071D49"/>
            </w:tcBorders>
            <w:tcMar>
              <w:left w:w="28" w:type="dxa"/>
            </w:tcMar>
            <w:vAlign w:val="center"/>
          </w:tcPr>
          <w:p>
            <w:pPr>
              <w:pStyle w:val="TableContents"/>
              <w:bidi w:val="0"/>
              <w:spacing w:before="120" w:after="120"/>
              <w:ind w:left="0" w:right="0" w:hanging="0"/>
              <w:jc w:val="left"/>
              <w:rPr/>
            </w:pPr>
            <w:r>
              <w:rPr/>
              <w:t>​</w:t>
            </w:r>
          </w:p>
        </w:tc>
        <w:tc>
          <w:tcPr>
            <w:tcW w:w="2896" w:type="dxa"/>
            <w:tcBorders>
              <w:top w:val="single" w:sz="12" w:space="0" w:color="071D49"/>
              <w:right w:val="single" w:sz="12" w:space="0" w:color="071D49"/>
            </w:tcBorders>
            <w:tcMar>
              <w:top w:w="28" w:type="dxa"/>
              <w:right w:w="28" w:type="dxa"/>
            </w:tcMar>
            <w:vAlign w:val="center"/>
          </w:tcPr>
          <w:p>
            <w:pPr>
              <w:pStyle w:val="TableContents"/>
              <w:bidi w:val="0"/>
              <w:spacing w:before="120" w:after="120"/>
              <w:ind w:left="0" w:right="0" w:hanging="0"/>
              <w:jc w:val="center"/>
              <w:rPr>
                <w:rFonts w:ascii="Arial;Helvetica;sans-serif" w:hAnsi="Arial;Helvetica;sans-serif"/>
                <w:sz w:val="24"/>
              </w:rPr>
            </w:pPr>
            <w:r>
              <w:rPr>
                <w:rFonts w:ascii="Arial;Helvetica;sans-serif" w:hAnsi="Arial;Helvetica;sans-serif"/>
                <w:sz w:val="24"/>
              </w:rPr>
              <w:t>Pay Equity and Sustainability</w:t>
            </w:r>
          </w:p>
        </w:tc>
        <w:tc>
          <w:tcPr>
            <w:tcW w:w="7185" w:type="dxa"/>
            <w:tcBorders>
              <w:top w:val="single" w:sz="12" w:space="0" w:color="071D49"/>
              <w:left w:val="single" w:sz="12" w:space="0" w:color="071D49"/>
            </w:tcBorders>
            <w:tcMar>
              <w:top w:w="28" w:type="dxa"/>
              <w:left w:w="28" w:type="dxa"/>
            </w:tcMar>
            <w:vAlign w:val="center"/>
          </w:tcPr>
          <w:p>
            <w:pPr>
              <w:pStyle w:val="TableContents"/>
              <w:bidi w:val="0"/>
              <w:spacing w:before="0" w:after="0"/>
              <w:jc w:val="left"/>
              <w:rPr>
                <w:color w:val="071D49"/>
              </w:rPr>
            </w:pPr>
            <w:r>
              <w:rPr>
                <w:color w:val="071D49"/>
              </w:rPr>
              <w:t>✓</w:t>
            </w:r>
          </w:p>
          <w:p>
            <w:pPr>
              <w:pStyle w:val="TableContents"/>
              <w:bidi w:val="0"/>
              <w:spacing w:before="0" w:after="0"/>
              <w:jc w:val="left"/>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Commitment to pay equity and regular review of pay to ensure pay is fair and equitable</w:t>
            </w:r>
          </w:p>
          <w:p>
            <w:pPr>
              <w:pStyle w:val="TableContents"/>
              <w:bidi w:val="0"/>
              <w:spacing w:before="0" w:after="0"/>
              <w:jc w:val="left"/>
              <w:rPr>
                <w:color w:val="071D49"/>
              </w:rPr>
            </w:pPr>
            <w:r>
              <w:rPr>
                <w:color w:val="071D49"/>
              </w:rPr>
              <w:t>✓</w:t>
            </w:r>
          </w:p>
          <w:p>
            <w:pPr>
              <w:pStyle w:val="TableContents"/>
              <w:bidi w:val="0"/>
              <w:spacing w:before="0" w:after="0"/>
              <w:ind w:left="0" w:right="0" w:hanging="0"/>
              <w:jc w:val="left"/>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Incorporation of ESG into the strategic/leadership goals within the annual incentive plan</w:t>
            </w:r>
          </w:p>
        </w:tc>
      </w:tr>
      <w:tr>
        <w:trPr/>
        <w:tc>
          <w:tcPr>
            <w:tcW w:w="124" w:type="dxa"/>
            <w:tcBorders>
              <w:left w:val="single" w:sz="48" w:space="0" w:color="071D49"/>
            </w:tcBorders>
            <w:tcMar>
              <w:left w:w="28" w:type="dxa"/>
            </w:tcMar>
            <w:vAlign w:val="center"/>
          </w:tcPr>
          <w:p>
            <w:pPr>
              <w:pStyle w:val="TableContents"/>
              <w:bidi w:val="0"/>
              <w:spacing w:before="120" w:after="120"/>
              <w:ind w:left="0" w:right="0" w:hanging="0"/>
              <w:jc w:val="left"/>
              <w:rPr/>
            </w:pPr>
            <w:r>
              <w:rPr/>
              <w:t>​</w:t>
            </w:r>
          </w:p>
        </w:tc>
        <w:tc>
          <w:tcPr>
            <w:tcW w:w="2896" w:type="dxa"/>
            <w:tcBorders>
              <w:top w:val="single" w:sz="12" w:space="0" w:color="071D49"/>
              <w:right w:val="single" w:sz="12" w:space="0" w:color="071D49"/>
            </w:tcBorders>
            <w:tcMar>
              <w:top w:w="28" w:type="dxa"/>
              <w:right w:w="28" w:type="dxa"/>
            </w:tcMar>
            <w:vAlign w:val="center"/>
          </w:tcPr>
          <w:p>
            <w:pPr>
              <w:pStyle w:val="TableContents"/>
              <w:bidi w:val="0"/>
              <w:spacing w:before="120" w:after="120"/>
              <w:ind w:left="0" w:right="0" w:hanging="0"/>
              <w:jc w:val="center"/>
              <w:rPr>
                <w:rFonts w:ascii="Arial;Helvetica;sans-serif" w:hAnsi="Arial;Helvetica;sans-serif"/>
                <w:sz w:val="24"/>
              </w:rPr>
            </w:pPr>
            <w:r>
              <w:rPr>
                <w:rFonts w:ascii="Arial;Helvetica;sans-serif" w:hAnsi="Arial;Helvetica;sans-serif"/>
                <w:sz w:val="24"/>
              </w:rPr>
              <w:t>Strong Governance Practices</w:t>
            </w:r>
          </w:p>
        </w:tc>
        <w:tc>
          <w:tcPr>
            <w:tcW w:w="7185" w:type="dxa"/>
            <w:tcBorders>
              <w:top w:val="single" w:sz="12" w:space="0" w:color="071D49"/>
              <w:left w:val="single" w:sz="12" w:space="0" w:color="071D49"/>
            </w:tcBorders>
            <w:tcMar>
              <w:top w:w="28" w:type="dxa"/>
              <w:left w:w="28" w:type="dxa"/>
            </w:tcMar>
            <w:vAlign w:val="center"/>
          </w:tcPr>
          <w:p>
            <w:pPr>
              <w:pStyle w:val="TableContents"/>
              <w:bidi w:val="0"/>
              <w:spacing w:before="0" w:after="0"/>
              <w:jc w:val="left"/>
              <w:rPr>
                <w:color w:val="071D49"/>
              </w:rPr>
            </w:pPr>
            <w:r>
              <w:rPr>
                <w:color w:val="071D49"/>
              </w:rPr>
              <w:t>✓</w:t>
            </w:r>
          </w:p>
          <w:p>
            <w:pPr>
              <w:pStyle w:val="TableContents"/>
              <w:bidi w:val="0"/>
              <w:spacing w:before="0" w:after="0"/>
              <w:jc w:val="left"/>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Mandatory clawback of excess compensation in the event of a restatement, plus broad discretion to clawback compensation in the event of a material breach of the AbbVie Code of Business Conduct</w:t>
            </w:r>
          </w:p>
          <w:p>
            <w:pPr>
              <w:pStyle w:val="TableContents"/>
              <w:bidi w:val="0"/>
              <w:spacing w:before="0" w:after="0"/>
              <w:jc w:val="left"/>
              <w:rPr>
                <w:color w:val="071D49"/>
              </w:rPr>
            </w:pPr>
            <w:r>
              <w:rPr>
                <w:color w:val="071D49"/>
              </w:rPr>
              <w:t>✓</w:t>
            </w:r>
          </w:p>
          <w:p>
            <w:pPr>
              <w:pStyle w:val="TableContents"/>
              <w:bidi w:val="0"/>
              <w:spacing w:before="0" w:after="0"/>
              <w:jc w:val="left"/>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Anti-hedging and anti-pledging policies</w:t>
            </w:r>
          </w:p>
          <w:p>
            <w:pPr>
              <w:pStyle w:val="TableContents"/>
              <w:bidi w:val="0"/>
              <w:spacing w:before="0" w:after="0"/>
              <w:jc w:val="left"/>
              <w:rPr>
                <w:color w:val="071D49"/>
              </w:rPr>
            </w:pPr>
            <w:r>
              <w:rPr>
                <w:color w:val="071D49"/>
              </w:rPr>
              <w:t>✓</w:t>
            </w:r>
          </w:p>
          <w:p>
            <w:pPr>
              <w:pStyle w:val="TableContents"/>
              <w:bidi w:val="0"/>
              <w:spacing w:before="0" w:after="0"/>
              <w:jc w:val="left"/>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 xml:space="preserve">Annual comprehensive compensation program risk review </w:t>
            </w:r>
          </w:p>
          <w:p>
            <w:pPr>
              <w:pStyle w:val="TableContents"/>
              <w:bidi w:val="0"/>
              <w:spacing w:before="0" w:after="0"/>
              <w:jc w:val="left"/>
              <w:rPr>
                <w:color w:val="071D49"/>
              </w:rPr>
            </w:pPr>
            <w:r>
              <w:rPr>
                <w:color w:val="071D49"/>
              </w:rPr>
              <w:t>✓</w:t>
            </w:r>
          </w:p>
          <w:p>
            <w:pPr>
              <w:pStyle w:val="TableContents"/>
              <w:bidi w:val="0"/>
              <w:spacing w:before="0" w:after="0"/>
              <w:ind w:left="0" w:right="0" w:hanging="0"/>
              <w:jc w:val="left"/>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 xml:space="preserve">Independent compensation consultant that performs no other work for the company </w:t>
            </w:r>
          </w:p>
        </w:tc>
      </w:tr>
      <w:tr>
        <w:trPr/>
        <w:tc>
          <w:tcPr>
            <w:tcW w:w="124" w:type="dxa"/>
            <w:tcBorders>
              <w:left w:val="single" w:sz="48" w:space="0" w:color="071D49"/>
            </w:tcBorders>
            <w:tcMar>
              <w:left w:w="28" w:type="dxa"/>
            </w:tcMar>
            <w:vAlign w:val="center"/>
          </w:tcPr>
          <w:p>
            <w:pPr>
              <w:pStyle w:val="TableContents"/>
              <w:bidi w:val="0"/>
              <w:spacing w:before="120" w:after="120"/>
              <w:ind w:left="0" w:right="0" w:hanging="0"/>
              <w:jc w:val="left"/>
              <w:rPr/>
            </w:pPr>
            <w:r>
              <w:rPr/>
              <w:t>​</w:t>
            </w:r>
          </w:p>
        </w:tc>
        <w:tc>
          <w:tcPr>
            <w:tcW w:w="2896" w:type="dxa"/>
            <w:tcBorders>
              <w:top w:val="single" w:sz="12" w:space="0" w:color="071D49"/>
              <w:right w:val="single" w:sz="12" w:space="0" w:color="071D49"/>
            </w:tcBorders>
            <w:tcMar>
              <w:top w:w="28" w:type="dxa"/>
              <w:right w:w="28" w:type="dxa"/>
            </w:tcMar>
            <w:vAlign w:val="center"/>
          </w:tcPr>
          <w:p>
            <w:pPr>
              <w:pStyle w:val="TableContents"/>
              <w:bidi w:val="0"/>
              <w:spacing w:before="120" w:after="120"/>
              <w:ind w:left="0" w:right="0" w:hanging="0"/>
              <w:jc w:val="center"/>
              <w:rPr>
                <w:rFonts w:ascii="Arial;Helvetica;sans-serif" w:hAnsi="Arial;Helvetica;sans-serif"/>
                <w:sz w:val="24"/>
              </w:rPr>
            </w:pPr>
            <w:r>
              <w:rPr>
                <w:rFonts w:ascii="Arial;Helvetica;sans-serif" w:hAnsi="Arial;Helvetica;sans-serif"/>
                <w:sz w:val="24"/>
              </w:rPr>
              <w:t>Pay for Performance and Stockholder Alignment</w:t>
            </w:r>
          </w:p>
        </w:tc>
        <w:tc>
          <w:tcPr>
            <w:tcW w:w="7185" w:type="dxa"/>
            <w:tcBorders>
              <w:top w:val="single" w:sz="12" w:space="0" w:color="071D49"/>
              <w:left w:val="single" w:sz="12" w:space="0" w:color="071D49"/>
            </w:tcBorders>
            <w:tcMar>
              <w:top w:w="28" w:type="dxa"/>
              <w:left w:w="28" w:type="dxa"/>
            </w:tcMar>
            <w:vAlign w:val="center"/>
          </w:tcPr>
          <w:p>
            <w:pPr>
              <w:pStyle w:val="TableContents"/>
              <w:bidi w:val="0"/>
              <w:spacing w:before="0" w:after="0"/>
              <w:jc w:val="left"/>
              <w:rPr>
                <w:color w:val="071D49"/>
              </w:rPr>
            </w:pPr>
            <w:r>
              <w:rPr>
                <w:color w:val="071D49"/>
              </w:rPr>
              <w:t>✓</w:t>
            </w:r>
          </w:p>
          <w:p>
            <w:pPr>
              <w:pStyle w:val="TableContents"/>
              <w:bidi w:val="0"/>
              <w:spacing w:before="0" w:after="0"/>
              <w:jc w:val="left"/>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Short- and long-term incentive programs closely align with performance</w:t>
            </w:r>
          </w:p>
          <w:p>
            <w:pPr>
              <w:pStyle w:val="TableContents"/>
              <w:bidi w:val="0"/>
              <w:spacing w:before="0" w:after="0"/>
              <w:jc w:val="left"/>
              <w:rPr>
                <w:color w:val="071D49"/>
              </w:rPr>
            </w:pPr>
            <w:r>
              <w:rPr>
                <w:color w:val="071D49"/>
              </w:rPr>
              <w:t>✓</w:t>
            </w:r>
          </w:p>
          <w:p>
            <w:pPr>
              <w:pStyle w:val="TableContents"/>
              <w:bidi w:val="0"/>
              <w:spacing w:before="0" w:after="0"/>
              <w:jc w:val="left"/>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Majority of NEO compensation tied to long-term performance</w:t>
            </w:r>
          </w:p>
          <w:p>
            <w:pPr>
              <w:pStyle w:val="TableContents"/>
              <w:bidi w:val="0"/>
              <w:spacing w:before="0" w:after="0"/>
              <w:jc w:val="left"/>
              <w:rPr>
                <w:color w:val="071D49"/>
              </w:rPr>
            </w:pPr>
            <w:r>
              <w:rPr>
                <w:color w:val="071D49"/>
              </w:rPr>
              <w:t>✓</w:t>
            </w:r>
          </w:p>
          <w:p>
            <w:pPr>
              <w:pStyle w:val="TableContents"/>
              <w:bidi w:val="0"/>
              <w:spacing w:before="0" w:after="0"/>
              <w:ind w:left="0" w:right="0" w:hanging="0"/>
              <w:jc w:val="left"/>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Proactive stockholder engagement process</w:t>
            </w:r>
          </w:p>
        </w:tc>
      </w:tr>
      <w:tr>
        <w:trPr/>
        <w:tc>
          <w:tcPr>
            <w:tcW w:w="124" w:type="dxa"/>
            <w:tcBorders>
              <w:left w:val="single" w:sz="48" w:space="0" w:color="071D49"/>
            </w:tcBorders>
            <w:tcMar>
              <w:left w:w="28" w:type="dxa"/>
            </w:tcMar>
            <w:vAlign w:val="center"/>
          </w:tcPr>
          <w:p>
            <w:pPr>
              <w:pStyle w:val="TableContents"/>
              <w:bidi w:val="0"/>
              <w:spacing w:before="120" w:after="120"/>
              <w:ind w:left="0" w:right="0" w:hanging="0"/>
              <w:jc w:val="center"/>
              <w:rPr/>
            </w:pPr>
            <w:r>
              <w:rPr/>
              <w:t>​</w:t>
            </w:r>
          </w:p>
        </w:tc>
        <w:tc>
          <w:tcPr>
            <w:tcW w:w="2896" w:type="dxa"/>
            <w:tcBorders>
              <w:top w:val="single" w:sz="12" w:space="0" w:color="071D49"/>
              <w:bottom w:val="single" w:sz="12" w:space="0" w:color="071D49"/>
              <w:right w:val="single" w:sz="12" w:space="0" w:color="071D49"/>
            </w:tcBorders>
            <w:tcMar>
              <w:top w:w="28" w:type="dxa"/>
              <w:bottom w:w="28" w:type="dxa"/>
              <w:right w:w="28" w:type="dxa"/>
            </w:tcMar>
            <w:vAlign w:val="center"/>
          </w:tcPr>
          <w:p>
            <w:pPr>
              <w:pStyle w:val="TableContents"/>
              <w:bidi w:val="0"/>
              <w:spacing w:before="120" w:after="120"/>
              <w:ind w:left="0" w:right="0" w:hanging="0"/>
              <w:jc w:val="center"/>
              <w:rPr>
                <w:rFonts w:ascii="Arial;Helvetica;sans-serif" w:hAnsi="Arial;Helvetica;sans-serif"/>
                <w:sz w:val="24"/>
              </w:rPr>
            </w:pPr>
            <w:r>
              <w:rPr>
                <w:rFonts w:ascii="Arial;Helvetica;sans-serif" w:hAnsi="Arial;Helvetica;sans-serif"/>
                <w:sz w:val="24"/>
              </w:rPr>
              <w:t>Robust Stock Ownership Requirements</w:t>
            </w:r>
          </w:p>
        </w:tc>
        <w:tc>
          <w:tcPr>
            <w:tcW w:w="7185" w:type="dxa"/>
            <w:tcBorders>
              <w:top w:val="single" w:sz="12" w:space="0" w:color="071D49"/>
              <w:left w:val="single" w:sz="12" w:space="0" w:color="071D49"/>
              <w:bottom w:val="single" w:sz="12" w:space="0" w:color="071D49"/>
            </w:tcBorders>
            <w:tcMar>
              <w:top w:w="28" w:type="dxa"/>
              <w:left w:w="28" w:type="dxa"/>
              <w:bottom w:w="28" w:type="dxa"/>
            </w:tcMar>
            <w:vAlign w:val="center"/>
          </w:tcPr>
          <w:p>
            <w:pPr>
              <w:pStyle w:val="TableContents"/>
              <w:bidi w:val="0"/>
              <w:spacing w:before="0" w:after="0"/>
              <w:jc w:val="left"/>
              <w:rPr>
                <w:color w:val="071D49"/>
              </w:rPr>
            </w:pPr>
            <w:r>
              <w:rPr>
                <w:color w:val="071D49"/>
              </w:rPr>
              <w:t>✓</w:t>
            </w:r>
          </w:p>
          <w:p>
            <w:pPr>
              <w:pStyle w:val="TableContents"/>
              <w:bidi w:val="0"/>
              <w:spacing w:before="0" w:after="0"/>
              <w:jc w:val="left"/>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6x salary for the CEO and 3x salary for NEOs</w:t>
            </w:r>
          </w:p>
          <w:p>
            <w:pPr>
              <w:pStyle w:val="TableContents"/>
              <w:bidi w:val="0"/>
              <w:spacing w:before="0" w:after="0"/>
              <w:jc w:val="left"/>
              <w:rPr>
                <w:color w:val="071D49"/>
              </w:rPr>
            </w:pPr>
            <w:r>
              <w:rPr>
                <w:color w:val="071D49"/>
              </w:rPr>
              <w:t>✓</w:t>
            </w:r>
          </w:p>
          <w:p>
            <w:pPr>
              <w:pStyle w:val="TableContents"/>
              <w:bidi w:val="0"/>
              <w:spacing w:before="0" w:after="0"/>
              <w:jc w:val="left"/>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5x annual fees for non-employee directors</w:t>
            </w:r>
          </w:p>
          <w:p>
            <w:pPr>
              <w:pStyle w:val="TableContents"/>
              <w:bidi w:val="0"/>
              <w:spacing w:before="0" w:after="0"/>
              <w:jc w:val="left"/>
              <w:rPr>
                <w:color w:val="071D49"/>
              </w:rPr>
            </w:pPr>
            <w:r>
              <w:rPr>
                <w:color w:val="071D49"/>
              </w:rPr>
              <w:t>✓</w:t>
            </w:r>
          </w:p>
          <w:p>
            <w:pPr>
              <w:pStyle w:val="TableContents"/>
              <w:bidi w:val="0"/>
              <w:spacing w:before="0" w:after="0"/>
              <w:ind w:left="0" w:right="0" w:hanging="0"/>
              <w:jc w:val="left"/>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 xml:space="preserve">NEOs must hold and not sell equity until the minimum stock ownership requirement is satisfied </w:t>
            </w:r>
          </w:p>
        </w:tc>
      </w:tr>
      <w:tr>
        <w:trPr/>
        <w:tc>
          <w:tcPr>
            <w:tcW w:w="124" w:type="dxa"/>
            <w:tcBorders>
              <w:left w:val="single" w:sz="48" w:space="0" w:color="071D49"/>
            </w:tcBorders>
            <w:tcMar>
              <w:left w:w="28" w:type="dxa"/>
            </w:tcMar>
            <w:vAlign w:val="center"/>
          </w:tcPr>
          <w:p>
            <w:pPr>
              <w:pStyle w:val="TableContents"/>
              <w:bidi w:val="0"/>
              <w:spacing w:before="120" w:after="120"/>
              <w:ind w:left="0" w:right="0" w:hanging="0"/>
              <w:jc w:val="center"/>
              <w:rPr/>
            </w:pPr>
            <w:r>
              <w:rPr/>
              <w:t>​</w:t>
            </w:r>
          </w:p>
        </w:tc>
        <w:tc>
          <w:tcPr>
            <w:tcW w:w="2896" w:type="dxa"/>
            <w:tcBorders>
              <w:top w:val="single" w:sz="12" w:space="0" w:color="071D49"/>
              <w:right w:val="single" w:sz="12" w:space="0" w:color="071D49"/>
            </w:tcBorders>
            <w:tcMar>
              <w:top w:w="28" w:type="dxa"/>
              <w:right w:w="28" w:type="dxa"/>
            </w:tcMar>
            <w:vAlign w:val="center"/>
          </w:tcPr>
          <w:p>
            <w:pPr>
              <w:pStyle w:val="TableContents"/>
              <w:bidi w:val="0"/>
              <w:spacing w:before="120" w:after="120"/>
              <w:ind w:left="0" w:right="0" w:hanging="0"/>
              <w:jc w:val="center"/>
              <w:rPr>
                <w:rFonts w:ascii="Arial;Helvetica;sans-serif" w:hAnsi="Arial;Helvetica;sans-serif"/>
                <w:sz w:val="24"/>
              </w:rPr>
            </w:pPr>
            <w:r>
              <w:rPr>
                <w:rFonts w:ascii="Arial;Helvetica;sans-serif" w:hAnsi="Arial;Helvetica;sans-serif"/>
                <w:sz w:val="24"/>
              </w:rPr>
              <w:t>Responsible Pay Practices</w:t>
            </w:r>
          </w:p>
        </w:tc>
        <w:tc>
          <w:tcPr>
            <w:tcW w:w="7185" w:type="dxa"/>
            <w:tcBorders>
              <w:top w:val="single" w:sz="12" w:space="0" w:color="071D49"/>
              <w:left w:val="single" w:sz="12" w:space="0" w:color="071D49"/>
            </w:tcBorders>
            <w:tcMar>
              <w:top w:w="28" w:type="dxa"/>
              <w:left w:w="28" w:type="dxa"/>
            </w:tcMar>
            <w:vAlign w:val="center"/>
          </w:tcPr>
          <w:p>
            <w:pPr>
              <w:pStyle w:val="TableContents"/>
              <w:bidi w:val="0"/>
              <w:spacing w:before="0" w:after="0"/>
              <w:jc w:val="left"/>
              <w:rPr>
                <w:color w:val="071D49"/>
              </w:rPr>
            </w:pPr>
            <w:r>
              <w:rPr>
                <w:color w:val="071D49"/>
              </w:rPr>
              <w:t>✓</w:t>
            </w:r>
          </w:p>
          <w:p>
            <w:pPr>
              <w:pStyle w:val="TableContents"/>
              <w:bidi w:val="0"/>
              <w:spacing w:before="0" w:after="0"/>
              <w:jc w:val="left"/>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No single trigger vesting of equity or other benefits in the event of a change in control</w:t>
            </w:r>
          </w:p>
          <w:p>
            <w:pPr>
              <w:pStyle w:val="TableContents"/>
              <w:bidi w:val="0"/>
              <w:spacing w:before="0" w:after="0"/>
              <w:jc w:val="left"/>
              <w:rPr>
                <w:color w:val="071D49"/>
              </w:rPr>
            </w:pPr>
            <w:r>
              <w:rPr>
                <w:color w:val="071D49"/>
              </w:rPr>
              <w:t>✓</w:t>
            </w:r>
          </w:p>
          <w:p>
            <w:pPr>
              <w:pStyle w:val="TableContents"/>
              <w:bidi w:val="0"/>
              <w:spacing w:before="0" w:after="0"/>
              <w:jc w:val="left"/>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No repricing of stock options without express stockholder approval</w:t>
            </w:r>
          </w:p>
          <w:p>
            <w:pPr>
              <w:pStyle w:val="TableContents"/>
              <w:bidi w:val="0"/>
              <w:spacing w:before="0" w:after="0"/>
              <w:jc w:val="left"/>
              <w:rPr>
                <w:color w:val="071D49"/>
              </w:rPr>
            </w:pPr>
            <w:r>
              <w:rPr>
                <w:color w:val="071D49"/>
              </w:rPr>
              <w:t>✓</w:t>
            </w:r>
          </w:p>
          <w:p>
            <w:pPr>
              <w:pStyle w:val="TableContents"/>
              <w:bidi w:val="0"/>
              <w:spacing w:before="0" w:after="0"/>
              <w:jc w:val="left"/>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No tax gross-ups in executive compensation program</w:t>
            </w:r>
          </w:p>
          <w:p>
            <w:pPr>
              <w:pStyle w:val="TableContents"/>
              <w:bidi w:val="0"/>
              <w:spacing w:before="0" w:after="0"/>
              <w:jc w:val="left"/>
              <w:rPr>
                <w:color w:val="071D49"/>
              </w:rPr>
            </w:pPr>
            <w:r>
              <w:rPr>
                <w:color w:val="071D49"/>
              </w:rPr>
              <w:t>✓</w:t>
            </w:r>
          </w:p>
          <w:p>
            <w:pPr>
              <w:pStyle w:val="TableContents"/>
              <w:bidi w:val="0"/>
              <w:spacing w:before="0" w:after="0"/>
              <w:jc w:val="left"/>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No employment contracts</w:t>
            </w:r>
          </w:p>
          <w:p>
            <w:pPr>
              <w:pStyle w:val="TableContents"/>
              <w:bidi w:val="0"/>
              <w:spacing w:before="0" w:after="0"/>
              <w:jc w:val="left"/>
              <w:rPr>
                <w:color w:val="071D49"/>
              </w:rPr>
            </w:pPr>
            <w:r>
              <w:rPr>
                <w:color w:val="071D49"/>
              </w:rPr>
              <w:t>✓</w:t>
            </w:r>
          </w:p>
          <w:p>
            <w:pPr>
              <w:pStyle w:val="TableContents"/>
              <w:bidi w:val="0"/>
              <w:spacing w:before="0" w:after="0"/>
              <w:jc w:val="left"/>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No guaranteed short-term incentives or equity awards</w:t>
            </w:r>
          </w:p>
          <w:p>
            <w:pPr>
              <w:pStyle w:val="TableContents"/>
              <w:bidi w:val="0"/>
              <w:spacing w:before="0" w:after="0"/>
              <w:jc w:val="left"/>
              <w:rPr>
                <w:color w:val="071D49"/>
              </w:rPr>
            </w:pPr>
            <w:r>
              <w:rPr>
                <w:color w:val="071D49"/>
              </w:rPr>
              <w:t>✓</w:t>
            </w:r>
          </w:p>
          <w:p>
            <w:pPr>
              <w:pStyle w:val="TableContents"/>
              <w:bidi w:val="0"/>
              <w:spacing w:before="0" w:after="0"/>
              <w:jc w:val="left"/>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No dividends paid on unearned performance awards</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left"/>
        <w:rPr>
          <w:rFonts w:ascii="Arial;Helvetica;sans-serif" w:hAnsi="Arial;Helvetica;sans-serif"/>
          <w:sz w:val="20"/>
        </w:rPr>
      </w:pPr>
      <w:r>
        <w:rPr>
          <w:rFonts w:ascii="Arial;Helvetica;sans-serif" w:hAnsi="Arial;Helvetica;sans-serif"/>
          <w:sz w:val="20"/>
        </w:rPr>
        <w:t>36</w:t>
      </w:r>
      <w:r>
        <w:rPr>
          <w:rFonts w:ascii="Arial;Helvetica;sans-serif" w:hAnsi="Arial;Helvetica;sans-serif"/>
          <w:caps w:val="false"/>
          <w:smallCaps w:val="false"/>
          <w:sz w:val="20"/>
        </w:rPr>
        <w:t>    </w:t>
      </w:r>
      <w:r>
        <w:rPr>
          <w:rFonts w:ascii="Arial;Helvetica;sans-serif" w:hAnsi="Arial;Helvetica;sans-serif"/>
          <w:sz w:val="20"/>
        </w:rPr>
        <w:drawing>
          <wp:inline distT="0" distB="0" distL="0" distR="0">
            <wp:extent cx="970915" cy="180340"/>
            <wp:effectExtent l="0" t="0" r="0" b="0"/>
            <wp:docPr id="112"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67" descr=""/>
                    <pic:cNvPicPr>
                      <a:picLocks noChangeAspect="1" noChangeArrowheads="1"/>
                    </pic:cNvPicPr>
                  </pic:nvPicPr>
                  <pic:blipFill>
                    <a:blip r:embed="rId68"/>
                    <a:stretch>
                      <a:fillRect/>
                    </a:stretch>
                  </pic:blipFill>
                  <pic:spPr bwMode="auto">
                    <a:xfrm>
                      <a:off x="0" y="0"/>
                      <a:ext cx="970915" cy="180340"/>
                    </a:xfrm>
                    <a:prstGeom prst="rect">
                      <a:avLst/>
                    </a:prstGeom>
                  </pic:spPr>
                </pic:pic>
              </a:graphicData>
            </a:graphic>
          </wp:inline>
        </w:drawing>
      </w:r>
      <w:r>
        <w:rPr>
          <w:rFonts w:ascii="Arial;Helvetica;sans-serif" w:hAnsi="Arial;Helvetica;sans-serif"/>
          <w:sz w:val="20"/>
        </w:rPr>
        <w:t>     </w:t>
      </w:r>
      <w:r>
        <w:rPr>
          <w:rFonts w:ascii="Arial;Helvetica;sans-serif" w:hAnsi="Arial;Helvetica;sans-serif"/>
          <w:i/>
          <w:sz w:val="30"/>
        </w:rPr>
        <w:t>|</w:t>
      </w:r>
      <w:r>
        <w:rPr>
          <w:rFonts w:ascii="Arial;Helvetica;sans-serif" w:hAnsi="Arial;Helvetica;sans-serif"/>
          <w:sz w:val="20"/>
        </w:rPr>
        <w:t>     </w:t>
      </w:r>
      <w:r>
        <w:rPr>
          <w:rFonts w:ascii="Arial;Helvetica;sans-serif" w:hAnsi="Arial;Helvetica;sans-serif"/>
          <w:i/>
          <w:sz w:val="20"/>
        </w:rPr>
        <w:t>2026 Proxy Statement</w:t>
      </w:r>
    </w:p>
    <w:p>
      <w:pPr>
        <w:pStyle w:val="TextBody"/>
        <w:bidi w:val="0"/>
        <w:spacing w:before="0" w:after="24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tbl>
      <w:tblPr>
        <w:tblW w:w="3050" w:type="dxa"/>
        <w:jc w:val="left"/>
        <w:tblInd w:w="0" w:type="dxa"/>
        <w:tblLayout w:type="fixed"/>
        <w:tblCellMar>
          <w:top w:w="0" w:type="dxa"/>
          <w:left w:w="0" w:type="dxa"/>
          <w:bottom w:w="0" w:type="dxa"/>
          <w:right w:w="0" w:type="dxa"/>
        </w:tblCellMar>
      </w:tblPr>
      <w:tblGrid>
        <w:gridCol w:w="124"/>
        <w:gridCol w:w="2926"/>
      </w:tblGrid>
      <w:tr>
        <w:trPr/>
        <w:tc>
          <w:tcPr>
            <w:tcW w:w="124" w:type="dxa"/>
            <w:tcBorders/>
            <w:vAlign w:val="center"/>
          </w:tcPr>
          <w:p>
            <w:pPr>
              <w:pStyle w:val="TableContents"/>
              <w:bidi w:val="0"/>
              <w:spacing w:before="0" w:after="0"/>
              <w:ind w:left="0" w:right="0" w:hanging="0"/>
              <w:jc w:val="left"/>
              <w:rPr/>
            </w:pPr>
            <w:r>
              <w:rPr/>
              <w:t>​</w:t>
            </w:r>
          </w:p>
        </w:tc>
        <w:tc>
          <w:tcPr>
            <w:tcW w:w="2926"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color w:val="808080"/>
              </w:rPr>
            </w:pPr>
            <w:r>
              <w:rPr>
                <w:color w:val="808080"/>
              </w:rPr>
              <w:t>​</w:t>
            </w:r>
          </w:p>
        </w:tc>
        <w:tc>
          <w:tcPr>
            <w:tcW w:w="2926" w:type="dxa"/>
            <w:tcBorders/>
            <w:vAlign w:val="center"/>
          </w:tcPr>
          <w:p>
            <w:pPr>
              <w:pStyle w:val="TableContents"/>
              <w:bidi w:val="0"/>
              <w:spacing w:before="0" w:after="0"/>
              <w:ind w:left="0" w:right="0" w:hanging="0"/>
              <w:jc w:val="right"/>
              <w:rPr>
                <w:rFonts w:ascii="Arial;Helvetica;sans-serif" w:hAnsi="Arial;Helvetica;sans-serif"/>
                <w:color w:val="808080"/>
                <w:sz w:val="20"/>
              </w:rPr>
            </w:pPr>
            <w:r>
              <w:rPr>
                <w:rFonts w:ascii="Arial;Helvetica;sans-serif" w:hAnsi="Arial;Helvetica;sans-serif"/>
                <w:color w:val="808080"/>
                <w:sz w:val="20"/>
              </w:rPr>
              <w:t>EXECUTIVE COMPENSATION</w:t>
            </w:r>
          </w:p>
        </w:tc>
      </w:tr>
    </w:tbl>
    <w:p>
      <w:pPr>
        <w:pStyle w:val="TextBody"/>
        <w:bidi w:val="0"/>
        <w:spacing w:before="0" w:after="0"/>
        <w:ind w:left="0" w:right="0" w:hanging="0"/>
        <w:jc w:val="left"/>
        <w:rPr/>
      </w:pPr>
      <w:r>
        <w:rPr/>
        <w:t>​</w:t>
      </w:r>
    </w:p>
    <w:p>
      <w:pPr>
        <w:pStyle w:val="Normal"/>
        <w:bidi w:val="0"/>
        <w:spacing w:before="0" w:after="0"/>
        <w:ind w:left="0" w:right="0" w:hanging="0"/>
        <w:jc w:val="left"/>
        <w:rPr>
          <w:sz w:val="4"/>
          <w:szCs w:val="4"/>
        </w:rPr>
      </w:pPr>
      <w:r>
        <w:rPr>
          <w:sz w:val="4"/>
          <w:szCs w:val="4"/>
        </w:rPr>
      </w:r>
      <w:bookmarkStart w:id="79" w:name="ComponentsofourCompensationProgram_89166"/>
      <w:bookmarkStart w:id="80" w:name="ComponentsofourCompensationProgram_89166"/>
      <w:bookmarkEnd w:id="80"/>
    </w:p>
    <w:tbl>
      <w:tblPr>
        <w:tblW w:w="10205" w:type="dxa"/>
        <w:jc w:val="left"/>
        <w:tblInd w:w="0" w:type="dxa"/>
        <w:tblLayout w:type="fixed"/>
        <w:tblCellMar>
          <w:top w:w="0" w:type="dxa"/>
          <w:left w:w="0" w:type="dxa"/>
          <w:bottom w:w="0" w:type="dxa"/>
          <w:right w:w="0" w:type="dxa"/>
        </w:tblCellMar>
      </w:tblPr>
      <w:tblGrid>
        <w:gridCol w:w="2171"/>
        <w:gridCol w:w="109"/>
        <w:gridCol w:w="1599"/>
        <w:gridCol w:w="109"/>
        <w:gridCol w:w="2017"/>
        <w:gridCol w:w="109"/>
        <w:gridCol w:w="1829"/>
        <w:gridCol w:w="109"/>
        <w:gridCol w:w="109"/>
        <w:gridCol w:w="109"/>
        <w:gridCol w:w="109"/>
        <w:gridCol w:w="109"/>
        <w:gridCol w:w="1717"/>
      </w:tblGrid>
      <w:tr>
        <w:trPr/>
        <w:tc>
          <w:tcPr>
            <w:tcW w:w="7943" w:type="dxa"/>
            <w:gridSpan w:val="7"/>
            <w:tcBorders/>
            <w:vAlign w:val="center"/>
          </w:tcPr>
          <w:p>
            <w:pPr>
              <w:pStyle w:val="TableContents"/>
              <w:bidi w:val="0"/>
              <w:spacing w:before="0" w:after="200"/>
              <w:ind w:left="0" w:right="0" w:hanging="0"/>
              <w:jc w:val="left"/>
              <w:rPr>
                <w:rFonts w:ascii="Arial;Helvetica;sans-serif" w:hAnsi="Arial;Helvetica;sans-serif"/>
                <w:b/>
                <w:color w:val="071D49"/>
                <w:sz w:val="24"/>
              </w:rPr>
            </w:pPr>
            <w:r>
              <w:rPr>
                <w:rFonts w:ascii="Arial;Helvetica;sans-serif" w:hAnsi="Arial;Helvetica;sans-serif"/>
                <w:b/>
                <w:color w:val="071D49"/>
                <w:sz w:val="24"/>
              </w:rPr>
              <w:t>Components of our Executive Compensation Program</w:t>
            </w:r>
          </w:p>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The compensation committee of the Board oversees our executive compensation program, which includes several compensation elements that have each been tailored to incentivize and reward specific aspects of company performance the Board believes are central to delivering long-term stockholder value. Key components of our annual compensation program are listed below.</w:t>
            </w:r>
          </w:p>
        </w:tc>
        <w:tc>
          <w:tcPr>
            <w:tcW w:w="109"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c>
          <w:tcPr>
            <w:tcW w:w="109"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c>
          <w:tcPr>
            <w:tcW w:w="109"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c>
          <w:tcPr>
            <w:tcW w:w="109"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c>
          <w:tcPr>
            <w:tcW w:w="109"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c>
          <w:tcPr>
            <w:tcW w:w="1717"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7943" w:type="dxa"/>
            <w:gridSpan w:val="7"/>
            <w:tcBorders/>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c>
          <w:tcPr>
            <w:tcW w:w="109"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c>
          <w:tcPr>
            <w:tcW w:w="109"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c>
          <w:tcPr>
            <w:tcW w:w="109"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c>
          <w:tcPr>
            <w:tcW w:w="109"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c>
          <w:tcPr>
            <w:tcW w:w="1717"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2171" w:type="dxa"/>
            <w:vMerge w:val="restart"/>
            <w:tcBorders>
              <w:top w:val="single" w:sz="12" w:space="0" w:color="071D49"/>
              <w:left w:val="single" w:sz="12" w:space="0" w:color="071D49"/>
            </w:tcBorders>
            <w:tcMar>
              <w:top w:w="28" w:type="dxa"/>
              <w:left w:w="93" w:type="dxa"/>
            </w:tcMar>
            <w:vAlign w:val="center"/>
          </w:tcPr>
          <w:p>
            <w:pPr>
              <w:pStyle w:val="TableContents"/>
              <w:bidi w:val="0"/>
              <w:spacing w:before="0" w:after="120"/>
              <w:ind w:left="0" w:right="0" w:hanging="0"/>
              <w:jc w:val="left"/>
              <w:rPr>
                <w:rFonts w:ascii="Arial;Helvetica;sans-serif" w:hAnsi="Arial;Helvetica;sans-serif"/>
                <w:b/>
                <w:color w:val="071D49"/>
                <w:sz w:val="24"/>
              </w:rPr>
            </w:pPr>
            <w:r>
              <w:rPr>
                <w:rFonts w:ascii="Arial;Helvetica;sans-serif" w:hAnsi="Arial;Helvetica;sans-serif"/>
                <w:b/>
                <w:color w:val="071D49"/>
                <w:sz w:val="24"/>
              </w:rPr>
              <w:t>Base Salary</w:t>
            </w:r>
          </w:p>
          <w:p>
            <w:pPr>
              <w:pStyle w:val="TableContents"/>
              <w:bidi w:val="0"/>
              <w:spacing w:before="0" w:after="120"/>
              <w:ind w:left="0" w:right="0" w:hanging="0"/>
              <w:jc w:val="left"/>
              <w:rPr>
                <w:rFonts w:ascii="Arial;Helvetica;sans-serif" w:hAnsi="Arial;Helvetica;sans-serif"/>
                <w:sz w:val="18"/>
              </w:rPr>
            </w:pPr>
            <w:r>
              <w:rPr>
                <w:rFonts w:ascii="Arial;Helvetica;sans-serif" w:hAnsi="Arial;Helvetica;sans-serif"/>
                <w:sz w:val="18"/>
              </w:rPr>
              <w:t xml:space="preserve">Designed to be competitive with market and industry norms, and to reflect individual performance </w:t>
            </w:r>
          </w:p>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Individual salaries are established relative to market median based on each NEO’s individual performance, skills, and experience, and internal equity, as well as the company’s annual operating budget</w:t>
            </w:r>
          </w:p>
        </w:tc>
        <w:tc>
          <w:tcPr>
            <w:tcW w:w="109" w:type="dxa"/>
            <w:vMerge w:val="restart"/>
            <w:tcBorders/>
            <w:vAlign w:val="center"/>
          </w:tcPr>
          <w:p>
            <w:pPr>
              <w:pStyle w:val="TableContents"/>
              <w:bidi w:val="0"/>
              <w:spacing w:before="0" w:after="0"/>
              <w:ind w:left="0" w:right="0" w:hanging="0"/>
              <w:jc w:val="left"/>
              <w:rPr>
                <w:caps w:val="false"/>
                <w:smallCaps w:val="false"/>
                <w:color w:val="000000"/>
              </w:rPr>
            </w:pPr>
            <w:r>
              <w:rPr>
                <w:caps w:val="false"/>
                <w:smallCaps w:val="false"/>
                <w:color w:val="000000"/>
              </w:rPr>
              <w:t>​</w:t>
            </w:r>
          </w:p>
        </w:tc>
        <w:tc>
          <w:tcPr>
            <w:tcW w:w="1599" w:type="dxa"/>
            <w:vMerge w:val="restart"/>
            <w:tcBorders/>
            <w:vAlign w:val="center"/>
          </w:tcPr>
          <w:p>
            <w:pPr>
              <w:pStyle w:val="TableContents"/>
              <w:bidi w:val="0"/>
              <w:spacing w:before="0" w:after="120"/>
              <w:ind w:left="0" w:right="0" w:hanging="0"/>
              <w:jc w:val="left"/>
              <w:rPr>
                <w:rFonts w:ascii="Arial;Helvetica;sans-serif" w:hAnsi="Arial;Helvetica;sans-serif"/>
                <w:b/>
                <w:i w:val="false"/>
                <w:caps w:val="false"/>
                <w:smallCaps w:val="false"/>
                <w:color w:val="071D49"/>
                <w:sz w:val="24"/>
              </w:rPr>
            </w:pPr>
            <w:r>
              <w:rPr>
                <w:rFonts w:ascii="Arial;Helvetica;sans-serif" w:hAnsi="Arial;Helvetica;sans-serif"/>
                <w:b/>
                <w:i w:val="false"/>
                <w:caps w:val="false"/>
                <w:smallCaps w:val="false"/>
                <w:color w:val="071D49"/>
                <w:sz w:val="24"/>
              </w:rPr>
              <w:t>Short-Term</w:t>
              <w:br/>
              <w:t>Incentives</w:t>
            </w:r>
          </w:p>
          <w:p>
            <w:pPr>
              <w:pStyle w:val="TableContents"/>
              <w:bidi w:val="0"/>
              <w:spacing w:before="0" w:after="40"/>
              <w:ind w:left="0" w:right="0" w:hanging="0"/>
              <w:jc w:val="left"/>
              <w:rPr>
                <w:rFonts w:ascii="Arial;Helvetica;sans-serif" w:hAnsi="Arial;Helvetica;sans-serif"/>
                <w:b/>
                <w:i w:val="false"/>
                <w:caps w:val="false"/>
                <w:smallCaps w:val="false"/>
                <w:color w:val="000000"/>
                <w:sz w:val="18"/>
              </w:rPr>
            </w:pPr>
            <w:r>
              <w:rPr>
                <w:rFonts w:ascii="Arial;Helvetica;sans-serif" w:hAnsi="Arial;Helvetica;sans-serif"/>
                <w:b/>
                <w:i w:val="false"/>
                <w:caps w:val="false"/>
                <w:smallCaps w:val="false"/>
                <w:color w:val="000000"/>
                <w:sz w:val="18"/>
              </w:rPr>
              <w:t>Performance Incentive Plan (PIP)</w:t>
            </w:r>
          </w:p>
          <w:p>
            <w:pPr>
              <w:pStyle w:val="TableContents"/>
              <w:bidi w:val="0"/>
              <w:spacing w:before="0" w:after="40"/>
              <w:ind w:left="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Based on non-GAAP performance measures such as:</w:t>
            </w:r>
          </w:p>
          <w:p>
            <w:pPr>
              <w:pStyle w:val="TableContents"/>
              <w:bidi w:val="0"/>
              <w:spacing w:before="0" w:after="40"/>
              <w:ind w:left="0" w:right="0" w:hanging="0"/>
              <w:jc w:val="left"/>
              <w:rPr>
                <w:caps w:val="false"/>
                <w:smallCaps w:val="false"/>
                <w:color w:val="000000"/>
              </w:rPr>
            </w:pPr>
            <w:r>
              <w:rPr>
                <w:caps w:val="false"/>
                <w:smallCaps w:val="false"/>
                <w:color w:val="000000"/>
              </w:rPr>
              <w:t xml:space="preserve">— </w:t>
            </w:r>
            <w:r>
              <w:rPr>
                <w:rFonts w:ascii="Arial;Helvetica;sans-serif" w:hAnsi="Arial;Helvetica;sans-serif"/>
                <w:b w:val="false"/>
                <w:i w:val="false"/>
                <w:caps w:val="false"/>
                <w:smallCaps w:val="false"/>
                <w:color w:val="000000"/>
                <w:sz w:val="18"/>
              </w:rPr>
              <w:t xml:space="preserve">Platform revenue </w:t>
            </w:r>
          </w:p>
          <w:p>
            <w:pPr>
              <w:pStyle w:val="TableContents"/>
              <w:bidi w:val="0"/>
              <w:spacing w:before="0" w:after="40"/>
              <w:ind w:left="0" w:right="0" w:hanging="0"/>
              <w:jc w:val="left"/>
              <w:rPr>
                <w:caps w:val="false"/>
                <w:smallCaps w:val="false"/>
                <w:color w:val="000000"/>
              </w:rPr>
            </w:pPr>
            <w:r>
              <w:rPr>
                <w:caps w:val="false"/>
                <w:smallCaps w:val="false"/>
                <w:color w:val="000000"/>
              </w:rPr>
              <w:t xml:space="preserve">— </w:t>
            </w:r>
            <w:r>
              <w:rPr>
                <w:rFonts w:ascii="Arial;Helvetica;sans-serif" w:hAnsi="Arial;Helvetica;sans-serif"/>
                <w:b w:val="false"/>
                <w:i w:val="false"/>
                <w:caps w:val="false"/>
                <w:smallCaps w:val="false"/>
                <w:color w:val="000000"/>
                <w:sz w:val="18"/>
              </w:rPr>
              <w:t>Income before taxes</w:t>
            </w:r>
          </w:p>
          <w:p>
            <w:pPr>
              <w:pStyle w:val="TableContents"/>
              <w:bidi w:val="0"/>
              <w:spacing w:before="0" w:after="40"/>
              <w:ind w:left="0" w:right="0" w:hanging="0"/>
              <w:jc w:val="left"/>
              <w:rPr>
                <w:caps w:val="false"/>
                <w:smallCaps w:val="false"/>
                <w:color w:val="000000"/>
              </w:rPr>
            </w:pPr>
            <w:r>
              <w:rPr>
                <w:caps w:val="false"/>
                <w:smallCaps w:val="false"/>
                <w:color w:val="000000"/>
              </w:rPr>
              <w:t xml:space="preserve">— </w:t>
            </w:r>
            <w:r>
              <w:rPr>
                <w:rFonts w:ascii="Arial;Helvetica;sans-serif" w:hAnsi="Arial;Helvetica;sans-serif"/>
                <w:b w:val="false"/>
                <w:i w:val="false"/>
                <w:caps w:val="false"/>
                <w:smallCaps w:val="false"/>
                <w:color w:val="000000"/>
                <w:sz w:val="18"/>
              </w:rPr>
              <w:t>Operating margin</w:t>
            </w:r>
          </w:p>
          <w:p>
            <w:pPr>
              <w:pStyle w:val="TableContents"/>
              <w:bidi w:val="0"/>
              <w:spacing w:before="0" w:after="40"/>
              <w:ind w:left="0" w:right="0" w:hanging="0"/>
              <w:jc w:val="left"/>
              <w:rPr>
                <w:caps w:val="false"/>
                <w:smallCaps w:val="false"/>
                <w:color w:val="000000"/>
              </w:rPr>
            </w:pPr>
            <w:r>
              <w:rPr>
                <w:caps w:val="false"/>
                <w:smallCaps w:val="false"/>
                <w:color w:val="000000"/>
              </w:rPr>
              <w:t xml:space="preserve">— </w:t>
            </w:r>
            <w:r>
              <w:rPr>
                <w:rFonts w:ascii="Arial;Helvetica;sans-serif" w:hAnsi="Arial;Helvetica;sans-serif"/>
                <w:b w:val="false"/>
                <w:i w:val="false"/>
                <w:caps w:val="false"/>
                <w:smallCaps w:val="false"/>
                <w:color w:val="000000"/>
                <w:sz w:val="18"/>
              </w:rPr>
              <w:t>Return on assets</w:t>
            </w:r>
          </w:p>
          <w:p>
            <w:pPr>
              <w:pStyle w:val="TableContents"/>
              <w:bidi w:val="0"/>
              <w:spacing w:before="0" w:after="40"/>
              <w:ind w:left="0" w:right="0" w:hanging="0"/>
              <w:jc w:val="left"/>
              <w:rPr>
                <w:caps w:val="false"/>
                <w:smallCaps w:val="false"/>
                <w:color w:val="000000"/>
              </w:rPr>
            </w:pPr>
            <w:r>
              <w:rPr>
                <w:caps w:val="false"/>
                <w:smallCaps w:val="false"/>
                <w:color w:val="000000"/>
              </w:rPr>
              <w:t xml:space="preserve">— </w:t>
            </w:r>
            <w:r>
              <w:rPr>
                <w:rFonts w:ascii="Arial;Helvetica;sans-serif" w:hAnsi="Arial;Helvetica;sans-serif"/>
                <w:b w:val="false"/>
                <w:i w:val="false"/>
                <w:caps w:val="false"/>
                <w:smallCaps w:val="false"/>
                <w:color w:val="000000"/>
                <w:sz w:val="18"/>
              </w:rPr>
              <w:t>Strategic and leadership goals</w:t>
            </w:r>
          </w:p>
        </w:tc>
        <w:tc>
          <w:tcPr>
            <w:tcW w:w="109" w:type="dxa"/>
            <w:vMerge w:val="restart"/>
            <w:tcBorders/>
            <w:vAlign w:val="center"/>
          </w:tcPr>
          <w:p>
            <w:pPr>
              <w:pStyle w:val="TableContents"/>
              <w:bidi w:val="0"/>
              <w:spacing w:before="0" w:after="0"/>
              <w:ind w:left="0" w:right="0" w:hanging="0"/>
              <w:jc w:val="left"/>
              <w:rPr>
                <w:caps w:val="false"/>
                <w:smallCaps w:val="false"/>
                <w:color w:val="000000"/>
              </w:rPr>
            </w:pPr>
            <w:r>
              <w:rPr>
                <w:caps w:val="false"/>
                <w:smallCaps w:val="false"/>
                <w:color w:val="000000"/>
              </w:rPr>
              <w:t>​</w:t>
            </w:r>
          </w:p>
        </w:tc>
        <w:tc>
          <w:tcPr>
            <w:tcW w:w="2017" w:type="dxa"/>
            <w:vMerge w:val="restart"/>
            <w:tcBorders/>
            <w:vAlign w:val="center"/>
          </w:tcPr>
          <w:p>
            <w:pPr>
              <w:pStyle w:val="TableContents"/>
              <w:bidi w:val="0"/>
              <w:spacing w:before="0" w:after="120"/>
              <w:ind w:left="0" w:right="0" w:hanging="0"/>
              <w:jc w:val="left"/>
              <w:rPr>
                <w:rFonts w:ascii="Arial;Helvetica;sans-serif" w:hAnsi="Arial;Helvetica;sans-serif"/>
                <w:b/>
                <w:i w:val="false"/>
                <w:caps w:val="false"/>
                <w:smallCaps w:val="false"/>
                <w:color w:val="071D49"/>
                <w:sz w:val="24"/>
              </w:rPr>
            </w:pPr>
            <w:r>
              <w:rPr>
                <w:rFonts w:ascii="Arial;Helvetica;sans-serif" w:hAnsi="Arial;Helvetica;sans-serif"/>
                <w:b/>
                <w:i w:val="false"/>
                <w:caps w:val="false"/>
                <w:smallCaps w:val="false"/>
                <w:color w:val="071D49"/>
                <w:sz w:val="24"/>
              </w:rPr>
              <w:t>Long-Term</w:t>
              <w:br/>
              <w:t>Incentives</w:t>
            </w:r>
          </w:p>
          <w:p>
            <w:pPr>
              <w:pStyle w:val="TableContents"/>
              <w:bidi w:val="0"/>
              <w:spacing w:before="0" w:after="120"/>
              <w:ind w:left="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i w:val="false"/>
                <w:caps w:val="false"/>
                <w:smallCaps w:val="false"/>
                <w:color w:val="000000"/>
                <w:sz w:val="18"/>
              </w:rPr>
              <w:t>80%</w:t>
            </w:r>
            <w:r>
              <w:rPr>
                <w:rFonts w:ascii="Arial;Helvetica;sans-serif" w:hAnsi="Arial;Helvetica;sans-serif"/>
                <w:b w:val="false"/>
                <w:i w:val="false"/>
                <w:caps w:val="false"/>
                <w:smallCaps w:val="false"/>
                <w:color w:val="000000"/>
                <w:sz w:val="18"/>
              </w:rPr>
              <w:t xml:space="preserve"> Performance shares and performance-vested restricted stock units</w:t>
            </w:r>
          </w:p>
          <w:p>
            <w:pPr>
              <w:pStyle w:val="TableContents"/>
              <w:bidi w:val="0"/>
              <w:spacing w:before="0" w:after="40"/>
              <w:ind w:left="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i w:val="false"/>
                <w:caps w:val="false"/>
                <w:smallCaps w:val="false"/>
                <w:color w:val="000000"/>
                <w:sz w:val="18"/>
              </w:rPr>
              <w:t>20%</w:t>
            </w:r>
            <w:r>
              <w:rPr>
                <w:rFonts w:ascii="Arial;Helvetica;sans-serif" w:hAnsi="Arial;Helvetica;sans-serif"/>
                <w:b w:val="false"/>
                <w:i w:val="false"/>
                <w:caps w:val="false"/>
                <w:smallCaps w:val="false"/>
                <w:color w:val="000000"/>
                <w:sz w:val="18"/>
              </w:rPr>
              <w:t xml:space="preserve"> Non-qualified stock options</w:t>
            </w:r>
          </w:p>
        </w:tc>
        <w:tc>
          <w:tcPr>
            <w:tcW w:w="109" w:type="dxa"/>
            <w:vMerge w:val="restart"/>
            <w:tcBorders/>
            <w:vAlign w:val="center"/>
          </w:tcPr>
          <w:p>
            <w:pPr>
              <w:pStyle w:val="TableContents"/>
              <w:bidi w:val="0"/>
              <w:spacing w:before="0" w:after="0"/>
              <w:ind w:left="0" w:right="0" w:hanging="0"/>
              <w:jc w:val="left"/>
              <w:rPr>
                <w:caps w:val="false"/>
                <w:smallCaps w:val="false"/>
                <w:color w:val="000000"/>
              </w:rPr>
            </w:pPr>
            <w:r>
              <w:rPr>
                <w:caps w:val="false"/>
                <w:smallCaps w:val="false"/>
                <w:color w:val="000000"/>
              </w:rPr>
              <w:t>​</w:t>
            </w:r>
          </w:p>
        </w:tc>
        <w:tc>
          <w:tcPr>
            <w:tcW w:w="1829" w:type="dxa"/>
            <w:tcBorders>
              <w:top w:val="single" w:sz="12" w:space="0" w:color="071D49"/>
              <w:left w:val="single" w:sz="12" w:space="0" w:color="071D49"/>
            </w:tcBorders>
            <w:shd w:fill="F2F2F2" w:val="clear"/>
            <w:tcMar>
              <w:top w:w="28" w:type="dxa"/>
              <w:left w:w="93" w:type="dxa"/>
            </w:tcMar>
            <w:vAlign w:val="center"/>
          </w:tcPr>
          <w:p>
            <w:pPr>
              <w:pStyle w:val="TableContents"/>
              <w:bidi w:val="0"/>
              <w:spacing w:before="0" w:after="120"/>
              <w:ind w:left="0" w:right="0" w:hanging="0"/>
              <w:jc w:val="left"/>
              <w:rPr>
                <w:rFonts w:ascii="Arial;Helvetica;sans-serif" w:hAnsi="Arial;Helvetica;sans-serif"/>
                <w:b/>
                <w:sz w:val="24"/>
              </w:rPr>
            </w:pPr>
            <w:r>
              <w:rPr>
                <w:rFonts w:ascii="Arial;Helvetica;sans-serif" w:hAnsi="Arial;Helvetica;sans-serif"/>
                <w:b/>
                <w:sz w:val="24"/>
              </w:rPr>
              <w:t>Our Compensation</w:t>
              <w:br/>
              <w:t>Philosophy</w:t>
            </w:r>
          </w:p>
        </w:tc>
        <w:tc>
          <w:tcPr>
            <w:tcW w:w="109"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c>
          <w:tcPr>
            <w:tcW w:w="109"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c>
          <w:tcPr>
            <w:tcW w:w="109"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c>
          <w:tcPr>
            <w:tcW w:w="109"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c>
          <w:tcPr>
            <w:tcW w:w="109"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c>
          <w:tcPr>
            <w:tcW w:w="1717"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2171" w:type="dxa"/>
            <w:vMerge w:val="continue"/>
            <w:tcBorders>
              <w:top w:val="single" w:sz="12" w:space="0" w:color="071D49"/>
              <w:left w:val="single" w:sz="12" w:space="0" w:color="071D49"/>
            </w:tcBorders>
            <w:tcMar>
              <w:top w:w="28" w:type="dxa"/>
              <w:left w:w="93" w:type="dxa"/>
            </w:tcMar>
            <w:vAlign w:val="center"/>
          </w:tcPr>
          <w:p>
            <w:pPr>
              <w:pStyle w:val="Normal"/>
              <w:bidi w:val="0"/>
              <w:jc w:val="left"/>
              <w:rPr/>
            </w:pPr>
            <w:r>
              <w:rPr/>
            </w:r>
          </w:p>
        </w:tc>
        <w:tc>
          <w:tcPr>
            <w:tcW w:w="109" w:type="dxa"/>
            <w:vMerge w:val="continue"/>
            <w:tcBorders/>
            <w:vAlign w:val="center"/>
          </w:tcPr>
          <w:p>
            <w:pPr>
              <w:pStyle w:val="Normal"/>
              <w:bidi w:val="0"/>
              <w:jc w:val="left"/>
              <w:rPr/>
            </w:pPr>
            <w:r>
              <w:rPr/>
            </w:r>
          </w:p>
        </w:tc>
        <w:tc>
          <w:tcPr>
            <w:tcW w:w="1599" w:type="dxa"/>
            <w:vMerge w:val="continue"/>
            <w:tcBorders/>
            <w:vAlign w:val="center"/>
          </w:tcPr>
          <w:p>
            <w:pPr>
              <w:pStyle w:val="Normal"/>
              <w:bidi w:val="0"/>
              <w:jc w:val="left"/>
              <w:rPr/>
            </w:pPr>
            <w:r>
              <w:rPr/>
            </w:r>
          </w:p>
        </w:tc>
        <w:tc>
          <w:tcPr>
            <w:tcW w:w="109" w:type="dxa"/>
            <w:vMerge w:val="continue"/>
            <w:tcBorders/>
            <w:vAlign w:val="center"/>
          </w:tcPr>
          <w:p>
            <w:pPr>
              <w:pStyle w:val="Normal"/>
              <w:bidi w:val="0"/>
              <w:jc w:val="left"/>
              <w:rPr/>
            </w:pPr>
            <w:r>
              <w:rPr/>
            </w:r>
          </w:p>
        </w:tc>
        <w:tc>
          <w:tcPr>
            <w:tcW w:w="2017" w:type="dxa"/>
            <w:vMerge w:val="continue"/>
            <w:tcBorders/>
            <w:vAlign w:val="center"/>
          </w:tcPr>
          <w:p>
            <w:pPr>
              <w:pStyle w:val="Normal"/>
              <w:bidi w:val="0"/>
              <w:jc w:val="left"/>
              <w:rPr/>
            </w:pPr>
            <w:r>
              <w:rPr/>
            </w:r>
          </w:p>
        </w:tc>
        <w:tc>
          <w:tcPr>
            <w:tcW w:w="109" w:type="dxa"/>
            <w:vMerge w:val="continue"/>
            <w:tcBorders/>
            <w:vAlign w:val="center"/>
          </w:tcPr>
          <w:p>
            <w:pPr>
              <w:pStyle w:val="Normal"/>
              <w:bidi w:val="0"/>
              <w:jc w:val="left"/>
              <w:rPr/>
            </w:pPr>
            <w:r>
              <w:rPr/>
            </w:r>
          </w:p>
        </w:tc>
        <w:tc>
          <w:tcPr>
            <w:tcW w:w="1829" w:type="dxa"/>
            <w:tcBorders>
              <w:left w:val="single" w:sz="12" w:space="0" w:color="071D49"/>
            </w:tcBorders>
            <w:tcMar>
              <w:left w:w="93" w:type="dxa"/>
            </w:tcMar>
            <w:vAlign w:val="center"/>
          </w:tcPr>
          <w:p>
            <w:pPr>
              <w:pStyle w:val="TableContents"/>
              <w:pBdr>
                <w:left w:val="single" w:sz="18" w:space="4" w:color="071D49"/>
              </w:pBdr>
              <w:bidi w:val="0"/>
              <w:spacing w:before="120" w:after="120"/>
              <w:ind w:left="0" w:right="0" w:hanging="0"/>
              <w:jc w:val="left"/>
              <w:rPr>
                <w:color w:val="071D49"/>
              </w:rPr>
            </w:pPr>
            <w:r>
              <w:rPr>
                <w:color w:val="071D49"/>
              </w:rPr>
              <w:t>​</w:t>
            </w:r>
          </w:p>
        </w:tc>
        <w:tc>
          <w:tcPr>
            <w:tcW w:w="109" w:type="dxa"/>
            <w:tcBorders>
              <w:right w:val="single" w:sz="12" w:space="0" w:color="071D49"/>
            </w:tcBorders>
            <w:tcMar>
              <w:right w:w="93" w:type="dxa"/>
            </w:tcMar>
            <w:vAlign w:val="center"/>
          </w:tcPr>
          <w:p>
            <w:pPr>
              <w:pStyle w:val="TableContents"/>
              <w:bidi w:val="0"/>
              <w:spacing w:before="0" w:after="0"/>
              <w:ind w:left="0" w:right="0" w:hanging="0"/>
              <w:jc w:val="left"/>
              <w:rPr/>
            </w:pPr>
            <w:r>
              <w:rPr/>
              <w:t>​</w:t>
            </w:r>
          </w:p>
        </w:tc>
        <w:tc>
          <w:tcPr>
            <w:tcW w:w="109" w:type="dxa"/>
            <w:tcBorders>
              <w:left w:val="single" w:sz="12" w:space="0" w:color="071D49"/>
            </w:tcBorders>
            <w:tcMar>
              <w:left w:w="93" w:type="dxa"/>
            </w:tcMar>
            <w:vAlign w:val="center"/>
          </w:tcPr>
          <w:p>
            <w:pPr>
              <w:pStyle w:val="TableContents"/>
              <w:bidi w:val="0"/>
              <w:spacing w:before="0" w:after="120"/>
              <w:ind w:left="0" w:right="0" w:hanging="0"/>
              <w:jc w:val="left"/>
              <w:rPr>
                <w:color w:val="071D49"/>
              </w:rPr>
            </w:pPr>
            <w:r>
              <w:rPr>
                <w:color w:val="071D49"/>
              </w:rPr>
              <w:t>​</w:t>
            </w:r>
          </w:p>
        </w:tc>
        <w:tc>
          <w:tcPr>
            <w:tcW w:w="109" w:type="dxa"/>
            <w:tcBorders>
              <w:right w:val="single" w:sz="12" w:space="0" w:color="071D49"/>
            </w:tcBorders>
            <w:tcMar>
              <w:right w:w="93" w:type="dxa"/>
            </w:tcMar>
            <w:vAlign w:val="center"/>
          </w:tcPr>
          <w:p>
            <w:pPr>
              <w:pStyle w:val="TableContents"/>
              <w:bidi w:val="0"/>
              <w:spacing w:before="0" w:after="0"/>
              <w:ind w:left="0" w:right="0" w:hanging="0"/>
              <w:jc w:val="left"/>
              <w:rPr/>
            </w:pPr>
            <w:r>
              <w:rPr/>
              <w:t>​</w:t>
            </w:r>
          </w:p>
        </w:tc>
        <w:tc>
          <w:tcPr>
            <w:tcW w:w="109" w:type="dxa"/>
            <w:tcBorders>
              <w:left w:val="single" w:sz="12" w:space="0" w:color="071D49"/>
            </w:tcBorders>
            <w:tcMar>
              <w:left w:w="93" w:type="dxa"/>
            </w:tcMar>
            <w:vAlign w:val="center"/>
          </w:tcPr>
          <w:p>
            <w:pPr>
              <w:pStyle w:val="TableContents"/>
              <w:bidi w:val="0"/>
              <w:spacing w:before="0" w:after="120"/>
              <w:ind w:left="0" w:right="0" w:hanging="0"/>
              <w:jc w:val="left"/>
              <w:rPr>
                <w:color w:val="071D49"/>
              </w:rPr>
            </w:pPr>
            <w:r>
              <w:rPr>
                <w:color w:val="071D49"/>
              </w:rPr>
              <w:t>​</w:t>
            </w:r>
          </w:p>
        </w:tc>
        <w:tc>
          <w:tcPr>
            <w:tcW w:w="109" w:type="dxa"/>
            <w:tcBorders>
              <w:right w:val="single" w:sz="12" w:space="0" w:color="071D49"/>
            </w:tcBorders>
            <w:tcMar>
              <w:right w:w="93" w:type="dxa"/>
            </w:tcMar>
            <w:vAlign w:val="center"/>
          </w:tcPr>
          <w:p>
            <w:pPr>
              <w:pStyle w:val="TableContents"/>
              <w:bidi w:val="0"/>
              <w:spacing w:before="0" w:after="0"/>
              <w:ind w:left="0" w:right="0" w:hanging="0"/>
              <w:jc w:val="left"/>
              <w:rPr/>
            </w:pPr>
            <w:r>
              <w:rPr/>
              <w:t>​</w:t>
            </w:r>
          </w:p>
        </w:tc>
        <w:tc>
          <w:tcPr>
            <w:tcW w:w="1717" w:type="dxa"/>
            <w:tcBorders>
              <w:left w:val="single" w:sz="12" w:space="0" w:color="071D49"/>
            </w:tcBorders>
            <w:shd w:fill="F2F2F2" w:val="clear"/>
            <w:tcMar>
              <w:left w:w="93" w:type="dxa"/>
            </w:tcMar>
            <w:vAlign w:val="center"/>
          </w:tcPr>
          <w:p>
            <w:pPr>
              <w:pStyle w:val="TableContents"/>
              <w:bidi w:val="0"/>
              <w:spacing w:before="120" w:after="120"/>
              <w:ind w:left="0" w:right="0" w:hanging="0"/>
              <w:jc w:val="left"/>
              <w:rPr>
                <w:rFonts w:ascii="Arial;Helvetica;sans-serif" w:hAnsi="Arial;Helvetica;sans-serif"/>
                <w:sz w:val="18"/>
              </w:rPr>
            </w:pPr>
            <w:r>
              <w:rPr>
                <w:rFonts w:ascii="Arial;Helvetica;sans-serif" w:hAnsi="Arial;Helvetica;sans-serif"/>
                <w:b/>
                <w:sz w:val="18"/>
              </w:rPr>
              <w:t xml:space="preserve">Align executive interests </w:t>
            </w:r>
            <w:r>
              <w:rPr>
                <w:rFonts w:ascii="Arial;Helvetica;sans-serif" w:hAnsi="Arial;Helvetica;sans-serif"/>
                <w:sz w:val="18"/>
              </w:rPr>
              <w:t>with the drivers of stockholder returns and profitable growth</w:t>
            </w:r>
          </w:p>
        </w:tc>
      </w:tr>
      <w:tr>
        <w:trPr/>
        <w:tc>
          <w:tcPr>
            <w:tcW w:w="2171" w:type="dxa"/>
            <w:vMerge w:val="continue"/>
            <w:tcBorders>
              <w:top w:val="single" w:sz="12" w:space="0" w:color="071D49"/>
              <w:left w:val="single" w:sz="12" w:space="0" w:color="071D49"/>
            </w:tcBorders>
            <w:tcMar>
              <w:top w:w="28" w:type="dxa"/>
              <w:left w:w="93" w:type="dxa"/>
            </w:tcMar>
            <w:vAlign w:val="center"/>
          </w:tcPr>
          <w:p>
            <w:pPr>
              <w:pStyle w:val="Normal"/>
              <w:bidi w:val="0"/>
              <w:jc w:val="left"/>
              <w:rPr/>
            </w:pPr>
            <w:r>
              <w:rPr/>
            </w:r>
          </w:p>
        </w:tc>
        <w:tc>
          <w:tcPr>
            <w:tcW w:w="109" w:type="dxa"/>
            <w:vMerge w:val="continue"/>
            <w:tcBorders/>
            <w:vAlign w:val="center"/>
          </w:tcPr>
          <w:p>
            <w:pPr>
              <w:pStyle w:val="Normal"/>
              <w:bidi w:val="0"/>
              <w:jc w:val="left"/>
              <w:rPr/>
            </w:pPr>
            <w:r>
              <w:rPr/>
            </w:r>
          </w:p>
        </w:tc>
        <w:tc>
          <w:tcPr>
            <w:tcW w:w="1599" w:type="dxa"/>
            <w:vMerge w:val="continue"/>
            <w:tcBorders/>
            <w:vAlign w:val="center"/>
          </w:tcPr>
          <w:p>
            <w:pPr>
              <w:pStyle w:val="Normal"/>
              <w:bidi w:val="0"/>
              <w:jc w:val="left"/>
              <w:rPr/>
            </w:pPr>
            <w:r>
              <w:rPr/>
            </w:r>
          </w:p>
        </w:tc>
        <w:tc>
          <w:tcPr>
            <w:tcW w:w="109" w:type="dxa"/>
            <w:vMerge w:val="continue"/>
            <w:tcBorders/>
            <w:vAlign w:val="center"/>
          </w:tcPr>
          <w:p>
            <w:pPr>
              <w:pStyle w:val="Normal"/>
              <w:bidi w:val="0"/>
              <w:jc w:val="left"/>
              <w:rPr/>
            </w:pPr>
            <w:r>
              <w:rPr/>
            </w:r>
          </w:p>
        </w:tc>
        <w:tc>
          <w:tcPr>
            <w:tcW w:w="2017" w:type="dxa"/>
            <w:vMerge w:val="continue"/>
            <w:tcBorders/>
            <w:vAlign w:val="center"/>
          </w:tcPr>
          <w:p>
            <w:pPr>
              <w:pStyle w:val="Normal"/>
              <w:bidi w:val="0"/>
              <w:jc w:val="left"/>
              <w:rPr/>
            </w:pPr>
            <w:r>
              <w:rPr/>
            </w:r>
          </w:p>
        </w:tc>
        <w:tc>
          <w:tcPr>
            <w:tcW w:w="109" w:type="dxa"/>
            <w:vMerge w:val="continue"/>
            <w:tcBorders/>
            <w:vAlign w:val="center"/>
          </w:tcPr>
          <w:p>
            <w:pPr>
              <w:pStyle w:val="Normal"/>
              <w:bidi w:val="0"/>
              <w:jc w:val="left"/>
              <w:rPr/>
            </w:pPr>
            <w:r>
              <w:rPr/>
            </w:r>
          </w:p>
        </w:tc>
        <w:tc>
          <w:tcPr>
            <w:tcW w:w="1829" w:type="dxa"/>
            <w:tcBorders>
              <w:left w:val="single" w:sz="12" w:space="0" w:color="071D49"/>
            </w:tcBorders>
            <w:tcMar>
              <w:left w:w="93" w:type="dxa"/>
            </w:tcMar>
            <w:vAlign w:val="center"/>
          </w:tcPr>
          <w:p>
            <w:pPr>
              <w:pStyle w:val="TableContents"/>
              <w:pBdr>
                <w:left w:val="single" w:sz="18" w:space="4" w:color="071D49"/>
              </w:pBdr>
              <w:bidi w:val="0"/>
              <w:spacing w:before="120" w:after="120"/>
              <w:ind w:left="0" w:right="0" w:hanging="0"/>
              <w:jc w:val="left"/>
              <w:rPr>
                <w:color w:val="071D49"/>
              </w:rPr>
            </w:pPr>
            <w:r>
              <w:rPr>
                <w:color w:val="071D49"/>
              </w:rPr>
              <w:t>​</w:t>
            </w:r>
          </w:p>
        </w:tc>
        <w:tc>
          <w:tcPr>
            <w:tcW w:w="109" w:type="dxa"/>
            <w:tcBorders>
              <w:right w:val="single" w:sz="12" w:space="0" w:color="071D49"/>
            </w:tcBorders>
            <w:tcMar>
              <w:right w:w="93" w:type="dxa"/>
            </w:tcMar>
            <w:vAlign w:val="center"/>
          </w:tcPr>
          <w:p>
            <w:pPr>
              <w:pStyle w:val="TableContents"/>
              <w:bidi w:val="0"/>
              <w:spacing w:before="0" w:after="0"/>
              <w:ind w:left="0" w:right="0" w:hanging="0"/>
              <w:jc w:val="left"/>
              <w:rPr/>
            </w:pPr>
            <w:r>
              <w:rPr/>
              <w:t>​</w:t>
            </w:r>
          </w:p>
        </w:tc>
        <w:tc>
          <w:tcPr>
            <w:tcW w:w="109" w:type="dxa"/>
            <w:tcBorders>
              <w:left w:val="single" w:sz="12" w:space="0" w:color="071D49"/>
            </w:tcBorders>
            <w:tcMar>
              <w:left w:w="93" w:type="dxa"/>
            </w:tcMar>
            <w:vAlign w:val="center"/>
          </w:tcPr>
          <w:p>
            <w:pPr>
              <w:pStyle w:val="TableContents"/>
              <w:bidi w:val="0"/>
              <w:spacing w:before="0" w:after="120"/>
              <w:ind w:left="0" w:right="0" w:hanging="0"/>
              <w:jc w:val="left"/>
              <w:rPr>
                <w:color w:val="071D49"/>
              </w:rPr>
            </w:pPr>
            <w:r>
              <w:rPr>
                <w:color w:val="071D49"/>
              </w:rPr>
              <w:t>​</w:t>
            </w:r>
          </w:p>
        </w:tc>
        <w:tc>
          <w:tcPr>
            <w:tcW w:w="109" w:type="dxa"/>
            <w:tcBorders>
              <w:right w:val="single" w:sz="12" w:space="0" w:color="071D49"/>
            </w:tcBorders>
            <w:tcMar>
              <w:right w:w="93" w:type="dxa"/>
            </w:tcMar>
            <w:vAlign w:val="center"/>
          </w:tcPr>
          <w:p>
            <w:pPr>
              <w:pStyle w:val="TableContents"/>
              <w:bidi w:val="0"/>
              <w:spacing w:before="0" w:after="0"/>
              <w:ind w:left="0" w:right="0" w:hanging="0"/>
              <w:jc w:val="left"/>
              <w:rPr/>
            </w:pPr>
            <w:r>
              <w:rPr/>
              <w:t>​</w:t>
            </w:r>
          </w:p>
        </w:tc>
        <w:tc>
          <w:tcPr>
            <w:tcW w:w="109" w:type="dxa"/>
            <w:tcBorders>
              <w:left w:val="single" w:sz="12" w:space="0" w:color="071D49"/>
            </w:tcBorders>
            <w:tcMar>
              <w:left w:w="93" w:type="dxa"/>
            </w:tcMar>
            <w:vAlign w:val="center"/>
          </w:tcPr>
          <w:p>
            <w:pPr>
              <w:pStyle w:val="TableContents"/>
              <w:bidi w:val="0"/>
              <w:spacing w:before="0" w:after="120"/>
              <w:ind w:left="0" w:right="0" w:hanging="0"/>
              <w:jc w:val="left"/>
              <w:rPr>
                <w:color w:val="071D49"/>
              </w:rPr>
            </w:pPr>
            <w:r>
              <w:rPr>
                <w:color w:val="071D49"/>
              </w:rPr>
              <w:t>​</w:t>
            </w:r>
          </w:p>
        </w:tc>
        <w:tc>
          <w:tcPr>
            <w:tcW w:w="109" w:type="dxa"/>
            <w:tcBorders>
              <w:right w:val="single" w:sz="12" w:space="0" w:color="071D49"/>
            </w:tcBorders>
            <w:tcMar>
              <w:right w:w="93" w:type="dxa"/>
            </w:tcMar>
            <w:vAlign w:val="center"/>
          </w:tcPr>
          <w:p>
            <w:pPr>
              <w:pStyle w:val="TableContents"/>
              <w:bidi w:val="0"/>
              <w:spacing w:before="0" w:after="0"/>
              <w:ind w:left="0" w:right="0" w:hanging="0"/>
              <w:jc w:val="left"/>
              <w:rPr/>
            </w:pPr>
            <w:r>
              <w:rPr/>
              <w:t>​</w:t>
            </w:r>
          </w:p>
        </w:tc>
        <w:tc>
          <w:tcPr>
            <w:tcW w:w="1717" w:type="dxa"/>
            <w:tcBorders>
              <w:left w:val="single" w:sz="12" w:space="0" w:color="071D49"/>
            </w:tcBorders>
            <w:shd w:fill="F2F2F2" w:val="clear"/>
            <w:tcMar>
              <w:left w:w="93" w:type="dxa"/>
            </w:tcMar>
            <w:vAlign w:val="center"/>
          </w:tcPr>
          <w:p>
            <w:pPr>
              <w:pStyle w:val="TableContents"/>
              <w:bidi w:val="0"/>
              <w:spacing w:before="120" w:after="120"/>
              <w:ind w:left="0" w:right="0" w:hanging="0"/>
              <w:jc w:val="left"/>
              <w:rPr>
                <w:rFonts w:ascii="Arial;Helvetica;sans-serif" w:hAnsi="Arial;Helvetica;sans-serif"/>
                <w:sz w:val="18"/>
              </w:rPr>
            </w:pPr>
            <w:r>
              <w:rPr>
                <w:rFonts w:ascii="Arial;Helvetica;sans-serif" w:hAnsi="Arial;Helvetica;sans-serif"/>
                <w:sz w:val="18"/>
              </w:rPr>
              <w:t xml:space="preserve">Support achievement of the company’s </w:t>
            </w:r>
            <w:r>
              <w:rPr>
                <w:rFonts w:ascii="Arial;Helvetica;sans-serif" w:hAnsi="Arial;Helvetica;sans-serif"/>
                <w:b/>
                <w:sz w:val="18"/>
              </w:rPr>
              <w:t>primary business goals</w:t>
            </w:r>
            <w:r>
              <w:rPr>
                <w:rFonts w:ascii="Arial;Helvetica;sans-serif" w:hAnsi="Arial;Helvetica;sans-serif"/>
                <w:sz w:val="18"/>
              </w:rPr>
              <w:t xml:space="preserve"> to have a remarkable impact on patients’ lives</w:t>
            </w:r>
          </w:p>
        </w:tc>
      </w:tr>
      <w:tr>
        <w:trPr/>
        <w:tc>
          <w:tcPr>
            <w:tcW w:w="2171" w:type="dxa"/>
            <w:vMerge w:val="continue"/>
            <w:tcBorders>
              <w:top w:val="single" w:sz="12" w:space="0" w:color="071D49"/>
              <w:left w:val="single" w:sz="12" w:space="0" w:color="071D49"/>
            </w:tcBorders>
            <w:tcMar>
              <w:top w:w="28" w:type="dxa"/>
              <w:left w:w="93" w:type="dxa"/>
            </w:tcMar>
            <w:vAlign w:val="center"/>
          </w:tcPr>
          <w:p>
            <w:pPr>
              <w:pStyle w:val="Normal"/>
              <w:bidi w:val="0"/>
              <w:jc w:val="left"/>
              <w:rPr/>
            </w:pPr>
            <w:r>
              <w:rPr/>
            </w:r>
          </w:p>
        </w:tc>
        <w:tc>
          <w:tcPr>
            <w:tcW w:w="109" w:type="dxa"/>
            <w:vMerge w:val="continue"/>
            <w:tcBorders/>
            <w:vAlign w:val="center"/>
          </w:tcPr>
          <w:p>
            <w:pPr>
              <w:pStyle w:val="Normal"/>
              <w:bidi w:val="0"/>
              <w:jc w:val="left"/>
              <w:rPr/>
            </w:pPr>
            <w:r>
              <w:rPr/>
            </w:r>
          </w:p>
        </w:tc>
        <w:tc>
          <w:tcPr>
            <w:tcW w:w="1599" w:type="dxa"/>
            <w:vMerge w:val="continue"/>
            <w:tcBorders/>
            <w:vAlign w:val="center"/>
          </w:tcPr>
          <w:p>
            <w:pPr>
              <w:pStyle w:val="Normal"/>
              <w:bidi w:val="0"/>
              <w:jc w:val="left"/>
              <w:rPr/>
            </w:pPr>
            <w:r>
              <w:rPr/>
            </w:r>
          </w:p>
        </w:tc>
        <w:tc>
          <w:tcPr>
            <w:tcW w:w="109" w:type="dxa"/>
            <w:vMerge w:val="continue"/>
            <w:tcBorders/>
            <w:vAlign w:val="center"/>
          </w:tcPr>
          <w:p>
            <w:pPr>
              <w:pStyle w:val="Normal"/>
              <w:bidi w:val="0"/>
              <w:jc w:val="left"/>
              <w:rPr/>
            </w:pPr>
            <w:r>
              <w:rPr/>
            </w:r>
          </w:p>
        </w:tc>
        <w:tc>
          <w:tcPr>
            <w:tcW w:w="2017" w:type="dxa"/>
            <w:vMerge w:val="continue"/>
            <w:tcBorders/>
            <w:vAlign w:val="center"/>
          </w:tcPr>
          <w:p>
            <w:pPr>
              <w:pStyle w:val="Normal"/>
              <w:bidi w:val="0"/>
              <w:jc w:val="left"/>
              <w:rPr/>
            </w:pPr>
            <w:r>
              <w:rPr/>
            </w:r>
          </w:p>
        </w:tc>
        <w:tc>
          <w:tcPr>
            <w:tcW w:w="109" w:type="dxa"/>
            <w:vMerge w:val="continue"/>
            <w:tcBorders/>
            <w:vAlign w:val="center"/>
          </w:tcPr>
          <w:p>
            <w:pPr>
              <w:pStyle w:val="Normal"/>
              <w:bidi w:val="0"/>
              <w:jc w:val="left"/>
              <w:rPr/>
            </w:pPr>
            <w:r>
              <w:rPr/>
            </w:r>
          </w:p>
        </w:tc>
        <w:tc>
          <w:tcPr>
            <w:tcW w:w="1829" w:type="dxa"/>
            <w:tcBorders>
              <w:left w:val="single" w:sz="12" w:space="0" w:color="071D49"/>
            </w:tcBorders>
            <w:tcMar>
              <w:left w:w="93"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right w:val="single" w:sz="12" w:space="0" w:color="071D49"/>
            </w:tcBorders>
            <w:tcMar>
              <w:right w:w="93"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left w:val="single" w:sz="12" w:space="0" w:color="071D49"/>
            </w:tcBorders>
            <w:tcMar>
              <w:left w:w="93"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right w:val="single" w:sz="12" w:space="0" w:color="071D49"/>
            </w:tcBorders>
            <w:tcMar>
              <w:right w:w="93"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left w:val="single" w:sz="12" w:space="0" w:color="071D49"/>
            </w:tcBorders>
            <w:tcMar>
              <w:left w:w="93"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right w:val="single" w:sz="12" w:space="0" w:color="071D49"/>
            </w:tcBorders>
            <w:tcMar>
              <w:right w:w="93" w:type="dxa"/>
            </w:tcMar>
            <w:vAlign w:val="center"/>
          </w:tcPr>
          <w:p>
            <w:pPr>
              <w:pStyle w:val="TableContents"/>
              <w:bidi w:val="0"/>
              <w:spacing w:before="0" w:after="283"/>
              <w:ind w:left="0" w:right="0" w:hanging="0"/>
              <w:jc w:val="left"/>
              <w:rPr>
                <w:sz w:val="4"/>
                <w:szCs w:val="4"/>
              </w:rPr>
            </w:pPr>
            <w:r>
              <w:rPr>
                <w:sz w:val="4"/>
                <w:szCs w:val="4"/>
              </w:rPr>
            </w:r>
          </w:p>
        </w:tc>
        <w:tc>
          <w:tcPr>
            <w:tcW w:w="1717" w:type="dxa"/>
            <w:tcBorders>
              <w:left w:val="single" w:sz="12" w:space="0" w:color="071D49"/>
            </w:tcBorders>
            <w:shd w:fill="F2F2F2" w:val="clear"/>
            <w:tcMar>
              <w:left w:w="93" w:type="dxa"/>
            </w:tcMar>
            <w:vAlign w:val="center"/>
          </w:tcPr>
          <w:p>
            <w:pPr>
              <w:pStyle w:val="TableContents"/>
              <w:bidi w:val="0"/>
              <w:spacing w:before="120" w:after="120"/>
              <w:ind w:left="0" w:right="0" w:hanging="0"/>
              <w:jc w:val="left"/>
              <w:rPr>
                <w:rFonts w:ascii="Arial;Helvetica;sans-serif" w:hAnsi="Arial;Helvetica;sans-serif"/>
                <w:sz w:val="18"/>
              </w:rPr>
            </w:pPr>
            <w:r>
              <w:rPr>
                <w:rFonts w:ascii="Arial;Helvetica;sans-serif" w:hAnsi="Arial;Helvetica;sans-serif"/>
                <w:b/>
                <w:sz w:val="18"/>
              </w:rPr>
              <w:t>Attract and retain world-class executives</w:t>
            </w:r>
            <w:r>
              <w:rPr>
                <w:rFonts w:ascii="Arial;Helvetica;sans-serif" w:hAnsi="Arial;Helvetica;sans-serif"/>
                <w:sz w:val="18"/>
              </w:rPr>
              <w:t xml:space="preserve"> whose talents and contributions sustain the growth in long-term stockholder value</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The compensation committee is dedicated to ensuring that a substantial portion of executive compensation is “at-risk” and variable. Generally, more than three-fourths of our NEOs’ total direct compensation is variable and directly affected by both the company’s and the NEO’s performance, as indicated below. </w:t>
      </w:r>
    </w:p>
    <w:p>
      <w:pPr>
        <w:pStyle w:val="TextBody"/>
        <w:bidi w:val="0"/>
        <w:spacing w:before="0" w:after="200"/>
        <w:ind w:left="0" w:right="0" w:hanging="0"/>
        <w:jc w:val="left"/>
        <w:rPr/>
      </w:pPr>
      <w:r>
        <w:rPr/>
        <w:t>​</w:t>
      </w:r>
    </w:p>
    <w:p>
      <w:pPr>
        <w:pStyle w:val="TextBody"/>
        <w:bidi w:val="0"/>
        <w:spacing w:before="0" w:after="120"/>
        <w:ind w:left="0" w:right="0" w:hanging="0"/>
        <w:jc w:val="center"/>
        <w:rPr/>
      </w:pPr>
      <w:r>
        <w:rPr/>
        <w:drawing>
          <wp:inline distT="0" distB="0" distL="0" distR="0">
            <wp:extent cx="6400800" cy="1854835"/>
            <wp:effectExtent l="0" t="0" r="0" b="0"/>
            <wp:docPr id="113"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68" descr=""/>
                    <pic:cNvPicPr>
                      <a:picLocks noChangeAspect="1" noChangeArrowheads="1"/>
                    </pic:cNvPicPr>
                  </pic:nvPicPr>
                  <pic:blipFill>
                    <a:blip r:embed="rId69"/>
                    <a:stretch>
                      <a:fillRect/>
                    </a:stretch>
                  </pic:blipFill>
                  <pic:spPr bwMode="auto">
                    <a:xfrm>
                      <a:off x="0" y="0"/>
                      <a:ext cx="6400800" cy="1854835"/>
                    </a:xfrm>
                    <a:prstGeom prst="rect">
                      <a:avLst/>
                    </a:prstGeom>
                  </pic:spPr>
                </pic:pic>
              </a:graphicData>
            </a:graphic>
          </wp:inline>
        </w:drawing>
      </w:r>
    </w:p>
    <w:p>
      <w:pPr>
        <w:pStyle w:val="TextBody"/>
        <w:bidi w:val="0"/>
        <w:spacing w:before="0" w:after="200"/>
        <w:ind w:left="0" w:right="0" w:hanging="0"/>
        <w:jc w:val="left"/>
        <w:rPr>
          <w:rFonts w:ascii="Arial;Helvetica;sans-serif" w:hAnsi="Arial;Helvetica;sans-serif"/>
          <w:b/>
          <w:color w:val="071D49"/>
          <w:sz w:val="24"/>
        </w:rPr>
      </w:pPr>
      <w:bookmarkStart w:id="81" w:name="IIExecutiveCompensationProcess_652022"/>
      <w:bookmarkEnd w:id="81"/>
      <w:r>
        <w:rPr>
          <w:rFonts w:ascii="Arial;Helvetica;sans-serif" w:hAnsi="Arial;Helvetica;sans-serif"/>
          <w:b/>
          <w:color w:val="071D49"/>
          <w:sz w:val="24"/>
        </w:rPr>
        <w:t>Executive Compensation Process</w:t>
      </w:r>
    </w:p>
    <w:p>
      <w:pPr>
        <w:pStyle w:val="TextBody"/>
        <w:bidi w:val="0"/>
        <w:spacing w:before="120" w:after="120"/>
        <w:ind w:left="0" w:right="0" w:hanging="0"/>
        <w:jc w:val="left"/>
        <w:rPr>
          <w:rFonts w:ascii="Arial;Helvetica;sans-serif" w:hAnsi="Arial;Helvetica;sans-serif"/>
          <w:b/>
          <w:sz w:val="20"/>
        </w:rPr>
      </w:pPr>
      <w:bookmarkStart w:id="82" w:name="CommitmenttoPerformanceBasedAwards_22527"/>
      <w:bookmarkEnd w:id="82"/>
      <w:r>
        <w:rPr>
          <w:rFonts w:ascii="Arial;Helvetica;sans-serif" w:hAnsi="Arial;Helvetica;sans-serif"/>
          <w:b/>
          <w:sz w:val="20"/>
        </w:rPr>
        <w:t>COMMITMENT TO PERFORMANCE-BASED AWARDS</w:t>
      </w:r>
    </w:p>
    <w:p>
      <w:pPr>
        <w:pStyle w:val="TextBody"/>
        <w:bidi w:val="0"/>
        <w:spacing w:before="0" w:after="120"/>
        <w:ind w:left="0" w:right="0" w:hanging="0"/>
        <w:jc w:val="left"/>
        <w:rPr>
          <w:rFonts w:ascii="Arial;Helvetica;sans-serif" w:hAnsi="Arial;Helvetica;sans-serif"/>
          <w:sz w:val="20"/>
        </w:rPr>
      </w:pPr>
      <w:r>
        <w:rPr>
          <w:rFonts w:ascii="Arial;Helvetica;sans-serif" w:hAnsi="Arial;Helvetica;sans-serif"/>
          <w:sz w:val="20"/>
        </w:rPr>
        <w:t>As discussed above, the majority of AbbVie’s NEO pay is performance-based. Specific goals and targets are the foundation of our pay-for-performance process. The committee believes the use of non-GAAP metrics to measure company performance for incentive plan purposes is appropriate. The use of certain non-GAAP metrics aligns NEOs to performance objectives that are commonly used to evaluate the performance of the company, provide accountability, and avoid inappropriate windfalls or penalties due to factors outside of their control. Importantly, both the targets and the financial performance results are presented on a consistent non-GAAP basis.</w:t>
      </w:r>
    </w:p>
    <w:p>
      <w:pPr>
        <w:pStyle w:val="TextBody"/>
        <w:bidi w:val="0"/>
        <w:spacing w:before="480" w:after="0"/>
        <w:ind w:left="0" w:right="0" w:hanging="0"/>
        <w:jc w:val="right"/>
        <w:rPr>
          <w:rFonts w:ascii="Arial;Helvetica;sans-serif" w:hAnsi="Arial;Helvetica;sans-serif"/>
          <w:sz w:val="20"/>
        </w:rPr>
      </w:pPr>
      <w:r>
        <w:rPr>
          <w:rFonts w:ascii="Arial;Helvetica;sans-serif" w:hAnsi="Arial;Helvetica;sans-serif"/>
          <w:i/>
          <w:sz w:val="20"/>
        </w:rPr>
        <w:t>2026 Proxy Statement     </w:t>
      </w:r>
      <w:r>
        <w:rPr>
          <w:rFonts w:ascii="Arial;Helvetica;sans-serif" w:hAnsi="Arial;Helvetica;sans-serif"/>
          <w:sz w:val="30"/>
        </w:rPr>
        <w:t>|</w:t>
      </w:r>
      <w:r>
        <w:rPr>
          <w:rFonts w:ascii="Arial;Helvetica;sans-serif" w:hAnsi="Arial;Helvetica;sans-serif"/>
          <w:sz w:val="20"/>
        </w:rPr>
        <w:t>     </w:t>
      </w:r>
      <w:r>
        <w:rPr>
          <w:rFonts w:ascii="Arial;Helvetica;sans-serif" w:hAnsi="Arial;Helvetica;sans-serif"/>
          <w:sz w:val="20"/>
        </w:rPr>
        <w:drawing>
          <wp:inline distT="0" distB="0" distL="0" distR="0">
            <wp:extent cx="970915" cy="180340"/>
            <wp:effectExtent l="0" t="0" r="0" b="0"/>
            <wp:docPr id="114"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69" descr=""/>
                    <pic:cNvPicPr>
                      <a:picLocks noChangeAspect="1" noChangeArrowheads="1"/>
                    </pic:cNvPicPr>
                  </pic:nvPicPr>
                  <pic:blipFill>
                    <a:blip r:embed="rId70"/>
                    <a:stretch>
                      <a:fillRect/>
                    </a:stretch>
                  </pic:blipFill>
                  <pic:spPr bwMode="auto">
                    <a:xfrm>
                      <a:off x="0" y="0"/>
                      <a:ext cx="970915" cy="180340"/>
                    </a:xfrm>
                    <a:prstGeom prst="rect">
                      <a:avLst/>
                    </a:prstGeom>
                  </pic:spPr>
                </pic:pic>
              </a:graphicData>
            </a:graphic>
          </wp:inline>
        </w:drawing>
      </w:r>
      <w:r>
        <w:rPr>
          <w:rFonts w:ascii="Arial;Helvetica;sans-serif" w:hAnsi="Arial;Helvetica;sans-serif"/>
          <w:sz w:val="20"/>
        </w:rPr>
        <w:t>    37</w:t>
      </w:r>
    </w:p>
    <w:p>
      <w:pPr>
        <w:pStyle w:val="TextBody"/>
        <w:bidi w:val="0"/>
        <w:spacing w:before="0" w:after="24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tbl>
      <w:tblPr>
        <w:tblW w:w="3407" w:type="dxa"/>
        <w:jc w:val="left"/>
        <w:tblInd w:w="0" w:type="dxa"/>
        <w:tblLayout w:type="fixed"/>
        <w:tblCellMar>
          <w:top w:w="0" w:type="dxa"/>
          <w:left w:w="0" w:type="dxa"/>
          <w:bottom w:w="0" w:type="dxa"/>
          <w:right w:w="0" w:type="dxa"/>
        </w:tblCellMar>
      </w:tblPr>
      <w:tblGrid>
        <w:gridCol w:w="2896"/>
        <w:gridCol w:w="511"/>
      </w:tblGrid>
      <w:tr>
        <w:trPr/>
        <w:tc>
          <w:tcPr>
            <w:tcW w:w="28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left"/>
              <w:rPr/>
            </w:pPr>
            <w:r>
              <w:rPr/>
              <w:t>​</w:t>
            </w:r>
          </w:p>
        </w:tc>
      </w:tr>
      <w:tr>
        <w:trPr/>
        <w:tc>
          <w:tcPr>
            <w:tcW w:w="2896" w:type="dxa"/>
            <w:tcBorders/>
            <w:vAlign w:val="center"/>
          </w:tcPr>
          <w:p>
            <w:pPr>
              <w:pStyle w:val="TableContents"/>
              <w:bidi w:val="0"/>
              <w:spacing w:before="0" w:after="0"/>
              <w:ind w:left="0" w:right="0" w:hanging="0"/>
              <w:jc w:val="left"/>
              <w:rPr>
                <w:rFonts w:ascii="Arial;Helvetica;sans-serif" w:hAnsi="Arial;Helvetica;sans-serif"/>
                <w:color w:val="808080"/>
                <w:sz w:val="20"/>
              </w:rPr>
            </w:pPr>
            <w:r>
              <w:rPr>
                <w:rFonts w:ascii="Arial;Helvetica;sans-serif" w:hAnsi="Arial;Helvetica;sans-serif"/>
                <w:color w:val="808080"/>
                <w:sz w:val="20"/>
              </w:rPr>
              <w:t>EXECUTIVE COMPENSATION</w:t>
            </w:r>
          </w:p>
        </w:tc>
        <w:tc>
          <w:tcPr>
            <w:tcW w:w="511" w:type="dxa"/>
            <w:tcBorders/>
            <w:vAlign w:val="center"/>
          </w:tcPr>
          <w:p>
            <w:pPr>
              <w:pStyle w:val="TableContents"/>
              <w:bidi w:val="0"/>
              <w:spacing w:before="0" w:after="0"/>
              <w:ind w:left="0" w:right="360" w:hanging="0"/>
              <w:jc w:val="right"/>
              <w:rPr>
                <w:color w:val="808080"/>
              </w:rPr>
            </w:pPr>
            <w:r>
              <w:rPr>
                <w:color w:val="808080"/>
              </w:rPr>
              <w:t>​</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Though quantitative metrics such as financial and operational results are a central part of our performance assessment, some goals such as leadership and progress against strategic and long-term objectives are difficult to measure using numeric or formulaic criteria. As such, the compensation committee also conducts a qualitative assessment of individual performance to ensure the overall assessment of performance and pay decisions are aligned with the company’s true performance over a period of time. A discussion of the decision-making criteria for each pay component is below in the section captioned “Compensation Plan Elements.”</w:t>
      </w:r>
    </w:p>
    <w:p>
      <w:pPr>
        <w:pStyle w:val="TextBody"/>
        <w:bidi w:val="0"/>
        <w:spacing w:before="0" w:after="200"/>
        <w:ind w:left="0" w:right="0" w:hanging="0"/>
        <w:jc w:val="left"/>
        <w:rPr>
          <w:rFonts w:ascii="Arial;Helvetica;sans-serif" w:hAnsi="Arial;Helvetica;sans-serif"/>
          <w:b/>
          <w:sz w:val="20"/>
        </w:rPr>
      </w:pPr>
      <w:bookmarkStart w:id="83" w:name="CommitteeProcessforSettingTotalCompensat"/>
      <w:bookmarkEnd w:id="83"/>
      <w:r>
        <w:rPr>
          <w:rFonts w:ascii="Arial;Helvetica;sans-serif" w:hAnsi="Arial;Helvetica;sans-serif"/>
          <w:b/>
          <w:sz w:val="20"/>
        </w:rPr>
        <w:t>COMMITTEE PROCESS FOR SETTING TOTAL COMPENSATION</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Each February, the committee, with the assistance of its independent compensation consultant and AbbVie’s management team, determines pay levels for NEOs. The process starts with a consideration of compensation levels and the mix of compensation for comparable executives at companies in AbbVie’s Health Care Peer Group, which are listed below in the section captioned “Compensation Benchmarking.” After this benchmark review, the committee establishes NEO compensation—base salary adjustments, annual incentive awards, and long-term incentive awards—relative to the peer median in each instance. Awards can be differentiated from the peer compensation levels based on company performance, each NEO’s individual performance, leadership, and contributions to AbbVie’s business and strategic performance.</w:t>
      </w:r>
    </w:p>
    <w:p>
      <w:pPr>
        <w:pStyle w:val="TextBody"/>
        <w:bidi w:val="0"/>
        <w:spacing w:before="0" w:after="200"/>
        <w:ind w:left="0" w:right="0" w:hanging="0"/>
        <w:jc w:val="left"/>
        <w:rPr>
          <w:rFonts w:ascii="Arial;Helvetica;sans-serif" w:hAnsi="Arial;Helvetica;sans-serif"/>
          <w:b/>
          <w:sz w:val="20"/>
        </w:rPr>
      </w:pPr>
      <w:bookmarkStart w:id="84" w:name="CompensationBenchmarking_521293"/>
      <w:bookmarkEnd w:id="84"/>
      <w:r>
        <w:rPr>
          <w:rFonts w:ascii="Arial;Helvetica;sans-serif" w:hAnsi="Arial;Helvetica;sans-serif"/>
          <w:b/>
          <w:sz w:val="20"/>
        </w:rPr>
        <w:t>COMPENSATION BENCHMARKING</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To provide the appropriate context for executive pay decisions, the committee, in consultation with its independent compensation consultant, assesses the compensation practices and pay levels of AbbVie’s Health Care Peer Group. The committee chooses to focus on the Health Care Peer Group because its constituents share important characteristics with AbbVie, particularly the global emphasis on research-based pharmaceuticals and biopharmaceutical therapies and the regulatory environment within which they operate. Members of the Health Care Peer Group are AbbVie’s primary competitors for executive talent and are companies the committee believes chiefly represent our competitive market:</w:t>
      </w:r>
    </w:p>
    <w:tbl>
      <w:tblPr>
        <w:tblW w:w="2865" w:type="dxa"/>
        <w:jc w:val="left"/>
        <w:tblInd w:w="0" w:type="dxa"/>
        <w:tblLayout w:type="fixed"/>
        <w:tblCellMar>
          <w:top w:w="0" w:type="dxa"/>
          <w:left w:w="0" w:type="dxa"/>
          <w:bottom w:w="28" w:type="dxa"/>
          <w:right w:w="0" w:type="dxa"/>
        </w:tblCellMar>
      </w:tblPr>
      <w:tblGrid>
        <w:gridCol w:w="2678"/>
        <w:gridCol w:w="187"/>
      </w:tblGrid>
      <w:tr>
        <w:trPr/>
        <w:tc>
          <w:tcPr>
            <w:tcW w:w="2678" w:type="dxa"/>
            <w:tcBorders>
              <w:bottom w:val="single" w:sz="2" w:space="0" w:color="071D49"/>
            </w:tcBorders>
            <w:vAlign w:val="center"/>
          </w:tcPr>
          <w:p>
            <w:pPr>
              <w:pStyle w:val="TableContents"/>
              <w:bidi w:val="0"/>
              <w:spacing w:before="0" w:after="283"/>
              <w:ind w:left="0" w:right="0" w:hanging="0"/>
              <w:jc w:val="left"/>
              <w:rPr>
                <w:sz w:val="4"/>
                <w:szCs w:val="4"/>
              </w:rPr>
            </w:pPr>
            <w:r>
              <w:rPr>
                <w:sz w:val="4"/>
                <w:szCs w:val="4"/>
              </w:rPr>
            </w:r>
          </w:p>
        </w:tc>
        <w:tc>
          <w:tcPr>
            <w:tcW w:w="187" w:type="dxa"/>
            <w:tcBorders>
              <w:bottom w:val="single" w:sz="2" w:space="0" w:color="071D49"/>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118745" cy="175260"/>
                      <wp:effectExtent l="0" t="0" r="0" b="0"/>
                      <wp:wrapNone/>
                      <wp:docPr id="115" name="Frame46"/>
                      <a:graphic xmlns:a="http://schemas.openxmlformats.org/drawingml/2006/main">
                        <a:graphicData uri="http://schemas.microsoft.com/office/word/2010/wordprocessingShape">
                          <wps:wsp>
                            <wps:cNvSpPr txBox="1"/>
                            <wps:spPr>
                              <a:xfrm>
                                <a:off x="0" y="0"/>
                                <a:ext cx="1187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865" w:type="dxa"/>
            <w:gridSpan w:val="2"/>
            <w:tcBorders>
              <w:top w:val="single" w:sz="2" w:space="0" w:color="071D49"/>
              <w:bottom w:val="single" w:sz="2" w:space="0" w:color="071D49"/>
            </w:tcBorders>
            <w:shd w:fill="D9D9D9" w:val="clear"/>
            <w:tcMar>
              <w:top w:w="28" w:type="dxa"/>
            </w:tcMar>
            <w:vAlign w:val="center"/>
          </w:tcPr>
          <w:p>
            <w:pPr>
              <w:pStyle w:val="TableContents"/>
              <w:bidi w:val="0"/>
              <w:spacing w:before="0" w:after="0"/>
              <w:ind w:left="0" w:right="0" w:hanging="0"/>
              <w:jc w:val="left"/>
              <w:rPr>
                <w:rFonts w:ascii="Arial;Helvetica;sans-serif" w:hAnsi="Arial;Helvetica;sans-serif"/>
                <w:b/>
                <w:color w:val="071D49"/>
                <w:sz w:val="20"/>
              </w:rPr>
            </w:pPr>
            <w:r>
              <w:rPr>
                <w:rFonts w:ascii="Arial;Helvetica;sans-serif" w:hAnsi="Arial;Helvetica;sans-serif"/>
                <w:b/>
                <w:color w:val="071D49"/>
                <w:sz w:val="20"/>
              </w:rPr>
              <w:t>Health Care Peer Group</w:t>
            </w:r>
          </w:p>
        </w:tc>
      </w:tr>
      <w:tr>
        <w:trPr/>
        <w:tc>
          <w:tcPr>
            <w:tcW w:w="2865" w:type="dxa"/>
            <w:gridSpan w:val="2"/>
            <w:tcBorders>
              <w:top w:val="single" w:sz="2" w:space="0" w:color="071D49"/>
            </w:tcBorders>
            <w:tcMar>
              <w:top w:w="28" w:type="dxa"/>
              <w:bottom w:w="0"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Amgen, Inc.</w:t>
            </w:r>
          </w:p>
        </w:tc>
      </w:tr>
      <w:tr>
        <w:trPr/>
        <w:tc>
          <w:tcPr>
            <w:tcW w:w="2865" w:type="dxa"/>
            <w:gridSpan w:val="2"/>
            <w:tcBorders/>
            <w:shd w:fill="D9D9D9" w:val="clear"/>
            <w:tcMar>
              <w:bottom w:w="0"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Bristol-Myers Squibb Company</w:t>
            </w:r>
          </w:p>
        </w:tc>
      </w:tr>
      <w:tr>
        <w:trPr/>
        <w:tc>
          <w:tcPr>
            <w:tcW w:w="2678" w:type="dxa"/>
            <w:tcBorders/>
            <w:tcMar>
              <w:bottom w:w="0"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Eli Lilly and Company</w:t>
            </w:r>
          </w:p>
        </w:tc>
        <w:tc>
          <w:tcPr>
            <w:tcW w:w="187" w:type="dxa"/>
            <w:tcBorders/>
            <w:tcMar>
              <w:bottom w:w="0" w:type="dxa"/>
            </w:tcMar>
            <w:vAlign w:val="center"/>
          </w:tcPr>
          <w:p>
            <w:pPr>
              <w:pStyle w:val="TableContents"/>
              <w:bidi w:val="0"/>
              <w:spacing w:before="0" w:after="0"/>
              <w:ind w:left="0" w:right="0" w:hanging="0"/>
              <w:jc w:val="left"/>
              <w:rPr/>
            </w:pPr>
            <w:r>
              <w:rPr/>
              <w:t>​</w:t>
            </w:r>
          </w:p>
        </w:tc>
      </w:tr>
      <w:tr>
        <w:trPr/>
        <w:tc>
          <w:tcPr>
            <w:tcW w:w="2678" w:type="dxa"/>
            <w:tcBorders/>
            <w:shd w:fill="D9D9D9" w:val="clear"/>
            <w:tcMar>
              <w:bottom w:w="0"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Gilead Sciences, Inc.</w:t>
            </w:r>
          </w:p>
        </w:tc>
        <w:tc>
          <w:tcPr>
            <w:tcW w:w="187" w:type="dxa"/>
            <w:tcBorders/>
            <w:shd w:fill="D9D9D9" w:val="clear"/>
            <w:tcMar>
              <w:bottom w:w="0" w:type="dxa"/>
            </w:tcMar>
            <w:vAlign w:val="center"/>
          </w:tcPr>
          <w:p>
            <w:pPr>
              <w:pStyle w:val="TableContents"/>
              <w:bidi w:val="0"/>
              <w:spacing w:before="0" w:after="0"/>
              <w:ind w:left="0" w:right="0" w:hanging="0"/>
              <w:jc w:val="left"/>
              <w:rPr/>
            </w:pPr>
            <w:r>
              <w:rPr/>
              <w:t>​</w:t>
            </w:r>
          </w:p>
        </w:tc>
      </w:tr>
      <w:tr>
        <w:trPr/>
        <w:tc>
          <w:tcPr>
            <w:tcW w:w="2678" w:type="dxa"/>
            <w:tcBorders/>
            <w:tcMar>
              <w:bottom w:w="0"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GlaxoSmithKline plc</w:t>
            </w:r>
          </w:p>
        </w:tc>
        <w:tc>
          <w:tcPr>
            <w:tcW w:w="187" w:type="dxa"/>
            <w:tcBorders/>
            <w:tcMar>
              <w:bottom w:w="0" w:type="dxa"/>
            </w:tcMar>
            <w:vAlign w:val="center"/>
          </w:tcPr>
          <w:p>
            <w:pPr>
              <w:pStyle w:val="TableContents"/>
              <w:bidi w:val="0"/>
              <w:spacing w:before="0" w:after="0"/>
              <w:ind w:left="0" w:right="0" w:hanging="0"/>
              <w:jc w:val="left"/>
              <w:rPr/>
            </w:pPr>
            <w:r>
              <w:rPr/>
              <w:t>​</w:t>
            </w:r>
          </w:p>
        </w:tc>
      </w:tr>
      <w:tr>
        <w:trPr/>
        <w:tc>
          <w:tcPr>
            <w:tcW w:w="2678" w:type="dxa"/>
            <w:tcBorders/>
            <w:shd w:fill="D9D9D9" w:val="clear"/>
            <w:tcMar>
              <w:bottom w:w="0"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Johnson &amp; Johnson</w:t>
            </w:r>
          </w:p>
        </w:tc>
        <w:tc>
          <w:tcPr>
            <w:tcW w:w="187" w:type="dxa"/>
            <w:tcBorders/>
            <w:shd w:fill="D9D9D9" w:val="clear"/>
            <w:tcMar>
              <w:bottom w:w="0" w:type="dxa"/>
            </w:tcMar>
            <w:vAlign w:val="center"/>
          </w:tcPr>
          <w:p>
            <w:pPr>
              <w:pStyle w:val="TableContents"/>
              <w:bidi w:val="0"/>
              <w:spacing w:before="0" w:after="0"/>
              <w:ind w:left="0" w:right="0" w:hanging="0"/>
              <w:jc w:val="left"/>
              <w:rPr/>
            </w:pPr>
            <w:r>
              <w:rPr/>
              <w:t>​</w:t>
            </w:r>
          </w:p>
        </w:tc>
      </w:tr>
      <w:tr>
        <w:trPr/>
        <w:tc>
          <w:tcPr>
            <w:tcW w:w="2678" w:type="dxa"/>
            <w:tcBorders/>
            <w:tcMar>
              <w:bottom w:w="0"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Merck &amp; Company, Inc.</w:t>
            </w:r>
          </w:p>
        </w:tc>
        <w:tc>
          <w:tcPr>
            <w:tcW w:w="187" w:type="dxa"/>
            <w:tcBorders/>
            <w:tcMar>
              <w:bottom w:w="0" w:type="dxa"/>
            </w:tcMar>
            <w:vAlign w:val="center"/>
          </w:tcPr>
          <w:p>
            <w:pPr>
              <w:pStyle w:val="TableContents"/>
              <w:bidi w:val="0"/>
              <w:spacing w:before="0" w:after="0"/>
              <w:ind w:left="0" w:right="0" w:hanging="0"/>
              <w:jc w:val="left"/>
              <w:rPr/>
            </w:pPr>
            <w:r>
              <w:rPr/>
              <w:t>​</w:t>
            </w:r>
          </w:p>
        </w:tc>
      </w:tr>
      <w:tr>
        <w:trPr/>
        <w:tc>
          <w:tcPr>
            <w:tcW w:w="2678" w:type="dxa"/>
            <w:tcBorders/>
            <w:shd w:fill="D9D9D9" w:val="clear"/>
            <w:tcMar>
              <w:bottom w:w="0"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Novartis AG</w:t>
            </w:r>
          </w:p>
        </w:tc>
        <w:tc>
          <w:tcPr>
            <w:tcW w:w="187" w:type="dxa"/>
            <w:tcBorders/>
            <w:shd w:fill="D9D9D9" w:val="clear"/>
            <w:tcMar>
              <w:bottom w:w="0" w:type="dxa"/>
            </w:tcMar>
            <w:vAlign w:val="center"/>
          </w:tcPr>
          <w:p>
            <w:pPr>
              <w:pStyle w:val="TableContents"/>
              <w:bidi w:val="0"/>
              <w:spacing w:before="0" w:after="0"/>
              <w:ind w:left="0" w:right="0" w:hanging="0"/>
              <w:jc w:val="left"/>
              <w:rPr/>
            </w:pPr>
            <w:r>
              <w:rPr/>
              <w:t>​</w:t>
            </w:r>
          </w:p>
        </w:tc>
      </w:tr>
      <w:tr>
        <w:trPr/>
        <w:tc>
          <w:tcPr>
            <w:tcW w:w="2678" w:type="dxa"/>
            <w:tcBorders>
              <w:bottom w:val="single" w:sz="2" w:space="0" w:color="071D49"/>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Pfizer Inc.</w:t>
            </w:r>
          </w:p>
        </w:tc>
        <w:tc>
          <w:tcPr>
            <w:tcW w:w="187" w:type="dxa"/>
            <w:tcBorders>
              <w:bottom w:val="single" w:sz="2" w:space="0" w:color="071D49"/>
            </w:tcBorders>
            <w:vAlign w:val="center"/>
          </w:tcPr>
          <w:p>
            <w:pPr>
              <w:pStyle w:val="TableContents"/>
              <w:bidi w:val="0"/>
              <w:spacing w:before="0" w:after="0"/>
              <w:ind w:left="0" w:right="0" w:hanging="0"/>
              <w:jc w:val="left"/>
              <w:rPr/>
            </w:pPr>
            <w:r>
              <w:rPr/>
              <w:t>​</w:t>
            </w:r>
          </w:p>
        </w:tc>
      </w:tr>
    </w:tbl>
    <w:p>
      <w:pPr>
        <w:pStyle w:val="TextBody"/>
        <w:bidi w:val="0"/>
        <w:spacing w:before="240" w:after="240"/>
        <w:ind w:left="0" w:right="0" w:hanging="0"/>
        <w:jc w:val="left"/>
        <w:rPr>
          <w:rFonts w:ascii="Arial;Helvetica;sans-serif" w:hAnsi="Arial;Helvetica;sans-serif"/>
          <w:b/>
          <w:sz w:val="20"/>
        </w:rPr>
      </w:pPr>
      <w:bookmarkStart w:id="85" w:name="RoleoftheCompensationConsultant_240620"/>
      <w:bookmarkEnd w:id="85"/>
      <w:r>
        <w:rPr>
          <w:rFonts w:ascii="Arial;Helvetica;sans-serif" w:hAnsi="Arial;Helvetica;sans-serif"/>
          <w:b/>
          <w:sz w:val="20"/>
        </w:rPr>
        <w:t>ROLE OF THE COMPENSATION CONSULTANT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The compensation committee has engaged Semler Brossy as its independent compensation consultant. The committee’s independent consultant reports directly to the chair of the committee. The consultant meets regularly, and as needed, with the committee in executive sessions, has direct access to the chair during and between meetings, and performs no other services for AbbVie or its senior executives. In partnership with the consultant, the committee determines what variables it will consider, which include: peer groups against which performance and pay should be examined, metrics to be used to assess AbbVie’s performance, competitive incentive practices in the marketplace, and compensation levels relative to market benchmarks. </w:t>
      </w:r>
    </w:p>
    <w:p>
      <w:pPr>
        <w:pStyle w:val="TextBody"/>
        <w:bidi w:val="0"/>
        <w:spacing w:before="480" w:after="0"/>
        <w:ind w:left="0" w:right="0" w:hanging="0"/>
        <w:jc w:val="left"/>
        <w:rPr>
          <w:rFonts w:ascii="Arial;Helvetica;sans-serif" w:hAnsi="Arial;Helvetica;sans-serif"/>
          <w:sz w:val="20"/>
        </w:rPr>
      </w:pPr>
      <w:r>
        <w:rPr>
          <w:rFonts w:ascii="Arial;Helvetica;sans-serif" w:hAnsi="Arial;Helvetica;sans-serif"/>
          <w:sz w:val="20"/>
        </w:rPr>
        <w:t>38</w:t>
      </w:r>
      <w:r>
        <w:rPr>
          <w:rFonts w:ascii="Arial;Helvetica;sans-serif" w:hAnsi="Arial;Helvetica;sans-serif"/>
          <w:caps w:val="false"/>
          <w:smallCaps w:val="false"/>
          <w:sz w:val="20"/>
        </w:rPr>
        <w:t>    </w:t>
      </w:r>
      <w:r>
        <w:rPr>
          <w:rFonts w:ascii="Arial;Helvetica;sans-serif" w:hAnsi="Arial;Helvetica;sans-serif"/>
          <w:sz w:val="20"/>
        </w:rPr>
        <w:drawing>
          <wp:inline distT="0" distB="0" distL="0" distR="0">
            <wp:extent cx="970915" cy="180340"/>
            <wp:effectExtent l="0" t="0" r="0" b="0"/>
            <wp:docPr id="116"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70" descr=""/>
                    <pic:cNvPicPr>
                      <a:picLocks noChangeAspect="1" noChangeArrowheads="1"/>
                    </pic:cNvPicPr>
                  </pic:nvPicPr>
                  <pic:blipFill>
                    <a:blip r:embed="rId71"/>
                    <a:stretch>
                      <a:fillRect/>
                    </a:stretch>
                  </pic:blipFill>
                  <pic:spPr bwMode="auto">
                    <a:xfrm>
                      <a:off x="0" y="0"/>
                      <a:ext cx="970915" cy="180340"/>
                    </a:xfrm>
                    <a:prstGeom prst="rect">
                      <a:avLst/>
                    </a:prstGeom>
                  </pic:spPr>
                </pic:pic>
              </a:graphicData>
            </a:graphic>
          </wp:inline>
        </w:drawing>
      </w:r>
      <w:r>
        <w:rPr>
          <w:rFonts w:ascii="Arial;Helvetica;sans-serif" w:hAnsi="Arial;Helvetica;sans-serif"/>
          <w:sz w:val="20"/>
        </w:rPr>
        <w:t>     </w:t>
      </w:r>
      <w:r>
        <w:rPr>
          <w:rFonts w:ascii="Arial;Helvetica;sans-serif" w:hAnsi="Arial;Helvetica;sans-serif"/>
          <w:i/>
          <w:sz w:val="30"/>
        </w:rPr>
        <w:t>|</w:t>
      </w:r>
      <w:r>
        <w:rPr>
          <w:rFonts w:ascii="Arial;Helvetica;sans-serif" w:hAnsi="Arial;Helvetica;sans-serif"/>
          <w:sz w:val="20"/>
        </w:rPr>
        <w:t>     </w:t>
      </w:r>
      <w:r>
        <w:rPr>
          <w:rFonts w:ascii="Arial;Helvetica;sans-serif" w:hAnsi="Arial;Helvetica;sans-serif"/>
          <w:i/>
          <w:sz w:val="20"/>
        </w:rPr>
        <w:t>2026 Proxy Statement</w:t>
      </w:r>
    </w:p>
    <w:p>
      <w:pPr>
        <w:pStyle w:val="TextBody"/>
        <w:bidi w:val="0"/>
        <w:spacing w:before="0" w:after="24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tbl>
      <w:tblPr>
        <w:tblW w:w="3050" w:type="dxa"/>
        <w:jc w:val="left"/>
        <w:tblInd w:w="0" w:type="dxa"/>
        <w:tblLayout w:type="fixed"/>
        <w:tblCellMar>
          <w:top w:w="0" w:type="dxa"/>
          <w:left w:w="0" w:type="dxa"/>
          <w:bottom w:w="0" w:type="dxa"/>
          <w:right w:w="0" w:type="dxa"/>
        </w:tblCellMar>
      </w:tblPr>
      <w:tblGrid>
        <w:gridCol w:w="124"/>
        <w:gridCol w:w="2926"/>
      </w:tblGrid>
      <w:tr>
        <w:trPr/>
        <w:tc>
          <w:tcPr>
            <w:tcW w:w="124" w:type="dxa"/>
            <w:tcBorders/>
            <w:vAlign w:val="center"/>
          </w:tcPr>
          <w:p>
            <w:pPr>
              <w:pStyle w:val="TableContents"/>
              <w:bidi w:val="0"/>
              <w:spacing w:before="0" w:after="0"/>
              <w:ind w:left="0" w:right="0" w:hanging="0"/>
              <w:jc w:val="left"/>
              <w:rPr/>
            </w:pPr>
            <w:r>
              <w:rPr/>
              <w:t>​</w:t>
            </w:r>
          </w:p>
        </w:tc>
        <w:tc>
          <w:tcPr>
            <w:tcW w:w="2926"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color w:val="808080"/>
              </w:rPr>
            </w:pPr>
            <w:r>
              <w:rPr>
                <w:color w:val="808080"/>
              </w:rPr>
              <w:t>​</w:t>
            </w:r>
          </w:p>
        </w:tc>
        <w:tc>
          <w:tcPr>
            <w:tcW w:w="2926" w:type="dxa"/>
            <w:tcBorders/>
            <w:vAlign w:val="center"/>
          </w:tcPr>
          <w:p>
            <w:pPr>
              <w:pStyle w:val="TableContents"/>
              <w:bidi w:val="0"/>
              <w:spacing w:before="0" w:after="0"/>
              <w:ind w:left="0" w:right="0" w:hanging="0"/>
              <w:jc w:val="right"/>
              <w:rPr>
                <w:rFonts w:ascii="Arial;Helvetica;sans-serif" w:hAnsi="Arial;Helvetica;sans-serif"/>
                <w:color w:val="808080"/>
                <w:sz w:val="20"/>
              </w:rPr>
            </w:pPr>
            <w:r>
              <w:rPr>
                <w:rFonts w:ascii="Arial;Helvetica;sans-serif" w:hAnsi="Arial;Helvetica;sans-serif"/>
                <w:color w:val="808080"/>
                <w:sz w:val="20"/>
              </w:rPr>
              <w:t>EXECUTIVE COMPENSATION</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Arial;Helvetica;sans-serif" w:hAnsi="Arial;Helvetica;sans-serif"/>
          <w:b/>
          <w:sz w:val="20"/>
        </w:rPr>
      </w:pPr>
      <w:bookmarkStart w:id="86" w:name="CompensationRiskOversight_586653"/>
      <w:bookmarkEnd w:id="86"/>
      <w:r>
        <w:rPr>
          <w:rFonts w:ascii="Arial;Helvetica;sans-serif" w:hAnsi="Arial;Helvetica;sans-serif"/>
          <w:b/>
          <w:sz w:val="20"/>
        </w:rPr>
        <w:t>COMPENSATION RISK OVERSIGHT</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The company has established, and the compensation committee endorses, several controls to address and mitigate compensation-related risk, such as employing a diverse set of performance metrics, maintaining robust stock ownership guidelines for its executives and non-employee directors, and retaining broad discretion to recover incentive awards in the event of misconduct that would constitute a material breach of the AbbVie Code of Business Conduct. The company’s clawback policy also requires recoupment of excess compensation in the event earnings are subsequently restated. The committee, in collaboration with its independent compensation consultant, identified no material risks in AbbVie’s compensation programs in 2025.</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 xml:space="preserve">When considering compensation-related risk, the committee is aware of certain risks associated with drug pricing decisions. The committee weighs these, as well as other risks material to the company, when designing AbbVie’s compensation programs. In addition, the committee, comprised entirely of independent directors, has discretion to adjust incentive payments, if needed, including to reflect decisions executives make that may impact AbbVie’s reputation and long-term sustainability. </w:t>
      </w:r>
    </w:p>
    <w:p>
      <w:pPr>
        <w:pStyle w:val="TextBody"/>
        <w:bidi w:val="0"/>
        <w:spacing w:before="0" w:after="240"/>
        <w:ind w:left="0" w:right="0" w:hanging="0"/>
        <w:jc w:val="left"/>
        <w:rPr>
          <w:rFonts w:ascii="Arial;Helvetica;sans-serif" w:hAnsi="Arial;Helvetica;sans-serif"/>
          <w:b/>
          <w:color w:val="071D49"/>
          <w:sz w:val="24"/>
        </w:rPr>
      </w:pPr>
      <w:bookmarkStart w:id="87" w:name="IIICompensationPlanElements_626297"/>
      <w:bookmarkEnd w:id="87"/>
      <w:r>
        <w:rPr>
          <w:rFonts w:ascii="Arial;Helvetica;sans-serif" w:hAnsi="Arial;Helvetica;sans-serif"/>
          <w:b/>
          <w:color w:val="071D49"/>
          <w:sz w:val="24"/>
        </w:rPr>
        <w:t>Compensation Plan Elements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Three primary components make up AbbVie’s executive pay program: (1) base salary, (2) short-term incentives and (3) long-term incentives. The structure of each component is tailored to serve a specific function and purpose.</w:t>
      </w:r>
    </w:p>
    <w:p>
      <w:pPr>
        <w:pStyle w:val="TextBody"/>
        <w:bidi w:val="0"/>
        <w:spacing w:before="240" w:after="240"/>
        <w:ind w:left="0" w:right="0" w:hanging="0"/>
        <w:jc w:val="left"/>
        <w:rPr>
          <w:rFonts w:ascii="Arial;Helvetica;sans-serif" w:hAnsi="Arial;Helvetica;sans-serif"/>
          <w:b/>
          <w:sz w:val="20"/>
        </w:rPr>
      </w:pPr>
      <w:bookmarkStart w:id="88" w:name="BaseSalary_506204"/>
      <w:bookmarkEnd w:id="88"/>
      <w:r>
        <w:rPr>
          <w:rFonts w:ascii="Arial;Helvetica;sans-serif" w:hAnsi="Arial;Helvetica;sans-serif"/>
          <w:b/>
          <w:sz w:val="20"/>
        </w:rPr>
        <w:t>BASE SALARY</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The compensation committee sets appropriate levels of base salary to ensure that AbbVie can attract and retain a leadership team that will continue to meet our commitments to customers and patients and sustain long-term profitable growth for our stockholders. Generally, the committee considers the median of the Health Care Peer Group as an initial benchmark, but also references additional information as needed. Specific pay rates are then established for each NEO relative to their market benchmark based on the NEO’s performance, experience, unique skills, internal equity with others at AbbVie, and the company’s operating budget.</w:t>
      </w:r>
    </w:p>
    <w:p>
      <w:pPr>
        <w:pStyle w:val="TextBody"/>
        <w:bidi w:val="0"/>
        <w:spacing w:before="240" w:after="240"/>
        <w:ind w:left="0" w:right="0" w:hanging="0"/>
        <w:jc w:val="left"/>
        <w:rPr>
          <w:rFonts w:ascii="Arial;Helvetica;sans-serif" w:hAnsi="Arial;Helvetica;sans-serif"/>
          <w:sz w:val="20"/>
        </w:rPr>
      </w:pPr>
      <w:bookmarkStart w:id="89" w:name="ShortTermIncentives_194242"/>
      <w:bookmarkEnd w:id="89"/>
      <w:r>
        <w:rPr>
          <w:rFonts w:ascii="Arial;Helvetica;sans-serif" w:hAnsi="Arial;Helvetica;sans-serif"/>
          <w:b/>
          <w:sz w:val="20"/>
        </w:rPr>
        <w:t>SHORT-TERM INCENTIVES</w:t>
      </w:r>
      <w:r>
        <w:rPr>
          <w:rFonts w:ascii="Arial;Helvetica;sans-serif" w:hAnsi="Arial;Helvetica;sans-serif"/>
          <w:sz w:val="20"/>
        </w:rPr>
        <w:t xml:space="preserve"> </w:t>
      </w:r>
      <w:r>
        <w:rPr>
          <w:rFonts w:ascii="Arial;Helvetica;sans-serif" w:hAnsi="Arial;Helvetica;sans-serif"/>
          <w:b/>
          <w:sz w:val="20"/>
        </w:rPr>
        <w:t>AND 2025 RESULTS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Annual cash incentives are paid to NEOs through AbbVie’s Performance Incentive Plan (PIP), which rewards executives for achieving key financial and non-financial goals measured at the company and individual levels. AbbVie’s PIP structure is designed to align NEOs’ interests directly with AbbVie’s annual operating strategies to advance our mission, financial goals, and leadership behaviors. In doing so, it provides a direct link between the NEOs’ short-term incentives and the company’s and the NEOs’ annual performance results through measurable financial and operational performance followed by qualitative assessments of clearly defined strategic progress and leadership behaviors.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Determining actual incentive amounts is a multi-step process. An initial performance score is calculated for each NEO based on performance against weighted financial and strategic/leadership goals. This performance score results in a preliminary award amount of up to 100% of target only. Final awards are determined by the compensation committee based on a qualitative assessment of holistic performance and within the cap established from a payout matrix.</w:t>
      </w:r>
    </w:p>
    <w:p>
      <w:pPr>
        <w:pStyle w:val="TextBody"/>
        <w:bidi w:val="0"/>
        <w:spacing w:before="480" w:after="0"/>
        <w:ind w:left="0" w:right="0" w:hanging="0"/>
        <w:jc w:val="right"/>
        <w:rPr>
          <w:rFonts w:ascii="Arial;Helvetica;sans-serif" w:hAnsi="Arial;Helvetica;sans-serif"/>
          <w:sz w:val="20"/>
        </w:rPr>
      </w:pPr>
      <w:r>
        <w:rPr>
          <w:rFonts w:ascii="Arial;Helvetica;sans-serif" w:hAnsi="Arial;Helvetica;sans-serif"/>
          <w:i/>
          <w:sz w:val="20"/>
        </w:rPr>
        <w:t>2026 Proxy Statement     </w:t>
      </w:r>
      <w:r>
        <w:rPr>
          <w:rFonts w:ascii="Arial;Helvetica;sans-serif" w:hAnsi="Arial;Helvetica;sans-serif"/>
          <w:sz w:val="30"/>
        </w:rPr>
        <w:t>|</w:t>
      </w:r>
      <w:r>
        <w:rPr>
          <w:rFonts w:ascii="Arial;Helvetica;sans-serif" w:hAnsi="Arial;Helvetica;sans-serif"/>
          <w:sz w:val="20"/>
        </w:rPr>
        <w:t>     </w:t>
      </w:r>
      <w:r>
        <w:rPr>
          <w:rFonts w:ascii="Arial;Helvetica;sans-serif" w:hAnsi="Arial;Helvetica;sans-serif"/>
          <w:sz w:val="20"/>
        </w:rPr>
        <w:drawing>
          <wp:inline distT="0" distB="0" distL="0" distR="0">
            <wp:extent cx="970915" cy="180340"/>
            <wp:effectExtent l="0" t="0" r="0" b="0"/>
            <wp:docPr id="117"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Image71" descr=""/>
                    <pic:cNvPicPr>
                      <a:picLocks noChangeAspect="1" noChangeArrowheads="1"/>
                    </pic:cNvPicPr>
                  </pic:nvPicPr>
                  <pic:blipFill>
                    <a:blip r:embed="rId72"/>
                    <a:stretch>
                      <a:fillRect/>
                    </a:stretch>
                  </pic:blipFill>
                  <pic:spPr bwMode="auto">
                    <a:xfrm>
                      <a:off x="0" y="0"/>
                      <a:ext cx="970915" cy="180340"/>
                    </a:xfrm>
                    <a:prstGeom prst="rect">
                      <a:avLst/>
                    </a:prstGeom>
                  </pic:spPr>
                </pic:pic>
              </a:graphicData>
            </a:graphic>
          </wp:inline>
        </w:drawing>
      </w:r>
      <w:r>
        <w:rPr>
          <w:rFonts w:ascii="Arial;Helvetica;sans-serif" w:hAnsi="Arial;Helvetica;sans-serif"/>
          <w:sz w:val="20"/>
        </w:rPr>
        <w:t>    39</w:t>
      </w:r>
    </w:p>
    <w:p>
      <w:pPr>
        <w:pStyle w:val="TextBody"/>
        <w:bidi w:val="0"/>
        <w:spacing w:before="0" w:after="24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tbl>
      <w:tblPr>
        <w:tblW w:w="3407" w:type="dxa"/>
        <w:jc w:val="left"/>
        <w:tblInd w:w="0" w:type="dxa"/>
        <w:tblLayout w:type="fixed"/>
        <w:tblCellMar>
          <w:top w:w="0" w:type="dxa"/>
          <w:left w:w="0" w:type="dxa"/>
          <w:bottom w:w="0" w:type="dxa"/>
          <w:right w:w="0" w:type="dxa"/>
        </w:tblCellMar>
      </w:tblPr>
      <w:tblGrid>
        <w:gridCol w:w="2896"/>
        <w:gridCol w:w="511"/>
      </w:tblGrid>
      <w:tr>
        <w:trPr/>
        <w:tc>
          <w:tcPr>
            <w:tcW w:w="28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left"/>
              <w:rPr/>
            </w:pPr>
            <w:r>
              <w:rPr/>
              <w:t>​</w:t>
            </w:r>
          </w:p>
        </w:tc>
      </w:tr>
      <w:tr>
        <w:trPr/>
        <w:tc>
          <w:tcPr>
            <w:tcW w:w="2896" w:type="dxa"/>
            <w:tcBorders/>
            <w:vAlign w:val="center"/>
          </w:tcPr>
          <w:p>
            <w:pPr>
              <w:pStyle w:val="TableContents"/>
              <w:bidi w:val="0"/>
              <w:spacing w:before="0" w:after="0"/>
              <w:ind w:left="0" w:right="0" w:hanging="0"/>
              <w:jc w:val="left"/>
              <w:rPr>
                <w:rFonts w:ascii="Arial;Helvetica;sans-serif" w:hAnsi="Arial;Helvetica;sans-serif"/>
                <w:color w:val="808080"/>
                <w:sz w:val="20"/>
              </w:rPr>
            </w:pPr>
            <w:r>
              <w:rPr>
                <w:rFonts w:ascii="Arial;Helvetica;sans-serif" w:hAnsi="Arial;Helvetica;sans-serif"/>
                <w:color w:val="808080"/>
                <w:sz w:val="20"/>
              </w:rPr>
              <w:t>EXECUTIVE COMPENSATION</w:t>
            </w:r>
          </w:p>
        </w:tc>
        <w:tc>
          <w:tcPr>
            <w:tcW w:w="511" w:type="dxa"/>
            <w:tcBorders/>
            <w:vAlign w:val="center"/>
          </w:tcPr>
          <w:p>
            <w:pPr>
              <w:pStyle w:val="TableContents"/>
              <w:bidi w:val="0"/>
              <w:spacing w:before="0" w:after="0"/>
              <w:ind w:left="0" w:right="360" w:hanging="0"/>
              <w:jc w:val="right"/>
              <w:rPr>
                <w:color w:val="808080"/>
              </w:rPr>
            </w:pPr>
            <w:r>
              <w:rPr>
                <w:color w:val="808080"/>
              </w:rPr>
              <w:t>​</w:t>
            </w:r>
          </w:p>
        </w:tc>
      </w:tr>
    </w:tbl>
    <w:p>
      <w:pPr>
        <w:pStyle w:val="TextBody"/>
        <w:bidi w:val="0"/>
        <w:spacing w:before="0" w:after="0"/>
        <w:ind w:left="0" w:right="0" w:hanging="0"/>
        <w:jc w:val="left"/>
        <w:rPr/>
      </w:pPr>
      <w:r>
        <w:rPr/>
        <w:t>​</w:t>
      </w:r>
    </w:p>
    <w:p>
      <w:pPr>
        <w:pStyle w:val="TextBody"/>
        <w:bidi w:val="0"/>
        <w:spacing w:before="0" w:after="240"/>
        <w:ind w:left="0" w:right="0" w:hanging="0"/>
        <w:jc w:val="center"/>
        <w:rPr/>
      </w:pPr>
      <w:r>
        <w:rPr/>
        <w:t>​</w:t>
      </w:r>
    </w:p>
    <w:p>
      <w:pPr>
        <w:pStyle w:val="TextBody"/>
        <w:bidi w:val="0"/>
        <w:spacing w:before="0" w:after="240"/>
        <w:ind w:left="0" w:right="0" w:hanging="0"/>
        <w:jc w:val="center"/>
        <w:rPr/>
      </w:pPr>
      <w:r>
        <w:rPr/>
        <w:t>​</w:t>
      </w:r>
    </w:p>
    <w:p>
      <w:pPr>
        <w:pStyle w:val="TextBody"/>
        <w:bidi w:val="0"/>
        <w:spacing w:before="0" w:after="240"/>
        <w:ind w:left="0" w:right="0" w:hanging="0"/>
        <w:jc w:val="center"/>
        <w:rPr/>
      </w:pPr>
      <w:r>
        <w:rPr/>
        <w:t>​</w:t>
      </w:r>
    </w:p>
    <w:p>
      <w:pPr>
        <w:pStyle w:val="TextBody"/>
        <w:bidi w:val="0"/>
        <w:spacing w:before="0" w:after="240"/>
        <w:ind w:left="0" w:right="0" w:hanging="0"/>
        <w:jc w:val="center"/>
        <w:rPr>
          <w:rFonts w:ascii="Arial;Helvetica;sans-serif" w:hAnsi="Arial;Helvetica;sans-serif"/>
          <w:b/>
          <w:sz w:val="20"/>
        </w:rPr>
      </w:pPr>
      <w:r>
        <w:rPr>
          <w:rFonts w:ascii="Arial;Helvetica;sans-serif" w:hAnsi="Arial;Helvetica;sans-serif"/>
          <w:b/>
          <w:sz w:val="20"/>
        </w:rPr>
        <w:t>Illustration of 2025 Incentive Calculation</w:t>
      </w:r>
    </w:p>
    <w:tbl>
      <w:tblPr>
        <w:tblW w:w="8870" w:type="dxa"/>
        <w:jc w:val="left"/>
        <w:tblInd w:w="0" w:type="dxa"/>
        <w:tblLayout w:type="fixed"/>
        <w:tblCellMar>
          <w:top w:w="28" w:type="dxa"/>
          <w:left w:w="28" w:type="dxa"/>
          <w:bottom w:w="28" w:type="dxa"/>
          <w:right w:w="28" w:type="dxa"/>
        </w:tblCellMar>
      </w:tblPr>
      <w:tblGrid>
        <w:gridCol w:w="631"/>
        <w:gridCol w:w="196"/>
        <w:gridCol w:w="1111"/>
        <w:gridCol w:w="196"/>
        <w:gridCol w:w="1336"/>
        <w:gridCol w:w="346"/>
        <w:gridCol w:w="3145"/>
        <w:gridCol w:w="436"/>
        <w:gridCol w:w="1473"/>
      </w:tblGrid>
      <w:tr>
        <w:trPr/>
        <w:tc>
          <w:tcPr>
            <w:tcW w:w="631" w:type="dxa"/>
            <w:tcBorders>
              <w:top w:val="single" w:sz="2" w:space="0" w:color="071D49"/>
              <w:left w:val="single" w:sz="2" w:space="0" w:color="071D49"/>
              <w:bottom w:val="single" w:sz="2" w:space="0" w:color="071D49"/>
              <w:right w:val="single" w:sz="2" w:space="0" w:color="071D49"/>
            </w:tcBorders>
            <w:vAlign w:val="center"/>
          </w:tcPr>
          <w:p>
            <w:pPr>
              <w:pStyle w:val="TableContents"/>
              <w:bidi w:val="0"/>
              <w:spacing w:before="0" w:after="0"/>
              <w:ind w:left="0" w:right="0" w:hanging="0"/>
              <w:jc w:val="center"/>
              <w:rPr/>
            </w:pPr>
            <w:r>
              <w:rPr>
                <w:color w:val="5F5F5F"/>
              </w:rPr>
              <w:t>​</w:t>
            </w:r>
            <w:r>
              <w:rPr>
                <w:rFonts w:ascii="Arial;Helvetica;sans-serif" w:hAnsi="Arial;Helvetica;sans-serif"/>
                <w:color w:val="5F5F5F"/>
                <w:sz w:val="16"/>
              </w:rPr>
              <w:br/>
            </w:r>
            <w:r>
              <w:rPr>
                <w:rFonts w:ascii="Arial;Helvetica;sans-serif" w:hAnsi="Arial;Helvetica;sans-serif"/>
                <w:b/>
                <w:color w:val="5F5F5F"/>
                <w:sz w:val="16"/>
              </w:rPr>
              <w:t>Target</w:t>
              <w:br/>
              <w:t>Award</w:t>
              <w:br/>
            </w:r>
            <w:r>
              <w:rPr>
                <w:rFonts w:ascii="Arial;Helvetica;sans-serif" w:hAnsi="Arial;Helvetica;sans-serif"/>
                <w:color w:val="5F5F5F"/>
                <w:sz w:val="16"/>
              </w:rPr>
              <w:t>​</w:t>
            </w:r>
          </w:p>
        </w:tc>
        <w:tc>
          <w:tcPr>
            <w:tcW w:w="196" w:type="dxa"/>
            <w:tcBorders>
              <w:left w:val="single" w:sz="2" w:space="0" w:color="071D49"/>
              <w:right w:val="single" w:sz="2" w:space="0" w:color="071D49"/>
            </w:tcBorders>
            <w:tcMar>
              <w:top w:w="0" w:type="dxa"/>
              <w:bottom w:w="0" w:type="dxa"/>
            </w:tcMar>
            <w:vAlign w:val="center"/>
          </w:tcPr>
          <w:p>
            <w:pPr>
              <w:pStyle w:val="TableContents"/>
              <w:bidi w:val="0"/>
              <w:spacing w:before="0" w:after="0"/>
              <w:ind w:left="0" w:right="0" w:hanging="0"/>
              <w:jc w:val="center"/>
              <w:rPr>
                <w:rFonts w:ascii="Arial;Helvetica;sans-serif" w:hAnsi="Arial;Helvetica;sans-serif"/>
                <w:b/>
                <w:color w:val="5F5F5F"/>
                <w:sz w:val="16"/>
              </w:rPr>
            </w:pPr>
            <w:r>
              <w:rPr>
                <w:rFonts w:ascii="Arial;Helvetica;sans-serif" w:hAnsi="Arial;Helvetica;sans-serif"/>
                <w:b/>
                <w:color w:val="5F5F5F"/>
                <w:sz w:val="16"/>
              </w:rPr>
              <w:t>x</w:t>
            </w:r>
          </w:p>
        </w:tc>
        <w:tc>
          <w:tcPr>
            <w:tcW w:w="1111" w:type="dxa"/>
            <w:tcBorders>
              <w:top w:val="single" w:sz="2" w:space="0" w:color="071D49"/>
              <w:left w:val="single" w:sz="2" w:space="0" w:color="071D49"/>
              <w:bottom w:val="single" w:sz="2" w:space="0" w:color="071D49"/>
              <w:right w:val="single" w:sz="2" w:space="0" w:color="071D49"/>
            </w:tcBorders>
            <w:vAlign w:val="center"/>
          </w:tcPr>
          <w:p>
            <w:pPr>
              <w:pStyle w:val="TableContents"/>
              <w:bidi w:val="0"/>
              <w:spacing w:before="0" w:after="0"/>
              <w:ind w:left="0" w:right="0" w:hanging="0"/>
              <w:jc w:val="center"/>
              <w:rPr>
                <w:rFonts w:ascii="Arial;Helvetica;sans-serif" w:hAnsi="Arial;Helvetica;sans-serif"/>
                <w:b/>
                <w:color w:val="5F5F5F"/>
                <w:sz w:val="16"/>
              </w:rPr>
            </w:pPr>
            <w:r>
              <w:rPr>
                <w:rFonts w:ascii="Arial;Helvetica;sans-serif" w:hAnsi="Arial;Helvetica;sans-serif"/>
                <w:b/>
                <w:color w:val="5F5F5F"/>
                <w:sz w:val="16"/>
              </w:rPr>
              <w:t>Performance</w:t>
              <w:br/>
              <w:t>Score</w:t>
            </w:r>
          </w:p>
        </w:tc>
        <w:tc>
          <w:tcPr>
            <w:tcW w:w="196" w:type="dxa"/>
            <w:tcBorders>
              <w:left w:val="single" w:sz="2" w:space="0" w:color="071D49"/>
              <w:right w:val="single" w:sz="2" w:space="0" w:color="071D49"/>
            </w:tcBorders>
            <w:tcMar>
              <w:top w:w="0" w:type="dxa"/>
              <w:bottom w:w="0" w:type="dxa"/>
            </w:tcMar>
            <w:vAlign w:val="center"/>
          </w:tcPr>
          <w:p>
            <w:pPr>
              <w:pStyle w:val="TableContents"/>
              <w:bidi w:val="0"/>
              <w:spacing w:before="0" w:after="0"/>
              <w:ind w:left="0" w:right="0" w:hanging="0"/>
              <w:jc w:val="center"/>
              <w:rPr>
                <w:rFonts w:ascii="Arial;Helvetica;sans-serif" w:hAnsi="Arial;Helvetica;sans-serif"/>
                <w:b/>
                <w:color w:val="5F5F5F"/>
                <w:sz w:val="16"/>
              </w:rPr>
            </w:pPr>
            <w:r>
              <w:rPr>
                <w:rFonts w:ascii="Arial;Helvetica;sans-serif" w:hAnsi="Arial;Helvetica;sans-serif"/>
                <w:b/>
                <w:color w:val="5F5F5F"/>
                <w:sz w:val="16"/>
              </w:rPr>
              <w:t>=</w:t>
            </w:r>
          </w:p>
        </w:tc>
        <w:tc>
          <w:tcPr>
            <w:tcW w:w="1336" w:type="dxa"/>
            <w:tcBorders>
              <w:top w:val="single" w:sz="2" w:space="0" w:color="071D49"/>
              <w:left w:val="single" w:sz="2" w:space="0" w:color="071D49"/>
              <w:bottom w:val="single" w:sz="2" w:space="0" w:color="071D49"/>
              <w:right w:val="single" w:sz="2" w:space="0" w:color="071D49"/>
            </w:tcBorders>
            <w:vAlign w:val="center"/>
          </w:tcPr>
          <w:p>
            <w:pPr>
              <w:pStyle w:val="TableContents"/>
              <w:bidi w:val="0"/>
              <w:spacing w:before="0" w:after="0"/>
              <w:ind w:left="0" w:right="0" w:hanging="0"/>
              <w:jc w:val="center"/>
              <w:rPr>
                <w:rFonts w:ascii="Arial;Helvetica;sans-serif" w:hAnsi="Arial;Helvetica;sans-serif"/>
                <w:b/>
                <w:color w:val="5F5F5F"/>
                <w:sz w:val="16"/>
              </w:rPr>
            </w:pPr>
            <w:r>
              <w:rPr>
                <w:rFonts w:ascii="Arial;Helvetica;sans-serif" w:hAnsi="Arial;Helvetica;sans-serif"/>
                <w:b/>
                <w:color w:val="5F5F5F"/>
                <w:sz w:val="16"/>
              </w:rPr>
              <w:t>Preliminary</w:t>
              <w:br/>
              <w:t>Award</w:t>
            </w:r>
          </w:p>
        </w:tc>
        <w:tc>
          <w:tcPr>
            <w:tcW w:w="346" w:type="dxa"/>
            <w:tcBorders>
              <w:left w:val="single" w:sz="2" w:space="0" w:color="071D49"/>
              <w:right w:val="single" w:sz="2" w:space="0" w:color="071D49"/>
            </w:tcBorders>
            <w:tcMar>
              <w:top w:w="0" w:type="dxa"/>
              <w:bottom w:w="0" w:type="dxa"/>
            </w:tcMar>
            <w:vAlign w:val="center"/>
          </w:tcPr>
          <w:p>
            <w:pPr>
              <w:pStyle w:val="TableContents"/>
              <w:bidi w:val="0"/>
              <w:spacing w:before="0" w:after="0"/>
              <w:ind w:left="0" w:right="0" w:hanging="0"/>
              <w:jc w:val="center"/>
              <w:rPr>
                <w:color w:val="5F5F5F"/>
              </w:rPr>
            </w:pPr>
            <w:r>
              <w:rPr>
                <w:color w:val="5F5F5F"/>
              </w:rPr>
              <w:t>→</w:t>
            </w:r>
          </w:p>
        </w:tc>
        <w:tc>
          <w:tcPr>
            <w:tcW w:w="3145" w:type="dxa"/>
            <w:tcBorders>
              <w:top w:val="single" w:sz="2" w:space="0" w:color="071D49"/>
              <w:left w:val="single" w:sz="2" w:space="0" w:color="071D49"/>
              <w:bottom w:val="single" w:sz="2" w:space="0" w:color="071D49"/>
              <w:right w:val="single" w:sz="2" w:space="0" w:color="071D49"/>
            </w:tcBorders>
            <w:vAlign w:val="center"/>
          </w:tcPr>
          <w:p>
            <w:pPr>
              <w:pStyle w:val="TableContents"/>
              <w:bidi w:val="0"/>
              <w:spacing w:before="0" w:after="0"/>
              <w:ind w:left="0" w:right="0" w:hanging="0"/>
              <w:jc w:val="center"/>
              <w:rPr>
                <w:rFonts w:ascii="Arial;Helvetica;sans-serif" w:hAnsi="Arial;Helvetica;sans-serif"/>
                <w:b/>
                <w:color w:val="5F5F5F"/>
                <w:sz w:val="16"/>
              </w:rPr>
            </w:pPr>
            <w:r>
              <w:rPr>
                <w:rFonts w:ascii="Arial;Helvetica;sans-serif" w:hAnsi="Arial;Helvetica;sans-serif"/>
                <w:b/>
                <w:color w:val="5F5F5F"/>
                <w:sz w:val="16"/>
              </w:rPr>
              <w:t>Final Committee</w:t>
              <w:br/>
              <w:t>Decision</w:t>
            </w:r>
          </w:p>
        </w:tc>
        <w:tc>
          <w:tcPr>
            <w:tcW w:w="436" w:type="dxa"/>
            <w:tcBorders>
              <w:left w:val="single" w:sz="2" w:space="0" w:color="071D49"/>
              <w:right w:val="single" w:sz="2" w:space="0" w:color="071D49"/>
            </w:tcBorders>
            <w:tcMar>
              <w:top w:w="0" w:type="dxa"/>
              <w:bottom w:w="0" w:type="dxa"/>
            </w:tcMar>
            <w:vAlign w:val="center"/>
          </w:tcPr>
          <w:p>
            <w:pPr>
              <w:pStyle w:val="TableContents"/>
              <w:bidi w:val="0"/>
              <w:spacing w:before="0" w:after="0"/>
              <w:ind w:left="0" w:right="0" w:hanging="0"/>
              <w:jc w:val="center"/>
              <w:rPr>
                <w:rFonts w:ascii="Arial;Helvetica;sans-serif" w:hAnsi="Arial;Helvetica;sans-serif"/>
                <w:b/>
                <w:color w:val="5F5F5F"/>
                <w:sz w:val="16"/>
              </w:rPr>
            </w:pPr>
            <w:r>
              <w:rPr>
                <w:rFonts w:ascii="Arial;Helvetica;sans-serif" w:hAnsi="Arial;Helvetica;sans-serif"/>
                <w:b/>
                <w:color w:val="5F5F5F"/>
                <w:sz w:val="16"/>
              </w:rPr>
              <w:t>=</w:t>
            </w:r>
          </w:p>
        </w:tc>
        <w:tc>
          <w:tcPr>
            <w:tcW w:w="1473" w:type="dxa"/>
            <w:tcBorders>
              <w:top w:val="single" w:sz="2" w:space="0" w:color="071D49"/>
              <w:left w:val="single" w:sz="2" w:space="0" w:color="071D49"/>
              <w:bottom w:val="single" w:sz="2" w:space="0" w:color="071D49"/>
              <w:right w:val="single" w:sz="2" w:space="0" w:color="071D49"/>
            </w:tcBorders>
            <w:vAlign w:val="center"/>
          </w:tcPr>
          <w:p>
            <w:pPr>
              <w:pStyle w:val="TableContents"/>
              <w:bidi w:val="0"/>
              <w:spacing w:before="0" w:after="0"/>
              <w:ind w:left="0" w:right="0" w:hanging="0"/>
              <w:jc w:val="center"/>
              <w:rPr>
                <w:rFonts w:ascii="Arial;Helvetica;sans-serif" w:hAnsi="Arial;Helvetica;sans-serif"/>
                <w:b/>
                <w:color w:val="5F5F5F"/>
                <w:sz w:val="16"/>
              </w:rPr>
            </w:pPr>
            <w:r>
              <w:rPr>
                <w:rFonts w:ascii="Arial;Helvetica;sans-serif" w:hAnsi="Arial;Helvetica;sans-serif"/>
                <w:b/>
                <w:color w:val="5F5F5F"/>
                <w:sz w:val="16"/>
              </w:rPr>
              <w:t>Final</w:t>
              <w:br/>
              <w:t>Award</w:t>
            </w:r>
          </w:p>
        </w:tc>
      </w:tr>
      <w:tr>
        <w:trPr/>
        <w:tc>
          <w:tcPr>
            <w:tcW w:w="631" w:type="dxa"/>
            <w:tcBorders>
              <w:top w:val="single" w:sz="2" w:space="0" w:color="071D49"/>
            </w:tcBorders>
            <w:tcMar>
              <w:left w:w="0" w:type="dxa"/>
              <w:bottom w:w="0" w:type="dxa"/>
              <w:right w:w="0" w:type="dxa"/>
            </w:tcMar>
            <w:vAlign w:val="center"/>
          </w:tcPr>
          <w:p>
            <w:pPr>
              <w:pStyle w:val="TableContents"/>
              <w:bidi w:val="0"/>
              <w:spacing w:before="0" w:after="0"/>
              <w:ind w:left="0" w:right="0" w:hanging="0"/>
              <w:jc w:val="left"/>
              <w:rPr/>
            </w:pPr>
            <w:r>
              <w:rPr/>
              <w:t>​</w:t>
            </w:r>
          </w:p>
        </w:tc>
        <w:tc>
          <w:tcPr>
            <w:tcW w:w="196" w:type="dxa"/>
            <w:tcBorders/>
            <w:tcMar>
              <w:top w:w="0" w:type="dxa"/>
              <w:left w:w="0" w:type="dxa"/>
              <w:bottom w:w="0" w:type="dxa"/>
              <w:right w:w="0" w:type="dxa"/>
            </w:tcMar>
            <w:vAlign w:val="center"/>
          </w:tcPr>
          <w:p>
            <w:pPr>
              <w:pStyle w:val="TableContents"/>
              <w:bidi w:val="0"/>
              <w:spacing w:before="0" w:after="0"/>
              <w:ind w:left="0" w:right="0" w:hanging="0"/>
              <w:jc w:val="left"/>
              <w:rPr/>
            </w:pPr>
            <w:r>
              <w:rPr/>
              <w:t>​</w:t>
            </w:r>
          </w:p>
        </w:tc>
        <w:tc>
          <w:tcPr>
            <w:tcW w:w="1111" w:type="dxa"/>
            <w:tcBorders>
              <w:top w:val="single" w:sz="2" w:space="0" w:color="071D49"/>
            </w:tcBorders>
            <w:tcMar>
              <w:left w:w="0" w:type="dxa"/>
              <w:bottom w:w="0" w:type="dxa"/>
              <w:right w:w="0" w:type="dxa"/>
            </w:tcMar>
            <w:vAlign w:val="center"/>
          </w:tcPr>
          <w:p>
            <w:pPr>
              <w:pStyle w:val="TableContents"/>
              <w:bidi w:val="0"/>
              <w:spacing w:before="0" w:after="0"/>
              <w:ind w:left="0" w:right="0" w:hanging="0"/>
              <w:jc w:val="left"/>
              <w:rPr/>
            </w:pPr>
            <w:r>
              <w:rPr/>
              <w:t>​</w:t>
            </w:r>
          </w:p>
        </w:tc>
        <w:tc>
          <w:tcPr>
            <w:tcW w:w="196" w:type="dxa"/>
            <w:tcBorders/>
            <w:tcMar>
              <w:top w:w="0" w:type="dxa"/>
              <w:left w:w="0" w:type="dxa"/>
              <w:bottom w:w="0" w:type="dxa"/>
              <w:right w:w="0" w:type="dxa"/>
            </w:tcMar>
            <w:vAlign w:val="center"/>
          </w:tcPr>
          <w:p>
            <w:pPr>
              <w:pStyle w:val="TableContents"/>
              <w:bidi w:val="0"/>
              <w:spacing w:before="0" w:after="0"/>
              <w:ind w:left="0" w:right="0" w:hanging="0"/>
              <w:jc w:val="left"/>
              <w:rPr/>
            </w:pPr>
            <w:r>
              <w:rPr/>
              <w:t>​</w:t>
            </w:r>
          </w:p>
        </w:tc>
        <w:tc>
          <w:tcPr>
            <w:tcW w:w="1336" w:type="dxa"/>
            <w:tcBorders>
              <w:top w:val="single" w:sz="2" w:space="0" w:color="071D49"/>
              <w:bottom w:val="single" w:sz="2" w:space="0" w:color="071D49"/>
            </w:tcBorders>
            <w:tcMar>
              <w:left w:w="0" w:type="dxa"/>
              <w:right w:w="0" w:type="dxa"/>
            </w:tcMar>
            <w:vAlign w:val="center"/>
          </w:tcPr>
          <w:p>
            <w:pPr>
              <w:pStyle w:val="TableContents"/>
              <w:bidi w:val="0"/>
              <w:spacing w:before="0" w:after="0"/>
              <w:ind w:left="0" w:right="0" w:hanging="0"/>
              <w:jc w:val="left"/>
              <w:rPr/>
            </w:pPr>
            <w:r>
              <w:rPr/>
              <w:t>​</w:t>
            </w:r>
          </w:p>
        </w:tc>
        <w:tc>
          <w:tcPr>
            <w:tcW w:w="346" w:type="dxa"/>
            <w:tcBorders/>
            <w:tcMar>
              <w:top w:w="0" w:type="dxa"/>
              <w:left w:w="0" w:type="dxa"/>
              <w:bottom w:w="0" w:type="dxa"/>
              <w:right w:w="0" w:type="dxa"/>
            </w:tcMar>
            <w:vAlign w:val="center"/>
          </w:tcPr>
          <w:p>
            <w:pPr>
              <w:pStyle w:val="TableContents"/>
              <w:bidi w:val="0"/>
              <w:spacing w:before="0" w:after="0"/>
              <w:ind w:left="0" w:right="0" w:hanging="0"/>
              <w:jc w:val="left"/>
              <w:rPr/>
            </w:pPr>
            <w:r>
              <w:rPr/>
              <w:t>​</w:t>
            </w:r>
          </w:p>
        </w:tc>
        <w:tc>
          <w:tcPr>
            <w:tcW w:w="3145" w:type="dxa"/>
            <w:tcBorders>
              <w:top w:val="single" w:sz="2" w:space="0" w:color="071D49"/>
              <w:bottom w:val="single" w:sz="2" w:space="0" w:color="071D49"/>
            </w:tcBorders>
            <w:tcMar>
              <w:left w:w="0" w:type="dxa"/>
              <w:right w:w="0" w:type="dxa"/>
            </w:tcMar>
            <w:vAlign w:val="center"/>
          </w:tcPr>
          <w:p>
            <w:pPr>
              <w:pStyle w:val="TableContents"/>
              <w:bidi w:val="0"/>
              <w:spacing w:before="0" w:after="0"/>
              <w:ind w:left="0" w:right="0" w:hanging="0"/>
              <w:jc w:val="left"/>
              <w:rPr/>
            </w:pPr>
            <w:r>
              <w:rPr/>
              <w:t>​</w:t>
            </w:r>
          </w:p>
        </w:tc>
        <w:tc>
          <w:tcPr>
            <w:tcW w:w="436" w:type="dxa"/>
            <w:tcBorders>
              <w:bottom w:val="single" w:sz="2" w:space="0" w:color="071D49"/>
            </w:tcBorders>
            <w:tcMar>
              <w:top w:w="0" w:type="dxa"/>
              <w:left w:w="0" w:type="dxa"/>
              <w:right w:w="0" w:type="dxa"/>
            </w:tcMar>
            <w:vAlign w:val="center"/>
          </w:tcPr>
          <w:p>
            <w:pPr>
              <w:pStyle w:val="TableContents"/>
              <w:bidi w:val="0"/>
              <w:spacing w:before="0" w:after="0"/>
              <w:ind w:left="0" w:right="0" w:hanging="0"/>
              <w:jc w:val="left"/>
              <w:rPr/>
            </w:pPr>
            <w:r>
              <w:rPr/>
              <w:t>​</w:t>
            </w:r>
          </w:p>
        </w:tc>
        <w:tc>
          <w:tcPr>
            <w:tcW w:w="1473" w:type="dxa"/>
            <w:tcBorders>
              <w:top w:val="single" w:sz="2" w:space="0" w:color="071D49"/>
              <w:bottom w:val="single" w:sz="2" w:space="0" w:color="071D49"/>
            </w:tcBorders>
            <w:tcMar>
              <w:left w:w="0" w:type="dxa"/>
              <w:right w:w="0" w:type="dxa"/>
            </w:tcMar>
            <w:vAlign w:val="center"/>
          </w:tcPr>
          <w:p>
            <w:pPr>
              <w:pStyle w:val="TableContents"/>
              <w:bidi w:val="0"/>
              <w:spacing w:before="0" w:after="0"/>
              <w:ind w:left="0" w:right="0" w:hanging="0"/>
              <w:jc w:val="left"/>
              <w:rPr/>
            </w:pPr>
            <w:r>
              <w:rPr/>
              <w:t>​</w:t>
            </w:r>
          </w:p>
        </w:tc>
      </w:tr>
      <w:tr>
        <w:trPr/>
        <w:tc>
          <w:tcPr>
            <w:tcW w:w="1938" w:type="dxa"/>
            <w:gridSpan w:val="3"/>
            <w:tcBorders/>
            <w:shd w:fill="F2F2F2" w:val="clear"/>
            <w:tcMar>
              <w:top w:w="0" w:type="dxa"/>
              <w:left w:w="0" w:type="dxa"/>
              <w:bottom w:w="0" w:type="dxa"/>
              <w:right w:w="0" w:type="dxa"/>
            </w:tcMar>
            <w:vAlign w:val="center"/>
          </w:tcPr>
          <w:p>
            <w:pPr>
              <w:pStyle w:val="TableContents"/>
              <w:bidi w:val="0"/>
              <w:spacing w:before="0" w:after="0"/>
              <w:ind w:left="0" w:right="0" w:hanging="0"/>
              <w:jc w:val="left"/>
              <w:rPr>
                <w:rFonts w:ascii="Arial;Helvetica;sans-serif" w:hAnsi="Arial;Helvetica;sans-serif"/>
                <w:b/>
                <w:sz w:val="16"/>
              </w:rPr>
            </w:pPr>
            <w:r>
              <w:rPr>
                <w:rFonts w:ascii="Arial;Helvetica;sans-serif" w:hAnsi="Arial;Helvetica;sans-serif"/>
                <w:b/>
                <w:sz w:val="16"/>
              </w:rPr>
              <w:t>Plan Governance:</w:t>
            </w:r>
          </w:p>
        </w:tc>
        <w:tc>
          <w:tcPr>
            <w:tcW w:w="196" w:type="dxa"/>
            <w:tcBorders>
              <w:right w:val="single" w:sz="2" w:space="0" w:color="071D49"/>
            </w:tcBorders>
            <w:shd w:fill="F2F2F2" w:val="clear"/>
            <w:tcMar>
              <w:top w:w="0" w:type="dxa"/>
              <w:left w:w="0" w:type="dxa"/>
              <w:bottom w:w="0" w:type="dxa"/>
            </w:tcMar>
            <w:vAlign w:val="center"/>
          </w:tcPr>
          <w:p>
            <w:pPr>
              <w:pStyle w:val="TableContents"/>
              <w:bidi w:val="0"/>
              <w:spacing w:before="0" w:after="0"/>
              <w:ind w:left="0" w:right="0" w:hanging="0"/>
              <w:jc w:val="left"/>
              <w:rPr/>
            </w:pPr>
            <w:r>
              <w:rPr/>
              <w:t>​</w:t>
            </w:r>
          </w:p>
        </w:tc>
        <w:tc>
          <w:tcPr>
            <w:tcW w:w="1336" w:type="dxa"/>
            <w:tcBorders>
              <w:top w:val="single" w:sz="2" w:space="0" w:color="071D49"/>
              <w:left w:val="single" w:sz="2" w:space="0" w:color="071D49"/>
              <w:bottom w:val="single" w:sz="2" w:space="0" w:color="071D49"/>
              <w:right w:val="single" w:sz="2" w:space="0" w:color="071D49"/>
            </w:tcBorders>
            <w:shd w:fill="F2F2F2" w:val="clear"/>
            <w:vAlign w:val="center"/>
          </w:tcPr>
          <w:p>
            <w:pPr>
              <w:pStyle w:val="TableContents"/>
              <w:bidi w:val="0"/>
              <w:spacing w:before="0" w:after="0"/>
              <w:ind w:left="0" w:right="0" w:hanging="0"/>
              <w:jc w:val="center"/>
              <w:rPr/>
            </w:pPr>
            <w:r>
              <w:rPr/>
              <w:t>​</w:t>
            </w:r>
            <w:r>
              <w:rPr>
                <w:rFonts w:ascii="Arial;Helvetica;sans-serif" w:hAnsi="Arial;Helvetica;sans-serif"/>
                <w:b/>
                <w:sz w:val="16"/>
              </w:rPr>
              <w:br/>
              <w:t>Maximum</w:t>
              <w:br/>
              <w:t>100% of Target</w:t>
              <w:br/>
              <w:t>per plan design</w:t>
              <w:br/>
            </w:r>
            <w:r>
              <w:rPr>
                <w:rFonts w:ascii="Arial;Helvetica;sans-serif" w:hAnsi="Arial;Helvetica;sans-serif"/>
                <w:sz w:val="16"/>
              </w:rPr>
              <w:t>​</w:t>
            </w:r>
          </w:p>
        </w:tc>
        <w:tc>
          <w:tcPr>
            <w:tcW w:w="346" w:type="dxa"/>
            <w:tcBorders>
              <w:left w:val="single" w:sz="2" w:space="0" w:color="071D49"/>
              <w:right w:val="single" w:sz="2" w:space="0" w:color="071D49"/>
            </w:tcBorders>
            <w:shd w:fill="F2F2F2" w:val="clear"/>
            <w:tcMar>
              <w:top w:w="0" w:type="dxa"/>
              <w:bottom w:w="0" w:type="dxa"/>
            </w:tcMar>
            <w:vAlign w:val="center"/>
          </w:tcPr>
          <w:p>
            <w:pPr>
              <w:pStyle w:val="TableContents"/>
              <w:bidi w:val="0"/>
              <w:spacing w:before="0" w:after="0"/>
              <w:ind w:left="0" w:right="0" w:hanging="0"/>
              <w:jc w:val="left"/>
              <w:rPr/>
            </w:pPr>
            <w:r>
              <w:rPr/>
              <w:t>​</w:t>
            </w:r>
          </w:p>
        </w:tc>
        <w:tc>
          <w:tcPr>
            <w:tcW w:w="5054" w:type="dxa"/>
            <w:gridSpan w:val="3"/>
            <w:tcBorders>
              <w:top w:val="single" w:sz="2" w:space="0" w:color="071D49"/>
              <w:left w:val="single" w:sz="2" w:space="0" w:color="071D49"/>
              <w:bottom w:val="single" w:sz="2" w:space="0" w:color="071D49"/>
              <w:right w:val="single" w:sz="2" w:space="0" w:color="071D49"/>
            </w:tcBorders>
            <w:shd w:fill="F2F2F2" w:val="clear"/>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b/>
                <w:sz w:val="16"/>
              </w:rPr>
              <w:t>2025 Performance results:</w:t>
            </w:r>
            <w:r>
              <w:rPr>
                <w:rFonts w:ascii="Arial;Helvetica;sans-serif" w:hAnsi="Arial;Helvetica;sans-serif"/>
                <w:sz w:val="20"/>
              </w:rPr>
              <w:br/>
            </w:r>
            <w:r>
              <w:rPr>
                <w:rFonts w:ascii="Arial;Helvetica;sans-serif" w:hAnsi="Arial;Helvetica;sans-serif"/>
                <w:b/>
                <w:sz w:val="16"/>
              </w:rPr>
              <w:t>Capped at plan maximum of 200% of Target per payout matrix</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The short-term incentive goals and their respective weightings are summarized in the chart below. The specific goals and weightings for each NEO are established at the start of each performance year based on the NEO’s role and anticipated contributions to the company’s annual objectives.</w:t>
      </w:r>
    </w:p>
    <w:tbl>
      <w:tblPr>
        <w:tblW w:w="9363" w:type="dxa"/>
        <w:jc w:val="left"/>
        <w:tblInd w:w="0" w:type="dxa"/>
        <w:tblLayout w:type="fixed"/>
        <w:tblCellMar>
          <w:top w:w="0" w:type="dxa"/>
          <w:left w:w="0" w:type="dxa"/>
          <w:bottom w:w="0" w:type="dxa"/>
          <w:right w:w="0" w:type="dxa"/>
        </w:tblCellMar>
      </w:tblPr>
      <w:tblGrid>
        <w:gridCol w:w="1861"/>
        <w:gridCol w:w="346"/>
        <w:gridCol w:w="691"/>
        <w:gridCol w:w="271"/>
        <w:gridCol w:w="1561"/>
        <w:gridCol w:w="271"/>
        <w:gridCol w:w="109"/>
        <w:gridCol w:w="961"/>
        <w:gridCol w:w="271"/>
        <w:gridCol w:w="1156"/>
        <w:gridCol w:w="271"/>
        <w:gridCol w:w="451"/>
        <w:gridCol w:w="271"/>
        <w:gridCol w:w="556"/>
        <w:gridCol w:w="316"/>
      </w:tblGrid>
      <w:tr>
        <w:trPr/>
        <w:tc>
          <w:tcPr>
            <w:tcW w:w="18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438785" cy="175260"/>
                      <wp:effectExtent l="0" t="0" r="0" b="0"/>
                      <wp:wrapNone/>
                      <wp:docPr id="118" name="Frame47"/>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0"/>
              <w:ind w:left="0" w:right="0" w:hanging="0"/>
              <w:jc w:val="left"/>
              <w:rPr/>
            </w:pPr>
            <w:r>
              <w:rPr/>
              <w:t>​</w:t>
            </w:r>
          </w:p>
        </w:tc>
        <w:tc>
          <w:tcPr>
            <w:tcW w:w="15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991235" cy="175260"/>
                      <wp:effectExtent l="0" t="0" r="0" b="0"/>
                      <wp:wrapNone/>
                      <wp:docPr id="119" name="Frame48"/>
                      <a:graphic xmlns:a="http://schemas.openxmlformats.org/drawingml/2006/main">
                        <a:graphicData uri="http://schemas.microsoft.com/office/word/2010/wordprocessingShape">
                          <wps:wsp>
                            <wps:cNvSpPr txBox="1"/>
                            <wps:spPr>
                              <a:xfrm>
                                <a:off x="0" y="0"/>
                                <a:ext cx="991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610235" cy="175260"/>
                      <wp:effectExtent l="0" t="0" r="0" b="0"/>
                      <wp:wrapNone/>
                      <wp:docPr id="120" name="Frame49"/>
                      <a:graphic xmlns:a="http://schemas.openxmlformats.org/drawingml/2006/main">
                        <a:graphicData uri="http://schemas.microsoft.com/office/word/2010/wordprocessingShape">
                          <wps:wsp>
                            <wps:cNvSpPr txBox="1"/>
                            <wps:spPr>
                              <a:xfrm>
                                <a:off x="0" y="0"/>
                                <a:ext cx="610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0"/>
              <w:ind w:left="0" w:right="0" w:hanging="0"/>
              <w:jc w:val="left"/>
              <w:rPr/>
            </w:pPr>
            <w:r>
              <w:rPr/>
              <w:t>​</w:t>
            </w:r>
          </w:p>
        </w:tc>
        <w:tc>
          <w:tcPr>
            <w:tcW w:w="11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734060" cy="175260"/>
                      <wp:effectExtent l="0" t="0" r="0" b="0"/>
                      <wp:wrapNone/>
                      <wp:docPr id="121" name="Frame50"/>
                      <a:graphic xmlns:a="http://schemas.openxmlformats.org/drawingml/2006/main">
                        <a:graphicData uri="http://schemas.microsoft.com/office/word/2010/wordprocessingShape">
                          <wps:wsp>
                            <wps:cNvSpPr txBox="1"/>
                            <wps:spPr>
                              <a:xfrm>
                                <a:off x="0" y="0"/>
                                <a:ext cx="734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286385" cy="175260"/>
                      <wp:effectExtent l="0" t="0" r="0" b="0"/>
                      <wp:wrapNone/>
                      <wp:docPr id="122" name="Frame51"/>
                      <a:graphic xmlns:a="http://schemas.openxmlformats.org/drawingml/2006/main">
                        <a:graphicData uri="http://schemas.microsoft.com/office/word/2010/wordprocessingShape">
                          <wps:wsp>
                            <wps:cNvSpPr txBox="1"/>
                            <wps:spPr>
                              <a:xfrm>
                                <a:off x="0" y="0"/>
                                <a:ext cx="286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0"/>
              <w:ind w:left="0" w:right="0" w:hanging="0"/>
              <w:jc w:val="left"/>
              <w:rPr/>
            </w:pPr>
            <w:r>
              <w:rPr/>
              <w:t>​</w:t>
            </w:r>
          </w:p>
        </w:tc>
        <w:tc>
          <w:tcPr>
            <w:tcW w:w="5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353060" cy="175260"/>
                      <wp:effectExtent l="0" t="0" r="0" b="0"/>
                      <wp:wrapNone/>
                      <wp:docPr id="123" name="Frame52"/>
                      <a:graphic xmlns:a="http://schemas.openxmlformats.org/drawingml/2006/main">
                        <a:graphicData uri="http://schemas.microsoft.com/office/word/2010/wordprocessingShape">
                          <wps:wsp>
                            <wps:cNvSpPr txBox="1"/>
                            <wps:spPr>
                              <a:xfrm>
                                <a:off x="0" y="0"/>
                                <a:ext cx="353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0"/>
              <w:ind w:left="0" w:right="0" w:hanging="0"/>
              <w:jc w:val="left"/>
              <w:rPr/>
            </w:pPr>
            <w:r>
              <w:rPr/>
              <w:t>​</w:t>
            </w:r>
          </w:p>
        </w:tc>
      </w:tr>
      <w:tr>
        <w:trPr/>
        <w:tc>
          <w:tcPr>
            <w:tcW w:w="18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1561"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1156"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556"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r>
      <w:tr>
        <w:trPr/>
        <w:tc>
          <w:tcPr>
            <w:tcW w:w="1861" w:type="dxa"/>
            <w:tcBorders/>
            <w:vAlign w:val="center"/>
          </w:tcPr>
          <w:p>
            <w:pPr>
              <w:pStyle w:val="TableContents"/>
              <w:bidi w:val="0"/>
              <w:spacing w:before="0" w:after="0"/>
              <w:ind w:left="0" w:right="0" w:hanging="0"/>
              <w:jc w:val="left"/>
              <w:rPr>
                <w:color w:val="071D49"/>
              </w:rPr>
            </w:pPr>
            <w:r>
              <w:rPr>
                <w:color w:val="071D49"/>
              </w:rPr>
              <w:t>​</w:t>
            </w:r>
          </w:p>
        </w:tc>
        <w:tc>
          <w:tcPr>
            <w:tcW w:w="346" w:type="dxa"/>
            <w:tcBorders/>
            <w:vAlign w:val="center"/>
          </w:tcPr>
          <w:p>
            <w:pPr>
              <w:pStyle w:val="TableContents"/>
              <w:bidi w:val="0"/>
              <w:spacing w:before="0" w:after="0"/>
              <w:ind w:left="0" w:right="0" w:hanging="0"/>
              <w:jc w:val="left"/>
              <w:rPr>
                <w:color w:val="071D49"/>
              </w:rPr>
            </w:pPr>
            <w:r>
              <w:rPr>
                <w:color w:val="071D49"/>
              </w:rPr>
              <w:t>​</w:t>
            </w:r>
          </w:p>
        </w:tc>
        <w:tc>
          <w:tcPr>
            <w:tcW w:w="2523"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color w:val="071D49"/>
                <w:sz w:val="16"/>
              </w:rPr>
            </w:pPr>
            <w:r>
              <w:rPr>
                <w:rFonts w:ascii="Arial;Helvetica;sans-serif" w:hAnsi="Arial;Helvetica;sans-serif"/>
                <w:b/>
                <w:color w:val="071D49"/>
                <w:sz w:val="16"/>
              </w:rPr>
              <w:t>Financial Goals</w:t>
            </w:r>
          </w:p>
        </w:tc>
        <w:tc>
          <w:tcPr>
            <w:tcW w:w="271" w:type="dxa"/>
            <w:tcBorders/>
            <w:vAlign w:val="center"/>
          </w:tcPr>
          <w:p>
            <w:pPr>
              <w:pStyle w:val="TableContents"/>
              <w:bidi w:val="0"/>
              <w:spacing w:before="0" w:after="0"/>
              <w:ind w:left="0" w:right="0" w:hanging="0"/>
              <w:jc w:val="left"/>
              <w:rPr>
                <w:color w:val="071D49"/>
              </w:rPr>
            </w:pPr>
            <w:r>
              <w:rPr>
                <w:color w:val="071D49"/>
              </w:rPr>
              <w:t>​</w:t>
            </w:r>
          </w:p>
        </w:tc>
        <w:tc>
          <w:tcPr>
            <w:tcW w:w="109" w:type="dxa"/>
            <w:tcBorders/>
            <w:vAlign w:val="center"/>
          </w:tcPr>
          <w:p>
            <w:pPr>
              <w:pStyle w:val="TableContents"/>
              <w:bidi w:val="0"/>
              <w:spacing w:before="0" w:after="0"/>
              <w:ind w:left="0" w:right="0" w:hanging="0"/>
              <w:jc w:val="center"/>
              <w:rPr>
                <w:color w:val="071D49"/>
              </w:rPr>
            </w:pPr>
            <w:r>
              <w:rPr>
                <w:color w:val="071D49"/>
              </w:rPr>
              <w:t>​</w:t>
            </w:r>
          </w:p>
        </w:tc>
        <w:tc>
          <w:tcPr>
            <w:tcW w:w="4253"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color w:val="071D49"/>
                <w:sz w:val="16"/>
              </w:rPr>
            </w:pPr>
            <w:r>
              <w:rPr>
                <w:rFonts w:ascii="Arial;Helvetica;sans-serif" w:hAnsi="Arial;Helvetica;sans-serif"/>
                <w:b/>
                <w:color w:val="071D49"/>
                <w:sz w:val="16"/>
              </w:rPr>
              <w:t>Strategic and Leadership Goals</w:t>
            </w:r>
          </w:p>
        </w:tc>
      </w:tr>
      <w:tr>
        <w:trPr/>
        <w:tc>
          <w:tcPr>
            <w:tcW w:w="1861" w:type="dxa"/>
            <w:tcBorders/>
            <w:vAlign w:val="center"/>
          </w:tcPr>
          <w:p>
            <w:pPr>
              <w:pStyle w:val="TableContents"/>
              <w:bidi w:val="0"/>
              <w:spacing w:before="0" w:after="0"/>
              <w:ind w:left="0" w:right="0" w:hanging="0"/>
              <w:jc w:val="left"/>
              <w:rPr>
                <w:color w:val="071D49"/>
              </w:rPr>
            </w:pPr>
            <w:r>
              <w:rPr>
                <w:color w:val="071D49"/>
              </w:rPr>
              <w:t>​</w:t>
            </w:r>
          </w:p>
        </w:tc>
        <w:tc>
          <w:tcPr>
            <w:tcW w:w="346" w:type="dxa"/>
            <w:tcBorders/>
            <w:vAlign w:val="center"/>
          </w:tcPr>
          <w:p>
            <w:pPr>
              <w:pStyle w:val="TableContents"/>
              <w:bidi w:val="0"/>
              <w:spacing w:before="0" w:after="0"/>
              <w:ind w:left="0" w:right="0" w:hanging="0"/>
              <w:jc w:val="left"/>
              <w:rPr>
                <w:color w:val="071D49"/>
              </w:rPr>
            </w:pPr>
            <w:r>
              <w:rPr>
                <w:color w:val="071D49"/>
              </w:rPr>
              <w:t>​</w:t>
            </w:r>
          </w:p>
        </w:tc>
        <w:tc>
          <w:tcPr>
            <w:tcW w:w="691" w:type="dxa"/>
            <w:tcBorders>
              <w:top w:val="single" w:sz="2" w:space="0" w:color="000000"/>
            </w:tcBorders>
            <w:tcMar>
              <w:top w:w="28" w:type="dxa"/>
            </w:tcMar>
            <w:vAlign w:val="center"/>
          </w:tcPr>
          <w:p>
            <w:pPr>
              <w:pStyle w:val="TableContents"/>
              <w:bidi w:val="0"/>
              <w:spacing w:before="0" w:after="0"/>
              <w:ind w:left="0" w:right="0" w:hanging="0"/>
              <w:jc w:val="right"/>
              <w:rPr>
                <w:color w:val="071D49"/>
              </w:rPr>
            </w:pPr>
            <w:r>
              <w:rPr>
                <w:color w:val="071D49"/>
              </w:rPr>
              <w:t>​</w:t>
            </w:r>
          </w:p>
        </w:tc>
        <w:tc>
          <w:tcPr>
            <w:tcW w:w="271" w:type="dxa"/>
            <w:tcBorders>
              <w:top w:val="single" w:sz="2" w:space="0" w:color="000000"/>
            </w:tcBorders>
            <w:tcMar>
              <w:top w:w="28" w:type="dxa"/>
            </w:tcMar>
            <w:vAlign w:val="center"/>
          </w:tcPr>
          <w:p>
            <w:pPr>
              <w:pStyle w:val="TableContents"/>
              <w:bidi w:val="0"/>
              <w:spacing w:before="0" w:after="0"/>
              <w:ind w:left="0" w:right="0" w:hanging="0"/>
              <w:jc w:val="left"/>
              <w:rPr>
                <w:color w:val="071D49"/>
              </w:rPr>
            </w:pPr>
            <w:r>
              <w:rPr>
                <w:color w:val="071D49"/>
              </w:rPr>
              <w:t>​</w:t>
            </w:r>
          </w:p>
        </w:tc>
        <w:tc>
          <w:tcPr>
            <w:tcW w:w="1561" w:type="dxa"/>
            <w:tcBorders>
              <w:top w:val="single" w:sz="2" w:space="0" w:color="000000"/>
            </w:tcBorders>
            <w:tcMar>
              <w:top w:w="28" w:type="dxa"/>
            </w:tcMar>
            <w:vAlign w:val="center"/>
          </w:tcPr>
          <w:p>
            <w:pPr>
              <w:pStyle w:val="TableContents"/>
              <w:bidi w:val="0"/>
              <w:spacing w:before="0" w:after="0"/>
              <w:ind w:left="0" w:right="0" w:hanging="0"/>
              <w:jc w:val="right"/>
              <w:rPr>
                <w:rFonts w:ascii="Arial;Helvetica;sans-serif" w:hAnsi="Arial;Helvetica;sans-serif"/>
                <w:b/>
                <w:color w:val="071D49"/>
                <w:sz w:val="16"/>
              </w:rPr>
            </w:pPr>
            <w:r>
              <w:rPr>
                <w:rFonts w:ascii="Arial;Helvetica;sans-serif" w:hAnsi="Arial;Helvetica;sans-serif"/>
                <w:b/>
                <w:color w:val="071D49"/>
                <w:sz w:val="16"/>
              </w:rPr>
              <w:t>Platform Revenue,</w:t>
            </w:r>
          </w:p>
        </w:tc>
        <w:tc>
          <w:tcPr>
            <w:tcW w:w="271" w:type="dxa"/>
            <w:tcBorders>
              <w:top w:val="single" w:sz="2" w:space="0" w:color="000000"/>
            </w:tcBorders>
            <w:tcMar>
              <w:top w:w="28" w:type="dxa"/>
            </w:tcMar>
            <w:vAlign w:val="center"/>
          </w:tcPr>
          <w:p>
            <w:pPr>
              <w:pStyle w:val="TableContents"/>
              <w:bidi w:val="0"/>
              <w:spacing w:before="0" w:after="0"/>
              <w:ind w:left="0" w:right="0" w:hanging="0"/>
              <w:jc w:val="left"/>
              <w:rPr>
                <w:color w:val="071D49"/>
              </w:rPr>
            </w:pPr>
            <w:r>
              <w:rPr>
                <w:color w:val="071D49"/>
              </w:rPr>
              <w:t>​</w:t>
            </w:r>
          </w:p>
        </w:tc>
        <w:tc>
          <w:tcPr>
            <w:tcW w:w="109" w:type="dxa"/>
            <w:tcBorders/>
            <w:vAlign w:val="center"/>
          </w:tcPr>
          <w:p>
            <w:pPr>
              <w:pStyle w:val="TableContents"/>
              <w:bidi w:val="0"/>
              <w:spacing w:before="0" w:after="0"/>
              <w:ind w:left="0" w:right="0" w:hanging="0"/>
              <w:jc w:val="right"/>
              <w:rPr>
                <w:color w:val="071D49"/>
              </w:rPr>
            </w:pPr>
            <w:r>
              <w:rPr>
                <w:color w:val="071D49"/>
              </w:rPr>
              <w:t>​</w:t>
            </w:r>
          </w:p>
        </w:tc>
        <w:tc>
          <w:tcPr>
            <w:tcW w:w="961" w:type="dxa"/>
            <w:tcBorders>
              <w:top w:val="single" w:sz="2" w:space="0" w:color="000000"/>
            </w:tcBorders>
            <w:tcMar>
              <w:top w:w="28" w:type="dxa"/>
            </w:tcMar>
            <w:vAlign w:val="center"/>
          </w:tcPr>
          <w:p>
            <w:pPr>
              <w:pStyle w:val="TableContents"/>
              <w:bidi w:val="0"/>
              <w:spacing w:before="0" w:after="0"/>
              <w:ind w:left="0" w:right="0" w:hanging="0"/>
              <w:jc w:val="right"/>
              <w:rPr>
                <w:color w:val="071D49"/>
              </w:rPr>
            </w:pPr>
            <w:r>
              <w:rPr>
                <w:color w:val="071D49"/>
              </w:rPr>
              <w:t>​</w:t>
            </w:r>
          </w:p>
        </w:tc>
        <w:tc>
          <w:tcPr>
            <w:tcW w:w="271" w:type="dxa"/>
            <w:tcBorders>
              <w:top w:val="single" w:sz="2" w:space="0" w:color="000000"/>
            </w:tcBorders>
            <w:tcMar>
              <w:top w:w="28" w:type="dxa"/>
            </w:tcMar>
            <w:vAlign w:val="center"/>
          </w:tcPr>
          <w:p>
            <w:pPr>
              <w:pStyle w:val="TableContents"/>
              <w:bidi w:val="0"/>
              <w:spacing w:before="0" w:after="0"/>
              <w:ind w:left="0" w:right="0" w:hanging="0"/>
              <w:jc w:val="left"/>
              <w:rPr>
                <w:color w:val="071D49"/>
              </w:rPr>
            </w:pPr>
            <w:r>
              <w:rPr>
                <w:color w:val="071D49"/>
              </w:rPr>
              <w:t>​</w:t>
            </w:r>
          </w:p>
        </w:tc>
        <w:tc>
          <w:tcPr>
            <w:tcW w:w="1156" w:type="dxa"/>
            <w:tcBorders>
              <w:top w:val="single" w:sz="2" w:space="0" w:color="000000"/>
            </w:tcBorders>
            <w:tcMar>
              <w:top w:w="28" w:type="dxa"/>
            </w:tcMar>
            <w:vAlign w:val="center"/>
          </w:tcPr>
          <w:p>
            <w:pPr>
              <w:pStyle w:val="TableContents"/>
              <w:bidi w:val="0"/>
              <w:spacing w:before="0" w:after="0"/>
              <w:ind w:left="0" w:right="0" w:hanging="0"/>
              <w:jc w:val="right"/>
              <w:rPr>
                <w:color w:val="071D49"/>
              </w:rPr>
            </w:pPr>
            <w:r>
              <w:rPr>
                <w:color w:val="071D49"/>
              </w:rPr>
              <w:t>​</w:t>
            </w:r>
          </w:p>
        </w:tc>
        <w:tc>
          <w:tcPr>
            <w:tcW w:w="271" w:type="dxa"/>
            <w:tcBorders>
              <w:top w:val="single" w:sz="2" w:space="0" w:color="000000"/>
            </w:tcBorders>
            <w:tcMar>
              <w:top w:w="28" w:type="dxa"/>
            </w:tcMar>
            <w:vAlign w:val="center"/>
          </w:tcPr>
          <w:p>
            <w:pPr>
              <w:pStyle w:val="TableContents"/>
              <w:bidi w:val="0"/>
              <w:spacing w:before="0" w:after="0"/>
              <w:ind w:left="0" w:right="0" w:hanging="0"/>
              <w:jc w:val="left"/>
              <w:rPr>
                <w:color w:val="071D49"/>
              </w:rPr>
            </w:pPr>
            <w:r>
              <w:rPr>
                <w:color w:val="071D49"/>
              </w:rPr>
              <w:t>​</w:t>
            </w:r>
          </w:p>
        </w:tc>
        <w:tc>
          <w:tcPr>
            <w:tcW w:w="451" w:type="dxa"/>
            <w:tcBorders>
              <w:top w:val="single" w:sz="2" w:space="0" w:color="000000"/>
            </w:tcBorders>
            <w:tcMar>
              <w:top w:w="28" w:type="dxa"/>
            </w:tcMar>
            <w:vAlign w:val="center"/>
          </w:tcPr>
          <w:p>
            <w:pPr>
              <w:pStyle w:val="TableContents"/>
              <w:bidi w:val="0"/>
              <w:spacing w:before="0" w:after="0"/>
              <w:ind w:left="0" w:right="0" w:hanging="0"/>
              <w:jc w:val="right"/>
              <w:rPr>
                <w:color w:val="071D49"/>
              </w:rPr>
            </w:pPr>
            <w:r>
              <w:rPr>
                <w:color w:val="071D49"/>
              </w:rPr>
              <w:t>​</w:t>
            </w:r>
          </w:p>
        </w:tc>
        <w:tc>
          <w:tcPr>
            <w:tcW w:w="271" w:type="dxa"/>
            <w:tcBorders>
              <w:top w:val="single" w:sz="2" w:space="0" w:color="000000"/>
            </w:tcBorders>
            <w:tcMar>
              <w:top w:w="28" w:type="dxa"/>
            </w:tcMar>
            <w:vAlign w:val="center"/>
          </w:tcPr>
          <w:p>
            <w:pPr>
              <w:pStyle w:val="TableContents"/>
              <w:bidi w:val="0"/>
              <w:spacing w:before="0" w:after="0"/>
              <w:ind w:left="0" w:right="0" w:hanging="0"/>
              <w:jc w:val="left"/>
              <w:rPr>
                <w:color w:val="071D49"/>
              </w:rPr>
            </w:pPr>
            <w:r>
              <w:rPr>
                <w:color w:val="071D49"/>
              </w:rPr>
              <w:t>​</w:t>
            </w:r>
          </w:p>
        </w:tc>
        <w:tc>
          <w:tcPr>
            <w:tcW w:w="556" w:type="dxa"/>
            <w:tcBorders>
              <w:top w:val="single" w:sz="2" w:space="0" w:color="000000"/>
            </w:tcBorders>
            <w:tcMar>
              <w:top w:w="28" w:type="dxa"/>
            </w:tcMar>
            <w:vAlign w:val="center"/>
          </w:tcPr>
          <w:p>
            <w:pPr>
              <w:pStyle w:val="TableContents"/>
              <w:bidi w:val="0"/>
              <w:spacing w:before="0" w:after="0"/>
              <w:ind w:left="0" w:right="0" w:hanging="0"/>
              <w:jc w:val="right"/>
              <w:rPr>
                <w:color w:val="071D49"/>
              </w:rPr>
            </w:pPr>
            <w:r>
              <w:rPr>
                <w:color w:val="071D49"/>
              </w:rPr>
              <w:t>​</w:t>
            </w:r>
          </w:p>
        </w:tc>
        <w:tc>
          <w:tcPr>
            <w:tcW w:w="316" w:type="dxa"/>
            <w:tcBorders>
              <w:top w:val="single" w:sz="2" w:space="0" w:color="000000"/>
            </w:tcBorders>
            <w:tcMar>
              <w:top w:w="28" w:type="dxa"/>
            </w:tcMar>
            <w:vAlign w:val="center"/>
          </w:tcPr>
          <w:p>
            <w:pPr>
              <w:pStyle w:val="TableContents"/>
              <w:bidi w:val="0"/>
              <w:spacing w:before="0" w:after="0"/>
              <w:ind w:left="0" w:right="0" w:hanging="0"/>
              <w:jc w:val="left"/>
              <w:rPr>
                <w:color w:val="071D49"/>
              </w:rPr>
            </w:pPr>
            <w:r>
              <w:rPr>
                <w:color w:val="071D49"/>
              </w:rPr>
              <w:t>​</w:t>
            </w:r>
          </w:p>
        </w:tc>
      </w:tr>
      <w:tr>
        <w:trPr/>
        <w:tc>
          <w:tcPr>
            <w:tcW w:w="1861" w:type="dxa"/>
            <w:tcBorders/>
            <w:vAlign w:val="center"/>
          </w:tcPr>
          <w:p>
            <w:pPr>
              <w:pStyle w:val="TableContents"/>
              <w:bidi w:val="0"/>
              <w:spacing w:before="0" w:after="0"/>
              <w:ind w:left="0" w:right="0" w:hanging="0"/>
              <w:jc w:val="left"/>
              <w:rPr>
                <w:color w:val="071D49"/>
              </w:rPr>
            </w:pPr>
            <w:r>
              <w:rPr>
                <w:color w:val="071D49"/>
              </w:rPr>
              <w:t>​</w:t>
            </w:r>
          </w:p>
        </w:tc>
        <w:tc>
          <w:tcPr>
            <w:tcW w:w="346" w:type="dxa"/>
            <w:tcBorders/>
            <w:vAlign w:val="center"/>
          </w:tcPr>
          <w:p>
            <w:pPr>
              <w:pStyle w:val="TableContents"/>
              <w:bidi w:val="0"/>
              <w:spacing w:before="0" w:after="0"/>
              <w:ind w:left="0" w:right="0" w:hanging="0"/>
              <w:jc w:val="left"/>
              <w:rPr>
                <w:color w:val="071D49"/>
              </w:rPr>
            </w:pPr>
            <w:r>
              <w:rPr>
                <w:color w:val="071D49"/>
              </w:rPr>
              <w:t>​</w:t>
            </w:r>
          </w:p>
        </w:tc>
        <w:tc>
          <w:tcPr>
            <w:tcW w:w="691" w:type="dxa"/>
            <w:tcBorders/>
            <w:vAlign w:val="center"/>
          </w:tcPr>
          <w:p>
            <w:pPr>
              <w:pStyle w:val="TableContents"/>
              <w:bidi w:val="0"/>
              <w:spacing w:before="0" w:after="0"/>
              <w:ind w:left="0" w:right="0" w:hanging="0"/>
              <w:jc w:val="right"/>
              <w:rPr>
                <w:rFonts w:ascii="Arial;Helvetica;sans-serif" w:hAnsi="Arial;Helvetica;sans-serif"/>
                <w:b/>
                <w:color w:val="071D49"/>
                <w:sz w:val="16"/>
              </w:rPr>
            </w:pPr>
            <w:r>
              <w:rPr>
                <w:rFonts w:ascii="Arial;Helvetica;sans-serif" w:hAnsi="Arial;Helvetica;sans-serif"/>
                <w:b/>
                <w:color w:val="071D49"/>
                <w:sz w:val="16"/>
              </w:rPr>
              <w:t>Income</w:t>
            </w:r>
          </w:p>
        </w:tc>
        <w:tc>
          <w:tcPr>
            <w:tcW w:w="271" w:type="dxa"/>
            <w:tcBorders/>
            <w:vAlign w:val="center"/>
          </w:tcPr>
          <w:p>
            <w:pPr>
              <w:pStyle w:val="TableContents"/>
              <w:bidi w:val="0"/>
              <w:spacing w:before="0" w:after="0"/>
              <w:ind w:left="0" w:right="0" w:hanging="0"/>
              <w:jc w:val="left"/>
              <w:rPr>
                <w:color w:val="071D49"/>
              </w:rPr>
            </w:pPr>
            <w:r>
              <w:rPr>
                <w:color w:val="071D49"/>
              </w:rPr>
              <w:t>​</w:t>
            </w:r>
          </w:p>
        </w:tc>
        <w:tc>
          <w:tcPr>
            <w:tcW w:w="1561" w:type="dxa"/>
            <w:tcBorders/>
            <w:vAlign w:val="center"/>
          </w:tcPr>
          <w:p>
            <w:pPr>
              <w:pStyle w:val="TableContents"/>
              <w:bidi w:val="0"/>
              <w:spacing w:before="0" w:after="0"/>
              <w:ind w:left="0" w:right="0" w:hanging="0"/>
              <w:jc w:val="right"/>
              <w:rPr>
                <w:rFonts w:ascii="Arial;Helvetica;sans-serif" w:hAnsi="Arial;Helvetica;sans-serif"/>
                <w:b/>
                <w:color w:val="071D49"/>
                <w:sz w:val="16"/>
              </w:rPr>
            </w:pPr>
            <w:r>
              <w:rPr>
                <w:rFonts w:ascii="Arial;Helvetica;sans-serif" w:hAnsi="Arial;Helvetica;sans-serif"/>
                <w:b/>
                <w:color w:val="071D49"/>
                <w:sz w:val="16"/>
              </w:rPr>
              <w:t>Operating Margin,</w:t>
            </w:r>
          </w:p>
        </w:tc>
        <w:tc>
          <w:tcPr>
            <w:tcW w:w="271" w:type="dxa"/>
            <w:tcBorders/>
            <w:vAlign w:val="center"/>
          </w:tcPr>
          <w:p>
            <w:pPr>
              <w:pStyle w:val="TableContents"/>
              <w:bidi w:val="0"/>
              <w:spacing w:before="0" w:after="0"/>
              <w:ind w:left="0" w:right="0" w:hanging="0"/>
              <w:jc w:val="left"/>
              <w:rPr>
                <w:color w:val="071D49"/>
              </w:rPr>
            </w:pPr>
            <w:r>
              <w:rPr>
                <w:color w:val="071D49"/>
              </w:rPr>
              <w:t>​</w:t>
            </w:r>
          </w:p>
        </w:tc>
        <w:tc>
          <w:tcPr>
            <w:tcW w:w="109" w:type="dxa"/>
            <w:tcBorders/>
            <w:vAlign w:val="center"/>
          </w:tcPr>
          <w:p>
            <w:pPr>
              <w:pStyle w:val="TableContents"/>
              <w:bidi w:val="0"/>
              <w:spacing w:before="0" w:after="0"/>
              <w:ind w:left="0" w:right="0" w:hanging="0"/>
              <w:jc w:val="right"/>
              <w:rPr>
                <w:color w:val="071D49"/>
              </w:rPr>
            </w:pPr>
            <w:r>
              <w:rPr>
                <w:color w:val="071D49"/>
              </w:rPr>
              <w:t>​</w:t>
            </w:r>
          </w:p>
        </w:tc>
        <w:tc>
          <w:tcPr>
            <w:tcW w:w="961" w:type="dxa"/>
            <w:tcBorders/>
            <w:vAlign w:val="center"/>
          </w:tcPr>
          <w:p>
            <w:pPr>
              <w:pStyle w:val="TableContents"/>
              <w:bidi w:val="0"/>
              <w:spacing w:before="0" w:after="0"/>
              <w:ind w:left="0" w:right="0" w:hanging="0"/>
              <w:jc w:val="right"/>
              <w:rPr>
                <w:color w:val="071D49"/>
              </w:rPr>
            </w:pPr>
            <w:r>
              <w:rPr>
                <w:color w:val="071D49"/>
              </w:rPr>
              <w:t>​</w:t>
            </w:r>
          </w:p>
        </w:tc>
        <w:tc>
          <w:tcPr>
            <w:tcW w:w="271" w:type="dxa"/>
            <w:tcBorders/>
            <w:vAlign w:val="center"/>
          </w:tcPr>
          <w:p>
            <w:pPr>
              <w:pStyle w:val="TableContents"/>
              <w:bidi w:val="0"/>
              <w:spacing w:before="0" w:after="0"/>
              <w:ind w:left="0" w:right="0" w:hanging="0"/>
              <w:jc w:val="left"/>
              <w:rPr>
                <w:color w:val="071D49"/>
              </w:rPr>
            </w:pPr>
            <w:r>
              <w:rPr>
                <w:color w:val="071D49"/>
              </w:rPr>
              <w:t>​</w:t>
            </w:r>
          </w:p>
        </w:tc>
        <w:tc>
          <w:tcPr>
            <w:tcW w:w="1156" w:type="dxa"/>
            <w:tcBorders/>
            <w:vAlign w:val="center"/>
          </w:tcPr>
          <w:p>
            <w:pPr>
              <w:pStyle w:val="TableContents"/>
              <w:bidi w:val="0"/>
              <w:spacing w:before="0" w:after="0"/>
              <w:ind w:left="0" w:right="0" w:hanging="0"/>
              <w:jc w:val="right"/>
              <w:rPr>
                <w:color w:val="071D49"/>
              </w:rPr>
            </w:pPr>
            <w:r>
              <w:rPr>
                <w:color w:val="071D49"/>
              </w:rPr>
              <w:t>​</w:t>
            </w:r>
          </w:p>
        </w:tc>
        <w:tc>
          <w:tcPr>
            <w:tcW w:w="271" w:type="dxa"/>
            <w:tcBorders/>
            <w:vAlign w:val="center"/>
          </w:tcPr>
          <w:p>
            <w:pPr>
              <w:pStyle w:val="TableContents"/>
              <w:bidi w:val="0"/>
              <w:spacing w:before="0" w:after="0"/>
              <w:ind w:left="0" w:right="0" w:hanging="0"/>
              <w:jc w:val="left"/>
              <w:rPr>
                <w:color w:val="071D49"/>
              </w:rPr>
            </w:pPr>
            <w:r>
              <w:rPr>
                <w:color w:val="071D49"/>
              </w:rPr>
              <w:t>​</w:t>
            </w:r>
          </w:p>
        </w:tc>
        <w:tc>
          <w:tcPr>
            <w:tcW w:w="451" w:type="dxa"/>
            <w:tcBorders/>
            <w:vAlign w:val="center"/>
          </w:tcPr>
          <w:p>
            <w:pPr>
              <w:pStyle w:val="TableContents"/>
              <w:bidi w:val="0"/>
              <w:spacing w:before="0" w:after="0"/>
              <w:ind w:left="0" w:right="0" w:hanging="0"/>
              <w:jc w:val="right"/>
              <w:rPr>
                <w:color w:val="071D49"/>
              </w:rPr>
            </w:pPr>
            <w:r>
              <w:rPr>
                <w:color w:val="071D49"/>
              </w:rPr>
              <w:t>​</w:t>
            </w:r>
          </w:p>
        </w:tc>
        <w:tc>
          <w:tcPr>
            <w:tcW w:w="271" w:type="dxa"/>
            <w:tcBorders/>
            <w:vAlign w:val="center"/>
          </w:tcPr>
          <w:p>
            <w:pPr>
              <w:pStyle w:val="TableContents"/>
              <w:bidi w:val="0"/>
              <w:spacing w:before="0" w:after="0"/>
              <w:ind w:left="0" w:right="0" w:hanging="0"/>
              <w:jc w:val="left"/>
              <w:rPr>
                <w:color w:val="071D49"/>
              </w:rPr>
            </w:pPr>
            <w:r>
              <w:rPr>
                <w:color w:val="071D49"/>
              </w:rPr>
              <w:t>​</w:t>
            </w:r>
          </w:p>
        </w:tc>
        <w:tc>
          <w:tcPr>
            <w:tcW w:w="556" w:type="dxa"/>
            <w:tcBorders/>
            <w:vAlign w:val="center"/>
          </w:tcPr>
          <w:p>
            <w:pPr>
              <w:pStyle w:val="TableContents"/>
              <w:bidi w:val="0"/>
              <w:spacing w:before="0" w:after="0"/>
              <w:ind w:left="0" w:right="0" w:hanging="0"/>
              <w:jc w:val="right"/>
              <w:rPr>
                <w:color w:val="071D49"/>
              </w:rPr>
            </w:pPr>
            <w:r>
              <w:rPr>
                <w:color w:val="071D49"/>
              </w:rPr>
              <w:t>​</w:t>
            </w:r>
          </w:p>
        </w:tc>
        <w:tc>
          <w:tcPr>
            <w:tcW w:w="316" w:type="dxa"/>
            <w:tcBorders/>
            <w:vAlign w:val="center"/>
          </w:tcPr>
          <w:p>
            <w:pPr>
              <w:pStyle w:val="TableContents"/>
              <w:bidi w:val="0"/>
              <w:spacing w:before="0" w:after="0"/>
              <w:ind w:left="0" w:right="0" w:hanging="0"/>
              <w:jc w:val="left"/>
              <w:rPr>
                <w:color w:val="071D49"/>
              </w:rPr>
            </w:pPr>
            <w:r>
              <w:rPr>
                <w:color w:val="071D49"/>
              </w:rPr>
              <w:t>​</w:t>
            </w:r>
          </w:p>
        </w:tc>
      </w:tr>
      <w:tr>
        <w:trPr/>
        <w:tc>
          <w:tcPr>
            <w:tcW w:w="1861" w:type="dxa"/>
            <w:tcBorders/>
            <w:vAlign w:val="center"/>
          </w:tcPr>
          <w:p>
            <w:pPr>
              <w:pStyle w:val="TableContents"/>
              <w:bidi w:val="0"/>
              <w:spacing w:before="0" w:after="0"/>
              <w:ind w:left="0" w:right="0" w:hanging="0"/>
              <w:jc w:val="left"/>
              <w:rPr>
                <w:color w:val="071D49"/>
              </w:rPr>
            </w:pPr>
            <w:r>
              <w:rPr>
                <w:color w:val="071D49"/>
              </w:rPr>
              <w:t>​</w:t>
            </w:r>
          </w:p>
        </w:tc>
        <w:tc>
          <w:tcPr>
            <w:tcW w:w="346" w:type="dxa"/>
            <w:tcBorders/>
            <w:vAlign w:val="center"/>
          </w:tcPr>
          <w:p>
            <w:pPr>
              <w:pStyle w:val="TableContents"/>
              <w:bidi w:val="0"/>
              <w:spacing w:before="0" w:after="0"/>
              <w:ind w:left="0" w:right="0" w:hanging="0"/>
              <w:jc w:val="left"/>
              <w:rPr>
                <w:color w:val="071D49"/>
              </w:rPr>
            </w:pPr>
            <w:r>
              <w:rPr>
                <w:color w:val="071D49"/>
              </w:rPr>
              <w:t>​</w:t>
            </w:r>
          </w:p>
        </w:tc>
        <w:tc>
          <w:tcPr>
            <w:tcW w:w="691" w:type="dxa"/>
            <w:tcBorders/>
            <w:vAlign w:val="center"/>
          </w:tcPr>
          <w:p>
            <w:pPr>
              <w:pStyle w:val="TableContents"/>
              <w:bidi w:val="0"/>
              <w:spacing w:before="0" w:after="0"/>
              <w:ind w:left="0" w:right="0" w:hanging="0"/>
              <w:jc w:val="right"/>
              <w:rPr>
                <w:rFonts w:ascii="Arial;Helvetica;sans-serif" w:hAnsi="Arial;Helvetica;sans-serif"/>
                <w:b/>
                <w:color w:val="071D49"/>
                <w:sz w:val="16"/>
              </w:rPr>
            </w:pPr>
            <w:r>
              <w:rPr>
                <w:rFonts w:ascii="Arial;Helvetica;sans-serif" w:hAnsi="Arial;Helvetica;sans-serif"/>
                <w:b/>
                <w:color w:val="071D49"/>
                <w:sz w:val="16"/>
              </w:rPr>
              <w:t>Before</w:t>
            </w:r>
          </w:p>
        </w:tc>
        <w:tc>
          <w:tcPr>
            <w:tcW w:w="271" w:type="dxa"/>
            <w:tcBorders/>
            <w:vAlign w:val="center"/>
          </w:tcPr>
          <w:p>
            <w:pPr>
              <w:pStyle w:val="TableContents"/>
              <w:bidi w:val="0"/>
              <w:spacing w:before="0" w:after="0"/>
              <w:ind w:left="0" w:right="0" w:hanging="0"/>
              <w:jc w:val="left"/>
              <w:rPr>
                <w:color w:val="071D49"/>
              </w:rPr>
            </w:pPr>
            <w:r>
              <w:rPr>
                <w:color w:val="071D49"/>
              </w:rPr>
              <w:t>​</w:t>
            </w:r>
          </w:p>
        </w:tc>
        <w:tc>
          <w:tcPr>
            <w:tcW w:w="1561" w:type="dxa"/>
            <w:tcBorders/>
            <w:vAlign w:val="center"/>
          </w:tcPr>
          <w:p>
            <w:pPr>
              <w:pStyle w:val="TableContents"/>
              <w:bidi w:val="0"/>
              <w:spacing w:before="0" w:after="0"/>
              <w:ind w:left="0" w:right="0" w:hanging="0"/>
              <w:jc w:val="right"/>
              <w:rPr>
                <w:rFonts w:ascii="Arial;Helvetica;sans-serif" w:hAnsi="Arial;Helvetica;sans-serif"/>
                <w:b/>
                <w:color w:val="071D49"/>
                <w:sz w:val="16"/>
              </w:rPr>
            </w:pPr>
            <w:r>
              <w:rPr>
                <w:rFonts w:ascii="Arial;Helvetica;sans-serif" w:hAnsi="Arial;Helvetica;sans-serif"/>
                <w:b/>
                <w:color w:val="071D49"/>
                <w:sz w:val="16"/>
              </w:rPr>
              <w:t>and Return on</w:t>
            </w:r>
          </w:p>
        </w:tc>
        <w:tc>
          <w:tcPr>
            <w:tcW w:w="271" w:type="dxa"/>
            <w:tcBorders/>
            <w:vAlign w:val="center"/>
          </w:tcPr>
          <w:p>
            <w:pPr>
              <w:pStyle w:val="TableContents"/>
              <w:bidi w:val="0"/>
              <w:spacing w:before="0" w:after="0"/>
              <w:ind w:left="0" w:right="0" w:hanging="0"/>
              <w:jc w:val="left"/>
              <w:rPr>
                <w:color w:val="071D49"/>
              </w:rPr>
            </w:pPr>
            <w:r>
              <w:rPr>
                <w:color w:val="071D49"/>
              </w:rPr>
              <w:t>​</w:t>
            </w:r>
          </w:p>
        </w:tc>
        <w:tc>
          <w:tcPr>
            <w:tcW w:w="109" w:type="dxa"/>
            <w:tcBorders/>
            <w:vAlign w:val="center"/>
          </w:tcPr>
          <w:p>
            <w:pPr>
              <w:pStyle w:val="TableContents"/>
              <w:bidi w:val="0"/>
              <w:spacing w:before="0" w:after="0"/>
              <w:ind w:left="0" w:right="0" w:hanging="0"/>
              <w:jc w:val="right"/>
              <w:rPr>
                <w:color w:val="071D49"/>
              </w:rPr>
            </w:pPr>
            <w:r>
              <w:rPr>
                <w:color w:val="071D49"/>
              </w:rPr>
              <w:t>​</w:t>
            </w:r>
          </w:p>
        </w:tc>
        <w:tc>
          <w:tcPr>
            <w:tcW w:w="961" w:type="dxa"/>
            <w:tcBorders/>
            <w:vAlign w:val="center"/>
          </w:tcPr>
          <w:p>
            <w:pPr>
              <w:pStyle w:val="TableContents"/>
              <w:bidi w:val="0"/>
              <w:spacing w:before="0" w:after="0"/>
              <w:ind w:left="0" w:right="0" w:hanging="0"/>
              <w:jc w:val="right"/>
              <w:rPr>
                <w:rFonts w:ascii="Arial;Helvetica;sans-serif" w:hAnsi="Arial;Helvetica;sans-serif"/>
                <w:b/>
                <w:color w:val="071D49"/>
                <w:sz w:val="16"/>
              </w:rPr>
            </w:pPr>
            <w:r>
              <w:rPr>
                <w:rFonts w:ascii="Arial;Helvetica;sans-serif" w:hAnsi="Arial;Helvetica;sans-serif"/>
                <w:b/>
                <w:color w:val="071D49"/>
                <w:sz w:val="16"/>
              </w:rPr>
              <w:t>R&amp;D/</w:t>
            </w:r>
          </w:p>
        </w:tc>
        <w:tc>
          <w:tcPr>
            <w:tcW w:w="271" w:type="dxa"/>
            <w:tcBorders/>
            <w:vAlign w:val="center"/>
          </w:tcPr>
          <w:p>
            <w:pPr>
              <w:pStyle w:val="TableContents"/>
              <w:bidi w:val="0"/>
              <w:spacing w:before="0" w:after="0"/>
              <w:ind w:left="0" w:right="0" w:hanging="0"/>
              <w:jc w:val="left"/>
              <w:rPr>
                <w:color w:val="071D49"/>
              </w:rPr>
            </w:pPr>
            <w:r>
              <w:rPr>
                <w:color w:val="071D49"/>
              </w:rPr>
              <w:t>​</w:t>
            </w:r>
          </w:p>
        </w:tc>
        <w:tc>
          <w:tcPr>
            <w:tcW w:w="1156" w:type="dxa"/>
            <w:tcBorders/>
            <w:vAlign w:val="center"/>
          </w:tcPr>
          <w:p>
            <w:pPr>
              <w:pStyle w:val="TableContents"/>
              <w:bidi w:val="0"/>
              <w:spacing w:before="0" w:after="0"/>
              <w:ind w:left="0" w:right="0" w:hanging="0"/>
              <w:jc w:val="right"/>
              <w:rPr>
                <w:rFonts w:ascii="Arial;Helvetica;sans-serif" w:hAnsi="Arial;Helvetica;sans-serif"/>
                <w:b/>
                <w:color w:val="071D49"/>
                <w:sz w:val="16"/>
              </w:rPr>
            </w:pPr>
            <w:r>
              <w:rPr>
                <w:rFonts w:ascii="Arial;Helvetica;sans-serif" w:hAnsi="Arial;Helvetica;sans-serif"/>
                <w:b/>
                <w:color w:val="071D49"/>
                <w:sz w:val="16"/>
              </w:rPr>
              <w:t>Business</w:t>
            </w:r>
          </w:p>
        </w:tc>
        <w:tc>
          <w:tcPr>
            <w:tcW w:w="271" w:type="dxa"/>
            <w:tcBorders/>
            <w:vAlign w:val="center"/>
          </w:tcPr>
          <w:p>
            <w:pPr>
              <w:pStyle w:val="TableContents"/>
              <w:bidi w:val="0"/>
              <w:spacing w:before="0" w:after="0"/>
              <w:ind w:left="0" w:right="0" w:hanging="0"/>
              <w:jc w:val="left"/>
              <w:rPr>
                <w:color w:val="071D49"/>
              </w:rPr>
            </w:pPr>
            <w:r>
              <w:rPr>
                <w:color w:val="071D49"/>
              </w:rPr>
              <w:t>​</w:t>
            </w:r>
          </w:p>
        </w:tc>
        <w:tc>
          <w:tcPr>
            <w:tcW w:w="451" w:type="dxa"/>
            <w:tcBorders/>
            <w:vAlign w:val="center"/>
          </w:tcPr>
          <w:p>
            <w:pPr>
              <w:pStyle w:val="TableContents"/>
              <w:bidi w:val="0"/>
              <w:spacing w:before="0" w:after="0"/>
              <w:ind w:left="0" w:right="0" w:hanging="0"/>
              <w:jc w:val="right"/>
              <w:rPr>
                <w:color w:val="071D49"/>
              </w:rPr>
            </w:pPr>
            <w:r>
              <w:rPr>
                <w:color w:val="071D49"/>
              </w:rPr>
              <w:t>​</w:t>
            </w:r>
          </w:p>
        </w:tc>
        <w:tc>
          <w:tcPr>
            <w:tcW w:w="271" w:type="dxa"/>
            <w:tcBorders/>
            <w:vAlign w:val="center"/>
          </w:tcPr>
          <w:p>
            <w:pPr>
              <w:pStyle w:val="TableContents"/>
              <w:bidi w:val="0"/>
              <w:spacing w:before="0" w:after="0"/>
              <w:ind w:left="0" w:right="0" w:hanging="0"/>
              <w:jc w:val="left"/>
              <w:rPr>
                <w:color w:val="071D49"/>
              </w:rPr>
            </w:pPr>
            <w:r>
              <w:rPr>
                <w:color w:val="071D49"/>
              </w:rPr>
              <w:t>​</w:t>
            </w:r>
          </w:p>
        </w:tc>
        <w:tc>
          <w:tcPr>
            <w:tcW w:w="556" w:type="dxa"/>
            <w:tcBorders/>
            <w:vAlign w:val="center"/>
          </w:tcPr>
          <w:p>
            <w:pPr>
              <w:pStyle w:val="TableContents"/>
              <w:bidi w:val="0"/>
              <w:spacing w:before="0" w:after="0"/>
              <w:ind w:left="0" w:right="0" w:hanging="0"/>
              <w:jc w:val="right"/>
              <w:rPr>
                <w:color w:val="071D49"/>
              </w:rPr>
            </w:pPr>
            <w:r>
              <w:rPr>
                <w:color w:val="071D49"/>
              </w:rPr>
              <w:t>​</w:t>
            </w:r>
          </w:p>
        </w:tc>
        <w:tc>
          <w:tcPr>
            <w:tcW w:w="316" w:type="dxa"/>
            <w:tcBorders/>
            <w:vAlign w:val="center"/>
          </w:tcPr>
          <w:p>
            <w:pPr>
              <w:pStyle w:val="TableContents"/>
              <w:bidi w:val="0"/>
              <w:spacing w:before="0" w:after="0"/>
              <w:ind w:left="0" w:right="0" w:hanging="0"/>
              <w:jc w:val="left"/>
              <w:rPr>
                <w:color w:val="071D49"/>
              </w:rPr>
            </w:pPr>
            <w:r>
              <w:rPr>
                <w:color w:val="071D49"/>
              </w:rPr>
              <w:t>​</w:t>
            </w:r>
          </w:p>
        </w:tc>
      </w:tr>
      <w:tr>
        <w:trPr/>
        <w:tc>
          <w:tcPr>
            <w:tcW w:w="1861" w:type="dxa"/>
            <w:tcBorders>
              <w:bottom w:val="single" w:sz="2" w:space="0" w:color="071D49"/>
            </w:tcBorders>
            <w:tcMar>
              <w:bottom w:w="28" w:type="dxa"/>
            </w:tcMar>
            <w:vAlign w:val="center"/>
          </w:tcPr>
          <w:p>
            <w:pPr>
              <w:pStyle w:val="TableContents"/>
              <w:bidi w:val="0"/>
              <w:spacing w:before="0" w:after="0"/>
              <w:ind w:left="0" w:right="0" w:hanging="0"/>
              <w:jc w:val="left"/>
              <w:rPr>
                <w:color w:val="071D49"/>
              </w:rPr>
            </w:pPr>
            <w:r>
              <w:rPr>
                <w:color w:val="071D49"/>
              </w:rPr>
              <w:t>​</w:t>
            </w:r>
          </w:p>
        </w:tc>
        <w:tc>
          <w:tcPr>
            <w:tcW w:w="346" w:type="dxa"/>
            <w:tcBorders>
              <w:bottom w:val="single" w:sz="2" w:space="0" w:color="071D49"/>
            </w:tcBorders>
            <w:tcMar>
              <w:bottom w:w="28" w:type="dxa"/>
            </w:tcMar>
            <w:vAlign w:val="center"/>
          </w:tcPr>
          <w:p>
            <w:pPr>
              <w:pStyle w:val="TableContents"/>
              <w:bidi w:val="0"/>
              <w:spacing w:before="0" w:after="0"/>
              <w:ind w:left="0" w:right="0" w:hanging="0"/>
              <w:jc w:val="left"/>
              <w:rPr>
                <w:color w:val="071D49"/>
              </w:rPr>
            </w:pPr>
            <w:r>
              <w:rPr>
                <w:color w:val="071D49"/>
              </w:rPr>
              <w:t>  ​ ​ ​</w:t>
            </w:r>
          </w:p>
        </w:tc>
        <w:tc>
          <w:tcPr>
            <w:tcW w:w="691" w:type="dxa"/>
            <w:tcBorders>
              <w:bottom w:val="single" w:sz="2" w:space="0" w:color="071D49"/>
            </w:tcBorders>
            <w:tcMar>
              <w:bottom w:w="28" w:type="dxa"/>
            </w:tcMar>
            <w:vAlign w:val="center"/>
          </w:tcPr>
          <w:p>
            <w:pPr>
              <w:pStyle w:val="TableContents"/>
              <w:bidi w:val="0"/>
              <w:spacing w:before="0" w:after="0"/>
              <w:ind w:left="0" w:right="0" w:hanging="0"/>
              <w:jc w:val="right"/>
              <w:rPr>
                <w:rFonts w:ascii="Arial;Helvetica;sans-serif" w:hAnsi="Arial;Helvetica;sans-serif"/>
                <w:b/>
                <w:color w:val="071D49"/>
                <w:sz w:val="16"/>
              </w:rPr>
            </w:pPr>
            <w:r>
              <w:rPr>
                <w:rFonts w:ascii="Arial;Helvetica;sans-serif" w:hAnsi="Arial;Helvetica;sans-serif"/>
                <w:b/>
                <w:color w:val="071D49"/>
                <w:sz w:val="16"/>
              </w:rPr>
              <w:t>Taxes</w:t>
            </w:r>
          </w:p>
        </w:tc>
        <w:tc>
          <w:tcPr>
            <w:tcW w:w="271" w:type="dxa"/>
            <w:tcBorders>
              <w:bottom w:val="single" w:sz="2" w:space="0" w:color="071D49"/>
            </w:tcBorders>
            <w:tcMar>
              <w:bottom w:w="28" w:type="dxa"/>
            </w:tcMar>
            <w:vAlign w:val="center"/>
          </w:tcPr>
          <w:p>
            <w:pPr>
              <w:pStyle w:val="TableContents"/>
              <w:bidi w:val="0"/>
              <w:spacing w:before="0" w:after="0"/>
              <w:ind w:left="0" w:right="0" w:hanging="0"/>
              <w:jc w:val="left"/>
              <w:rPr>
                <w:color w:val="071D49"/>
              </w:rPr>
            </w:pPr>
            <w:r>
              <w:rPr>
                <w:color w:val="071D49"/>
              </w:rPr>
              <w:t>​</w:t>
            </w:r>
          </w:p>
        </w:tc>
        <w:tc>
          <w:tcPr>
            <w:tcW w:w="1561" w:type="dxa"/>
            <w:tcBorders>
              <w:bottom w:val="single" w:sz="2" w:space="0" w:color="071D49"/>
            </w:tcBorders>
            <w:tcMar>
              <w:bottom w:w="28" w:type="dxa"/>
            </w:tcMar>
            <w:vAlign w:val="center"/>
          </w:tcPr>
          <w:p>
            <w:pPr>
              <w:pStyle w:val="TableContents"/>
              <w:bidi w:val="0"/>
              <w:spacing w:lineRule="auto" w:line="240" w:before="0" w:after="0"/>
              <w:ind w:left="0" w:right="0" w:hanging="0"/>
              <w:jc w:val="right"/>
              <w:rPr>
                <w:rFonts w:ascii="Arial;Helvetica;sans-serif" w:hAnsi="Arial;Helvetica;sans-serif"/>
                <w:sz w:val="16"/>
              </w:rPr>
            </w:pPr>
            <w:r>
              <w:rPr>
                <w:rFonts w:ascii="Arial;Helvetica;sans-serif" w:hAnsi="Arial;Helvetica;sans-serif"/>
                <w:b/>
                <w:color w:val="071D49"/>
                <w:sz w:val="16"/>
              </w:rPr>
              <w:t>Assets</w:t>
            </w:r>
            <w:r>
              <w:rPr>
                <w:rFonts w:ascii="Arial;Helvetica;sans-serif" w:hAnsi="Arial;Helvetica;sans-serif"/>
                <w:b/>
                <w:color w:val="071D49"/>
                <w:sz w:val="12"/>
              </w:rPr>
              <w:t>(1)</w:t>
            </w:r>
          </w:p>
        </w:tc>
        <w:tc>
          <w:tcPr>
            <w:tcW w:w="271" w:type="dxa"/>
            <w:tcBorders>
              <w:bottom w:val="single" w:sz="2" w:space="0" w:color="000000"/>
            </w:tcBorders>
            <w:tcMar>
              <w:bottom w:w="28" w:type="dxa"/>
            </w:tcMar>
            <w:vAlign w:val="center"/>
          </w:tcPr>
          <w:p>
            <w:pPr>
              <w:pStyle w:val="TableContents"/>
              <w:bidi w:val="0"/>
              <w:spacing w:before="0" w:after="0"/>
              <w:ind w:left="0" w:right="0" w:hanging="0"/>
              <w:jc w:val="left"/>
              <w:rPr>
                <w:color w:val="071D49"/>
              </w:rPr>
            </w:pPr>
            <w:r>
              <w:rPr>
                <w:color w:val="071D49"/>
              </w:rPr>
              <w:t>​</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right"/>
              <w:rPr>
                <w:color w:val="071D49"/>
              </w:rPr>
            </w:pPr>
            <w:r>
              <w:rPr>
                <w:color w:val="071D49"/>
              </w:rPr>
              <w:t>​</w:t>
            </w:r>
          </w:p>
        </w:tc>
        <w:tc>
          <w:tcPr>
            <w:tcW w:w="96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b/>
                <w:color w:val="071D49"/>
                <w:sz w:val="16"/>
              </w:rPr>
            </w:pPr>
            <w:r>
              <w:rPr>
                <w:rFonts w:ascii="Arial;Helvetica;sans-serif" w:hAnsi="Arial;Helvetica;sans-serif"/>
                <w:b/>
                <w:color w:val="071D49"/>
                <w:sz w:val="16"/>
              </w:rPr>
              <w:t>Innovation</w:t>
            </w:r>
          </w:p>
        </w:tc>
        <w:tc>
          <w:tcPr>
            <w:tcW w:w="271" w:type="dxa"/>
            <w:tcBorders>
              <w:bottom w:val="single" w:sz="2" w:space="0" w:color="071D49"/>
            </w:tcBorders>
            <w:tcMar>
              <w:bottom w:w="28" w:type="dxa"/>
            </w:tcMar>
            <w:vAlign w:val="center"/>
          </w:tcPr>
          <w:p>
            <w:pPr>
              <w:pStyle w:val="TableContents"/>
              <w:bidi w:val="0"/>
              <w:spacing w:before="0" w:after="0"/>
              <w:ind w:left="0" w:right="0" w:hanging="0"/>
              <w:jc w:val="left"/>
              <w:rPr>
                <w:color w:val="071D49"/>
              </w:rPr>
            </w:pPr>
            <w:r>
              <w:rPr>
                <w:color w:val="071D49"/>
              </w:rPr>
              <w:t>​</w:t>
            </w:r>
          </w:p>
        </w:tc>
        <w:tc>
          <w:tcPr>
            <w:tcW w:w="1156" w:type="dxa"/>
            <w:tcBorders>
              <w:bottom w:val="single" w:sz="2" w:space="0" w:color="071D49"/>
            </w:tcBorders>
            <w:tcMar>
              <w:bottom w:w="28" w:type="dxa"/>
            </w:tcMar>
            <w:vAlign w:val="center"/>
          </w:tcPr>
          <w:p>
            <w:pPr>
              <w:pStyle w:val="TableContents"/>
              <w:bidi w:val="0"/>
              <w:spacing w:before="0" w:after="0"/>
              <w:ind w:left="0" w:right="0" w:hanging="0"/>
              <w:jc w:val="right"/>
              <w:rPr>
                <w:rFonts w:ascii="Arial;Helvetica;sans-serif" w:hAnsi="Arial;Helvetica;sans-serif"/>
                <w:b/>
                <w:color w:val="071D49"/>
                <w:sz w:val="16"/>
              </w:rPr>
            </w:pPr>
            <w:r>
              <w:rPr>
                <w:rFonts w:ascii="Arial;Helvetica;sans-serif" w:hAnsi="Arial;Helvetica;sans-serif"/>
                <w:b/>
                <w:color w:val="071D49"/>
                <w:sz w:val="16"/>
              </w:rPr>
              <w:t>Development</w:t>
            </w:r>
          </w:p>
        </w:tc>
        <w:tc>
          <w:tcPr>
            <w:tcW w:w="271" w:type="dxa"/>
            <w:tcBorders>
              <w:bottom w:val="single" w:sz="2" w:space="0" w:color="071D49"/>
            </w:tcBorders>
            <w:tcMar>
              <w:bottom w:w="28" w:type="dxa"/>
            </w:tcMar>
            <w:vAlign w:val="center"/>
          </w:tcPr>
          <w:p>
            <w:pPr>
              <w:pStyle w:val="TableContents"/>
              <w:bidi w:val="0"/>
              <w:spacing w:before="0" w:after="0"/>
              <w:ind w:left="0" w:right="0" w:hanging="0"/>
              <w:jc w:val="left"/>
              <w:rPr>
                <w:color w:val="071D49"/>
              </w:rPr>
            </w:pPr>
            <w:r>
              <w:rPr>
                <w:color w:val="071D49"/>
              </w:rPr>
              <w:t>​</w:t>
            </w:r>
          </w:p>
        </w:tc>
        <w:tc>
          <w:tcPr>
            <w:tcW w:w="451" w:type="dxa"/>
            <w:tcBorders>
              <w:bottom w:val="single" w:sz="2" w:space="0" w:color="071D49"/>
            </w:tcBorders>
            <w:tcMar>
              <w:bottom w:w="28" w:type="dxa"/>
            </w:tcMar>
            <w:vAlign w:val="center"/>
          </w:tcPr>
          <w:p>
            <w:pPr>
              <w:pStyle w:val="TableContents"/>
              <w:bidi w:val="0"/>
              <w:spacing w:before="0" w:after="0"/>
              <w:ind w:left="0" w:right="0" w:hanging="0"/>
              <w:jc w:val="right"/>
              <w:rPr>
                <w:rFonts w:ascii="Arial;Helvetica;sans-serif" w:hAnsi="Arial;Helvetica;sans-serif"/>
                <w:b/>
                <w:color w:val="071D49"/>
                <w:sz w:val="16"/>
              </w:rPr>
            </w:pPr>
            <w:r>
              <w:rPr>
                <w:rFonts w:ascii="Arial;Helvetica;sans-serif" w:hAnsi="Arial;Helvetica;sans-serif"/>
                <w:b/>
                <w:color w:val="071D49"/>
                <w:sz w:val="16"/>
              </w:rPr>
              <w:t>ESG</w:t>
            </w:r>
          </w:p>
        </w:tc>
        <w:tc>
          <w:tcPr>
            <w:tcW w:w="271" w:type="dxa"/>
            <w:tcBorders>
              <w:bottom w:val="single" w:sz="2" w:space="0" w:color="071D49"/>
            </w:tcBorders>
            <w:tcMar>
              <w:bottom w:w="28" w:type="dxa"/>
            </w:tcMar>
            <w:vAlign w:val="center"/>
          </w:tcPr>
          <w:p>
            <w:pPr>
              <w:pStyle w:val="TableContents"/>
              <w:bidi w:val="0"/>
              <w:spacing w:before="0" w:after="0"/>
              <w:ind w:left="0" w:right="0" w:hanging="0"/>
              <w:jc w:val="left"/>
              <w:rPr>
                <w:color w:val="071D49"/>
              </w:rPr>
            </w:pPr>
            <w:r>
              <w:rPr>
                <w:color w:val="071D49"/>
              </w:rPr>
              <w:t>​</w:t>
            </w:r>
          </w:p>
        </w:tc>
        <w:tc>
          <w:tcPr>
            <w:tcW w:w="556" w:type="dxa"/>
            <w:tcBorders>
              <w:bottom w:val="single" w:sz="2" w:space="0" w:color="071D49"/>
            </w:tcBorders>
            <w:tcMar>
              <w:bottom w:w="28" w:type="dxa"/>
            </w:tcMar>
            <w:vAlign w:val="center"/>
          </w:tcPr>
          <w:p>
            <w:pPr>
              <w:pStyle w:val="TableContents"/>
              <w:bidi w:val="0"/>
              <w:spacing w:before="0" w:after="0"/>
              <w:ind w:left="0" w:right="0" w:hanging="0"/>
              <w:jc w:val="right"/>
              <w:rPr>
                <w:rFonts w:ascii="Arial;Helvetica;sans-serif" w:hAnsi="Arial;Helvetica;sans-serif"/>
                <w:b/>
                <w:color w:val="071D49"/>
                <w:sz w:val="16"/>
              </w:rPr>
            </w:pPr>
            <w:r>
              <w:rPr>
                <w:rFonts w:ascii="Arial;Helvetica;sans-serif" w:hAnsi="Arial;Helvetica;sans-serif"/>
                <w:b/>
                <w:color w:val="071D49"/>
                <w:sz w:val="16"/>
              </w:rPr>
              <w:t>Other</w:t>
            </w:r>
          </w:p>
        </w:tc>
        <w:tc>
          <w:tcPr>
            <w:tcW w:w="316" w:type="dxa"/>
            <w:tcBorders>
              <w:bottom w:val="single" w:sz="2" w:space="0" w:color="071D49"/>
            </w:tcBorders>
            <w:tcMar>
              <w:bottom w:w="28" w:type="dxa"/>
            </w:tcMar>
            <w:vAlign w:val="center"/>
          </w:tcPr>
          <w:p>
            <w:pPr>
              <w:pStyle w:val="TableContents"/>
              <w:bidi w:val="0"/>
              <w:spacing w:before="0" w:after="0"/>
              <w:ind w:left="0" w:right="0" w:hanging="0"/>
              <w:jc w:val="left"/>
              <w:rPr>
                <w:color w:val="071D49"/>
              </w:rPr>
            </w:pPr>
            <w:r>
              <w:rPr>
                <w:color w:val="071D49"/>
              </w:rPr>
              <w:t>​</w:t>
            </w:r>
          </w:p>
        </w:tc>
      </w:tr>
      <w:tr>
        <w:trPr/>
        <w:tc>
          <w:tcPr>
            <w:tcW w:w="1861" w:type="dxa"/>
            <w:tcBorders/>
            <w:shd w:fill="D9D9D9"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Robert A. Michael</w:t>
            </w:r>
          </w:p>
        </w:tc>
        <w:tc>
          <w:tcPr>
            <w:tcW w:w="346" w:type="dxa"/>
            <w:tcBorders/>
            <w:shd w:fill="D9D9D9" w:val="clear"/>
            <w:vAlign w:val="center"/>
          </w:tcPr>
          <w:p>
            <w:pPr>
              <w:pStyle w:val="TableContents"/>
              <w:bidi w:val="0"/>
              <w:spacing w:before="0" w:after="0"/>
              <w:ind w:left="0" w:right="0" w:hanging="0"/>
              <w:jc w:val="left"/>
              <w:rPr/>
            </w:pPr>
            <w:r>
              <w:rPr/>
              <w:t>​</w:t>
            </w:r>
          </w:p>
        </w:tc>
        <w:tc>
          <w:tcPr>
            <w:tcW w:w="691" w:type="dxa"/>
            <w:tcBorders/>
            <w:shd w:fill="D9D9D9"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20</w:t>
            </w:r>
          </w:p>
        </w:tc>
        <w:tc>
          <w:tcPr>
            <w:tcW w:w="271" w:type="dxa"/>
            <w:tcBorders/>
            <w:shd w:fill="D9D9D9"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561" w:type="dxa"/>
            <w:tcBorders/>
            <w:shd w:fill="D9D9D9"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60</w:t>
            </w:r>
          </w:p>
        </w:tc>
        <w:tc>
          <w:tcPr>
            <w:tcW w:w="271" w:type="dxa"/>
            <w:tcBorders>
              <w:top w:val="single" w:sz="2" w:space="0" w:color="000000"/>
            </w:tcBorders>
            <w:shd w:fill="D9D9D9" w:val="clear"/>
            <w:tcMar>
              <w:top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09" w:type="dxa"/>
            <w:tcBorders>
              <w:top w:val="single" w:sz="2" w:space="0" w:color="000000"/>
            </w:tcBorders>
            <w:shd w:fill="D9D9D9" w:val="clear"/>
            <w:tcMar>
              <w:top w:w="28" w:type="dxa"/>
            </w:tcMar>
            <w:vAlign w:val="center"/>
          </w:tcPr>
          <w:p>
            <w:pPr>
              <w:pStyle w:val="TableContents"/>
              <w:bidi w:val="0"/>
              <w:spacing w:before="0" w:after="0"/>
              <w:ind w:left="0" w:right="0" w:hanging="0"/>
              <w:jc w:val="right"/>
              <w:rPr/>
            </w:pPr>
            <w:r>
              <w:rPr/>
              <w:t>​</w:t>
            </w:r>
          </w:p>
        </w:tc>
        <w:tc>
          <w:tcPr>
            <w:tcW w:w="961" w:type="dxa"/>
            <w:tcBorders>
              <w:top w:val="single" w:sz="2" w:space="0" w:color="000000"/>
            </w:tcBorders>
            <w:shd w:fill="D9D9D9" w:val="clear"/>
            <w:tcMar>
              <w:top w:w="28" w:type="dxa"/>
            </w:tcMar>
            <w:vAlign w:val="center"/>
          </w:tcPr>
          <w:p>
            <w:pPr>
              <w:pStyle w:val="TableContents"/>
              <w:bidi w:val="0"/>
              <w:spacing w:before="0" w:after="0"/>
              <w:ind w:left="0" w:right="0" w:hanging="0"/>
              <w:jc w:val="right"/>
              <w:rPr/>
            </w:pPr>
            <w:r>
              <w:rPr/>
              <w:t>​</w:t>
            </w:r>
          </w:p>
        </w:tc>
        <w:tc>
          <w:tcPr>
            <w:tcW w:w="271" w:type="dxa"/>
            <w:tcBorders/>
            <w:shd w:fill="D9D9D9" w:val="clear"/>
            <w:vAlign w:val="center"/>
          </w:tcPr>
          <w:p>
            <w:pPr>
              <w:pStyle w:val="TableContents"/>
              <w:bidi w:val="0"/>
              <w:spacing w:before="0" w:after="0"/>
              <w:ind w:left="0" w:right="0" w:hanging="0"/>
              <w:jc w:val="left"/>
              <w:rPr/>
            </w:pPr>
            <w:r>
              <w:rPr/>
              <w:t>​</w:t>
            </w:r>
          </w:p>
        </w:tc>
        <w:tc>
          <w:tcPr>
            <w:tcW w:w="1156" w:type="dxa"/>
            <w:tcBorders/>
            <w:shd w:fill="D9D9D9"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10</w:t>
            </w:r>
          </w:p>
        </w:tc>
        <w:tc>
          <w:tcPr>
            <w:tcW w:w="271" w:type="dxa"/>
            <w:tcBorders/>
            <w:shd w:fill="D9D9D9"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451" w:type="dxa"/>
            <w:tcBorders/>
            <w:shd w:fill="D9D9D9"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10</w:t>
            </w:r>
          </w:p>
        </w:tc>
        <w:tc>
          <w:tcPr>
            <w:tcW w:w="271" w:type="dxa"/>
            <w:tcBorders/>
            <w:shd w:fill="D9D9D9"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556" w:type="dxa"/>
            <w:tcBorders/>
            <w:shd w:fill="D9D9D9" w:val="clear"/>
            <w:vAlign w:val="center"/>
          </w:tcPr>
          <w:p>
            <w:pPr>
              <w:pStyle w:val="TableContents"/>
              <w:bidi w:val="0"/>
              <w:spacing w:before="0" w:after="0"/>
              <w:ind w:left="0" w:right="0" w:hanging="0"/>
              <w:jc w:val="right"/>
              <w:rPr/>
            </w:pPr>
            <w:r>
              <w:rPr/>
              <w:t>​</w:t>
            </w:r>
          </w:p>
        </w:tc>
        <w:tc>
          <w:tcPr>
            <w:tcW w:w="316" w:type="dxa"/>
            <w:tcBorders/>
            <w:shd w:fill="D9D9D9" w:val="clear"/>
            <w:vAlign w:val="center"/>
          </w:tcPr>
          <w:p>
            <w:pPr>
              <w:pStyle w:val="TableContents"/>
              <w:bidi w:val="0"/>
              <w:spacing w:before="0" w:after="0"/>
              <w:ind w:left="0" w:right="0" w:hanging="0"/>
              <w:jc w:val="left"/>
              <w:rPr/>
            </w:pPr>
            <w:r>
              <w:rPr/>
              <w:t>​</w:t>
            </w:r>
          </w:p>
        </w:tc>
      </w:tr>
      <w:tr>
        <w:trPr/>
        <w:tc>
          <w:tcPr>
            <w:tcW w:w="186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Scott T. Reents</w:t>
            </w:r>
          </w:p>
        </w:tc>
        <w:tc>
          <w:tcPr>
            <w:tcW w:w="34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20</w:t>
            </w:r>
          </w:p>
        </w:tc>
        <w:tc>
          <w:tcPr>
            <w:tcW w:w="27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56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60</w:t>
            </w:r>
          </w:p>
        </w:tc>
        <w:tc>
          <w:tcPr>
            <w:tcW w:w="27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09" w:type="dxa"/>
            <w:tcBorders/>
            <w:vAlign w:val="center"/>
          </w:tcPr>
          <w:p>
            <w:pPr>
              <w:pStyle w:val="TableContents"/>
              <w:bidi w:val="0"/>
              <w:spacing w:before="0" w:after="0"/>
              <w:ind w:left="0" w:right="0" w:hanging="0"/>
              <w:jc w:val="center"/>
              <w:rPr/>
            </w:pPr>
            <w:r>
              <w:rPr/>
              <w:t>​</w:t>
            </w:r>
          </w:p>
        </w:tc>
        <w:tc>
          <w:tcPr>
            <w:tcW w:w="961" w:type="dxa"/>
            <w:tcBorders/>
            <w:vAlign w:val="center"/>
          </w:tcPr>
          <w:p>
            <w:pPr>
              <w:pStyle w:val="TableContents"/>
              <w:bidi w:val="0"/>
              <w:spacing w:before="0" w:after="0"/>
              <w:ind w:left="0" w:right="0" w:hanging="0"/>
              <w:jc w:val="right"/>
              <w:rPr/>
            </w:pPr>
            <w:r>
              <w:rPr/>
              <w:t>​</w:t>
            </w:r>
          </w:p>
        </w:tc>
        <w:tc>
          <w:tcPr>
            <w:tcW w:w="271" w:type="dxa"/>
            <w:tcBorders/>
            <w:vAlign w:val="center"/>
          </w:tcPr>
          <w:p>
            <w:pPr>
              <w:pStyle w:val="TableContents"/>
              <w:bidi w:val="0"/>
              <w:spacing w:before="0" w:after="0"/>
              <w:ind w:left="0" w:right="0" w:hanging="0"/>
              <w:jc w:val="left"/>
              <w:rPr/>
            </w:pPr>
            <w:r>
              <w:rPr/>
              <w:t>​</w:t>
            </w:r>
          </w:p>
        </w:tc>
        <w:tc>
          <w:tcPr>
            <w:tcW w:w="1156" w:type="dxa"/>
            <w:tcBorders/>
            <w:vAlign w:val="center"/>
          </w:tcPr>
          <w:p>
            <w:pPr>
              <w:pStyle w:val="TableContents"/>
              <w:bidi w:val="0"/>
              <w:spacing w:before="0" w:after="0"/>
              <w:ind w:left="0" w:right="0" w:hanging="0"/>
              <w:jc w:val="center"/>
              <w:rPr/>
            </w:pPr>
            <w:r>
              <w:rPr/>
              <w:t>​</w:t>
            </w:r>
          </w:p>
        </w:tc>
        <w:tc>
          <w:tcPr>
            <w:tcW w:w="271"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10</w:t>
            </w:r>
          </w:p>
        </w:tc>
        <w:tc>
          <w:tcPr>
            <w:tcW w:w="27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556"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10</w:t>
            </w:r>
          </w:p>
        </w:tc>
        <w:tc>
          <w:tcPr>
            <w:tcW w:w="316"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r>
      <w:tr>
        <w:trPr/>
        <w:tc>
          <w:tcPr>
            <w:tcW w:w="1861" w:type="dxa"/>
            <w:tcBorders/>
            <w:shd w:fill="D9D9D9"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Jeffrey R. Stewart</w:t>
            </w:r>
          </w:p>
        </w:tc>
        <w:tc>
          <w:tcPr>
            <w:tcW w:w="346" w:type="dxa"/>
            <w:tcBorders/>
            <w:shd w:fill="D9D9D9" w:val="clear"/>
            <w:vAlign w:val="center"/>
          </w:tcPr>
          <w:p>
            <w:pPr>
              <w:pStyle w:val="TableContents"/>
              <w:bidi w:val="0"/>
              <w:spacing w:before="0" w:after="0"/>
              <w:ind w:left="0" w:right="0" w:hanging="0"/>
              <w:jc w:val="left"/>
              <w:rPr/>
            </w:pPr>
            <w:r>
              <w:rPr/>
              <w:t>​</w:t>
            </w:r>
          </w:p>
        </w:tc>
        <w:tc>
          <w:tcPr>
            <w:tcW w:w="691" w:type="dxa"/>
            <w:tcBorders/>
            <w:shd w:fill="D9D9D9"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20</w:t>
            </w:r>
          </w:p>
        </w:tc>
        <w:tc>
          <w:tcPr>
            <w:tcW w:w="271" w:type="dxa"/>
            <w:tcBorders/>
            <w:shd w:fill="D9D9D9"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561" w:type="dxa"/>
            <w:tcBorders/>
            <w:shd w:fill="D9D9D9"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50</w:t>
            </w:r>
          </w:p>
        </w:tc>
        <w:tc>
          <w:tcPr>
            <w:tcW w:w="271" w:type="dxa"/>
            <w:tcBorders/>
            <w:shd w:fill="D9D9D9"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09" w:type="dxa"/>
            <w:tcBorders/>
            <w:shd w:fill="D9D9D9" w:val="clear"/>
            <w:vAlign w:val="center"/>
          </w:tcPr>
          <w:p>
            <w:pPr>
              <w:pStyle w:val="TableContents"/>
              <w:bidi w:val="0"/>
              <w:spacing w:before="0" w:after="0"/>
              <w:ind w:left="0" w:right="0" w:hanging="0"/>
              <w:jc w:val="right"/>
              <w:rPr/>
            </w:pPr>
            <w:r>
              <w:rPr/>
              <w:t>​</w:t>
            </w:r>
          </w:p>
        </w:tc>
        <w:tc>
          <w:tcPr>
            <w:tcW w:w="961" w:type="dxa"/>
            <w:tcBorders/>
            <w:shd w:fill="D9D9D9" w:val="clear"/>
            <w:vAlign w:val="center"/>
          </w:tcPr>
          <w:p>
            <w:pPr>
              <w:pStyle w:val="TableContents"/>
              <w:bidi w:val="0"/>
              <w:spacing w:before="0" w:after="0"/>
              <w:ind w:left="0" w:right="0" w:hanging="0"/>
              <w:jc w:val="right"/>
              <w:rPr/>
            </w:pPr>
            <w:r>
              <w:rPr/>
              <w:t>​</w:t>
            </w:r>
          </w:p>
        </w:tc>
        <w:tc>
          <w:tcPr>
            <w:tcW w:w="271" w:type="dxa"/>
            <w:tcBorders/>
            <w:shd w:fill="D9D9D9" w:val="clear"/>
            <w:vAlign w:val="center"/>
          </w:tcPr>
          <w:p>
            <w:pPr>
              <w:pStyle w:val="TableContents"/>
              <w:bidi w:val="0"/>
              <w:spacing w:before="0" w:after="0"/>
              <w:ind w:left="0" w:right="0" w:hanging="0"/>
              <w:jc w:val="left"/>
              <w:rPr/>
            </w:pPr>
            <w:r>
              <w:rPr/>
              <w:t>​</w:t>
            </w:r>
          </w:p>
        </w:tc>
        <w:tc>
          <w:tcPr>
            <w:tcW w:w="1156" w:type="dxa"/>
            <w:tcBorders/>
            <w:shd w:fill="D9D9D9" w:val="clear"/>
            <w:vAlign w:val="center"/>
          </w:tcPr>
          <w:p>
            <w:pPr>
              <w:pStyle w:val="TableContents"/>
              <w:bidi w:val="0"/>
              <w:spacing w:before="0" w:after="0"/>
              <w:ind w:left="0" w:right="0" w:hanging="0"/>
              <w:jc w:val="right"/>
              <w:rPr/>
            </w:pPr>
            <w:r>
              <w:rPr/>
              <w:t>​</w:t>
            </w:r>
          </w:p>
        </w:tc>
        <w:tc>
          <w:tcPr>
            <w:tcW w:w="271" w:type="dxa"/>
            <w:tcBorders/>
            <w:shd w:fill="D9D9D9" w:val="clear"/>
            <w:vAlign w:val="center"/>
          </w:tcPr>
          <w:p>
            <w:pPr>
              <w:pStyle w:val="TableContents"/>
              <w:bidi w:val="0"/>
              <w:spacing w:before="0" w:after="0"/>
              <w:ind w:left="0" w:right="0" w:hanging="0"/>
              <w:jc w:val="left"/>
              <w:rPr/>
            </w:pPr>
            <w:r>
              <w:rPr/>
              <w:t>​</w:t>
            </w:r>
          </w:p>
        </w:tc>
        <w:tc>
          <w:tcPr>
            <w:tcW w:w="451" w:type="dxa"/>
            <w:tcBorders/>
            <w:shd w:fill="D9D9D9"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10</w:t>
            </w:r>
          </w:p>
        </w:tc>
        <w:tc>
          <w:tcPr>
            <w:tcW w:w="271" w:type="dxa"/>
            <w:tcBorders/>
            <w:shd w:fill="D9D9D9"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556" w:type="dxa"/>
            <w:tcBorders/>
            <w:shd w:fill="D9D9D9"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20</w:t>
            </w:r>
          </w:p>
        </w:tc>
        <w:tc>
          <w:tcPr>
            <w:tcW w:w="316" w:type="dxa"/>
            <w:tcBorders/>
            <w:shd w:fill="D9D9D9"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r>
      <w:tr>
        <w:trPr/>
        <w:tc>
          <w:tcPr>
            <w:tcW w:w="186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Azita Saleki-Gerhardt</w:t>
            </w:r>
          </w:p>
        </w:tc>
        <w:tc>
          <w:tcPr>
            <w:tcW w:w="34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20</w:t>
            </w:r>
          </w:p>
        </w:tc>
        <w:tc>
          <w:tcPr>
            <w:tcW w:w="27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56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10</w:t>
            </w:r>
          </w:p>
        </w:tc>
        <w:tc>
          <w:tcPr>
            <w:tcW w:w="27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09" w:type="dxa"/>
            <w:tcBorders/>
            <w:vAlign w:val="center"/>
          </w:tcPr>
          <w:p>
            <w:pPr>
              <w:pStyle w:val="TableContents"/>
              <w:bidi w:val="0"/>
              <w:spacing w:before="0" w:after="0"/>
              <w:ind w:left="0" w:right="0" w:hanging="0"/>
              <w:jc w:val="right"/>
              <w:rPr/>
            </w:pPr>
            <w:r>
              <w:rPr/>
              <w:t>​</w:t>
            </w:r>
          </w:p>
        </w:tc>
        <w:tc>
          <w:tcPr>
            <w:tcW w:w="96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10</w:t>
            </w:r>
          </w:p>
        </w:tc>
        <w:tc>
          <w:tcPr>
            <w:tcW w:w="27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156" w:type="dxa"/>
            <w:tcBorders/>
            <w:vAlign w:val="center"/>
          </w:tcPr>
          <w:p>
            <w:pPr>
              <w:pStyle w:val="TableContents"/>
              <w:bidi w:val="0"/>
              <w:spacing w:before="0" w:after="0"/>
              <w:ind w:left="0" w:right="0" w:hanging="0"/>
              <w:jc w:val="right"/>
              <w:rPr/>
            </w:pPr>
            <w:r>
              <w:rPr/>
              <w:t>​</w:t>
            </w:r>
          </w:p>
        </w:tc>
        <w:tc>
          <w:tcPr>
            <w:tcW w:w="271"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10</w:t>
            </w:r>
          </w:p>
        </w:tc>
        <w:tc>
          <w:tcPr>
            <w:tcW w:w="27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556"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50</w:t>
            </w:r>
          </w:p>
        </w:tc>
        <w:tc>
          <w:tcPr>
            <w:tcW w:w="316"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r>
      <w:tr>
        <w:trPr/>
        <w:tc>
          <w:tcPr>
            <w:tcW w:w="1861" w:type="dxa"/>
            <w:tcBorders/>
            <w:shd w:fill="D9D9D9"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Roopal B. Thakkar</w:t>
            </w:r>
          </w:p>
        </w:tc>
        <w:tc>
          <w:tcPr>
            <w:tcW w:w="346" w:type="dxa"/>
            <w:tcBorders/>
            <w:shd w:fill="D9D9D9" w:val="clear"/>
            <w:vAlign w:val="center"/>
          </w:tcPr>
          <w:p>
            <w:pPr>
              <w:pStyle w:val="TableContents"/>
              <w:bidi w:val="0"/>
              <w:spacing w:before="0" w:after="0"/>
              <w:ind w:left="0" w:right="0" w:hanging="0"/>
              <w:jc w:val="left"/>
              <w:rPr>
                <w:shd w:fill="FFFF00" w:val="clear"/>
              </w:rPr>
            </w:pPr>
            <w:r>
              <w:rPr>
                <w:shd w:fill="FFFF00" w:val="clear"/>
              </w:rPr>
              <w:t>​</w:t>
            </w:r>
          </w:p>
        </w:tc>
        <w:tc>
          <w:tcPr>
            <w:tcW w:w="691" w:type="dxa"/>
            <w:tcBorders/>
            <w:shd w:fill="D9D9D9"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10</w:t>
            </w:r>
          </w:p>
        </w:tc>
        <w:tc>
          <w:tcPr>
            <w:tcW w:w="271" w:type="dxa"/>
            <w:tcBorders/>
            <w:shd w:fill="D9D9D9"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561" w:type="dxa"/>
            <w:tcBorders/>
            <w:shd w:fill="D9D9D9"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10</w:t>
            </w:r>
          </w:p>
        </w:tc>
        <w:tc>
          <w:tcPr>
            <w:tcW w:w="271" w:type="dxa"/>
            <w:tcBorders/>
            <w:shd w:fill="D9D9D9"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09" w:type="dxa"/>
            <w:tcBorders/>
            <w:shd w:fill="D9D9D9" w:val="clear"/>
            <w:vAlign w:val="center"/>
          </w:tcPr>
          <w:p>
            <w:pPr>
              <w:pStyle w:val="TableContents"/>
              <w:bidi w:val="0"/>
              <w:spacing w:before="0" w:after="0"/>
              <w:ind w:left="0" w:right="0" w:hanging="0"/>
              <w:jc w:val="right"/>
              <w:rPr/>
            </w:pPr>
            <w:r>
              <w:rPr/>
              <w:t>​</w:t>
            </w:r>
          </w:p>
        </w:tc>
        <w:tc>
          <w:tcPr>
            <w:tcW w:w="961" w:type="dxa"/>
            <w:tcBorders/>
            <w:shd w:fill="D9D9D9"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50</w:t>
            </w:r>
          </w:p>
        </w:tc>
        <w:tc>
          <w:tcPr>
            <w:tcW w:w="271" w:type="dxa"/>
            <w:tcBorders/>
            <w:shd w:fill="D9D9D9"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156" w:type="dxa"/>
            <w:tcBorders/>
            <w:shd w:fill="D9D9D9"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20</w:t>
            </w:r>
          </w:p>
        </w:tc>
        <w:tc>
          <w:tcPr>
            <w:tcW w:w="271" w:type="dxa"/>
            <w:tcBorders/>
            <w:shd w:fill="D9D9D9"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451" w:type="dxa"/>
            <w:tcBorders/>
            <w:shd w:fill="D9D9D9"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10</w:t>
            </w:r>
          </w:p>
        </w:tc>
        <w:tc>
          <w:tcPr>
            <w:tcW w:w="271" w:type="dxa"/>
            <w:tcBorders/>
            <w:shd w:fill="D9D9D9"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556" w:type="dxa"/>
            <w:tcBorders/>
            <w:shd w:fill="D9D9D9" w:val="clear"/>
            <w:vAlign w:val="center"/>
          </w:tcPr>
          <w:p>
            <w:pPr>
              <w:pStyle w:val="TableContents"/>
              <w:bidi w:val="0"/>
              <w:spacing w:before="0" w:after="0"/>
              <w:ind w:left="0" w:right="0" w:hanging="0"/>
              <w:jc w:val="right"/>
              <w:rPr/>
            </w:pPr>
            <w:r>
              <w:rPr/>
              <w:t>​</w:t>
            </w:r>
          </w:p>
        </w:tc>
        <w:tc>
          <w:tcPr>
            <w:tcW w:w="316" w:type="dxa"/>
            <w:tcBorders/>
            <w:shd w:fill="D9D9D9"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tbl>
      <w:tblPr>
        <w:tblW w:w="3692" w:type="dxa"/>
        <w:jc w:val="left"/>
        <w:tblInd w:w="0" w:type="dxa"/>
        <w:tblLayout w:type="fixed"/>
        <w:tblCellMar>
          <w:top w:w="0" w:type="dxa"/>
          <w:left w:w="0" w:type="dxa"/>
          <w:bottom w:w="0" w:type="dxa"/>
          <w:right w:w="0" w:type="dxa"/>
        </w:tblCellMar>
      </w:tblPr>
      <w:tblGrid>
        <w:gridCol w:w="346"/>
        <w:gridCol w:w="3346"/>
      </w:tblGrid>
      <w:tr>
        <w:trPr/>
        <w:tc>
          <w:tcPr>
            <w:tcW w:w="346"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w:t>
            </w:r>
          </w:p>
        </w:tc>
        <w:tc>
          <w:tcPr>
            <w:tcW w:w="3346"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Financial goals are equally weighted.</w:t>
            </w:r>
          </w:p>
        </w:tc>
      </w:tr>
    </w:tbl>
    <w:p>
      <w:pPr>
        <w:pStyle w:val="TextBody"/>
        <w:bidi w:val="0"/>
        <w:spacing w:before="120" w:after="120"/>
        <w:ind w:left="0" w:right="0" w:hanging="0"/>
        <w:jc w:val="left"/>
        <w:rPr>
          <w:rFonts w:ascii="Arial;Helvetica;sans-serif" w:hAnsi="Arial;Helvetica;sans-serif"/>
          <w:b/>
          <w:sz w:val="20"/>
        </w:rPr>
      </w:pPr>
      <w:r>
        <w:rPr>
          <w:rFonts w:ascii="Arial;Helvetica;sans-serif" w:hAnsi="Arial;Helvetica;sans-serif"/>
          <w:b/>
          <w:sz w:val="20"/>
        </w:rPr>
        <w:t>Short-Term Incentive Financial Goals</w:t>
      </w:r>
    </w:p>
    <w:p>
      <w:pPr>
        <w:pStyle w:val="TextBody"/>
        <w:bidi w:val="0"/>
        <w:spacing w:before="0" w:after="120"/>
        <w:ind w:left="0" w:right="0" w:hanging="0"/>
        <w:jc w:val="left"/>
        <w:rPr>
          <w:rFonts w:ascii="Arial;Helvetica;sans-serif" w:hAnsi="Arial;Helvetica;sans-serif"/>
          <w:sz w:val="20"/>
        </w:rPr>
      </w:pPr>
      <w:r>
        <w:rPr>
          <w:rFonts w:ascii="Arial;Helvetica;sans-serif" w:hAnsi="Arial;Helvetica;sans-serif"/>
          <w:sz w:val="20"/>
        </w:rPr>
        <w:t>The committee reviews and ensures all financial goals are appropriately rigorous and consistent with driving top-tier performance for the sector in both the short and long term. The performance targets for each goal are calibrated to a range of potential outcomes, with above target payouts for strong performance and below target payouts (including no payout) for below target performance. Targets are based on expected business, market and regulatory conditions, including expectations for our pipeline.</w:t>
      </w:r>
    </w:p>
    <w:tbl>
      <w:tblPr>
        <w:tblW w:w="10205" w:type="dxa"/>
        <w:jc w:val="left"/>
        <w:tblInd w:w="0" w:type="dxa"/>
        <w:tblLayout w:type="fixed"/>
        <w:tblCellMar>
          <w:top w:w="0" w:type="dxa"/>
          <w:left w:w="0" w:type="dxa"/>
          <w:bottom w:w="0" w:type="dxa"/>
          <w:right w:w="0" w:type="dxa"/>
        </w:tblCellMar>
      </w:tblPr>
      <w:tblGrid>
        <w:gridCol w:w="2556"/>
        <w:gridCol w:w="286"/>
        <w:gridCol w:w="221"/>
        <w:gridCol w:w="755"/>
        <w:gridCol w:w="435"/>
        <w:gridCol w:w="221"/>
        <w:gridCol w:w="755"/>
        <w:gridCol w:w="380"/>
        <w:gridCol w:w="1248"/>
        <w:gridCol w:w="380"/>
        <w:gridCol w:w="221"/>
        <w:gridCol w:w="755"/>
        <w:gridCol w:w="435"/>
        <w:gridCol w:w="1248"/>
        <w:gridCol w:w="309"/>
      </w:tblGrid>
      <w:tr>
        <w:trPr/>
        <w:tc>
          <w:tcPr>
            <w:tcW w:w="2556"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w:t>
            </w:r>
          </w:p>
        </w:tc>
        <w:tc>
          <w:tcPr>
            <w:tcW w:w="755" w:type="dxa"/>
            <w:tcBorders/>
            <w:vAlign w:val="center"/>
          </w:tcPr>
          <w:p>
            <w:pPr>
              <w:pStyle w:val="TableContents"/>
              <w:bidi w:val="0"/>
              <w:spacing w:before="0" w:after="0"/>
              <w:ind w:left="0" w:right="0" w:hanging="0"/>
              <w:jc w:val="left"/>
              <w:rPr/>
            </w:pPr>
            <w:r>
              <w:rPr/>
              <w:t>​</w:t>
            </w:r>
          </w:p>
        </w:tc>
        <w:tc>
          <w:tcPr>
            <w:tcW w:w="435"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w:t>
            </w:r>
          </w:p>
        </w:tc>
        <w:tc>
          <w:tcPr>
            <w:tcW w:w="755" w:type="dxa"/>
            <w:tcBorders/>
            <w:vAlign w:val="center"/>
          </w:tcPr>
          <w:p>
            <w:pPr>
              <w:pStyle w:val="TableContents"/>
              <w:bidi w:val="0"/>
              <w:spacing w:before="0" w:after="0"/>
              <w:ind w:left="0" w:right="0" w:hanging="0"/>
              <w:jc w:val="left"/>
              <w:rPr/>
            </w:pPr>
            <w:r>
              <w:rPr/>
              <w:t>​</w:t>
            </w:r>
          </w:p>
        </w:tc>
        <w:tc>
          <w:tcPr>
            <w:tcW w:w="380" w:type="dxa"/>
            <w:tcBorders/>
            <w:vAlign w:val="center"/>
          </w:tcPr>
          <w:p>
            <w:pPr>
              <w:pStyle w:val="TableContents"/>
              <w:bidi w:val="0"/>
              <w:spacing w:before="0" w:after="0"/>
              <w:ind w:left="0" w:right="0" w:hanging="0"/>
              <w:jc w:val="left"/>
              <w:rPr/>
            </w:pPr>
            <w:r>
              <w:rPr/>
              <w:t>​</w:t>
            </w:r>
          </w:p>
        </w:tc>
        <w:tc>
          <w:tcPr>
            <w:tcW w:w="1248" w:type="dxa"/>
            <w:tcBorders/>
            <w:vAlign w:val="center"/>
          </w:tcPr>
          <w:p>
            <w:pPr>
              <w:pStyle w:val="TableContents"/>
              <w:bidi w:val="0"/>
              <w:spacing w:before="0" w:after="0"/>
              <w:ind w:left="0" w:right="0" w:hanging="0"/>
              <w:jc w:val="left"/>
              <w:rPr/>
            </w:pPr>
            <w:r>
              <w:rPr/>
              <w:t>​</w:t>
            </w:r>
          </w:p>
        </w:tc>
        <w:tc>
          <w:tcPr>
            <w:tcW w:w="380"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w:t>
            </w:r>
          </w:p>
        </w:tc>
        <w:tc>
          <w:tcPr>
            <w:tcW w:w="755" w:type="dxa"/>
            <w:tcBorders/>
            <w:vAlign w:val="center"/>
          </w:tcPr>
          <w:p>
            <w:pPr>
              <w:pStyle w:val="TableContents"/>
              <w:bidi w:val="0"/>
              <w:spacing w:before="0" w:after="0"/>
              <w:ind w:left="0" w:right="0" w:hanging="0"/>
              <w:jc w:val="left"/>
              <w:rPr/>
            </w:pPr>
            <w:r>
              <w:rPr/>
              <w:t>​</w:t>
            </w:r>
          </w:p>
        </w:tc>
        <w:tc>
          <w:tcPr>
            <w:tcW w:w="435" w:type="dxa"/>
            <w:tcBorders/>
            <w:vAlign w:val="center"/>
          </w:tcPr>
          <w:p>
            <w:pPr>
              <w:pStyle w:val="TableContents"/>
              <w:bidi w:val="0"/>
              <w:spacing w:before="0" w:after="0"/>
              <w:ind w:left="0" w:right="0" w:hanging="0"/>
              <w:jc w:val="left"/>
              <w:rPr/>
            </w:pPr>
            <w:r>
              <w:rPr/>
              <w:t>​</w:t>
            </w:r>
          </w:p>
        </w:tc>
        <w:tc>
          <w:tcPr>
            <w:tcW w:w="1248" w:type="dxa"/>
            <w:tcBorders/>
            <w:vAlign w:val="center"/>
          </w:tcPr>
          <w:p>
            <w:pPr>
              <w:pStyle w:val="TableContents"/>
              <w:bidi w:val="0"/>
              <w:spacing w:before="0" w:after="0"/>
              <w:ind w:left="0" w:right="0" w:hanging="0"/>
              <w:jc w:val="left"/>
              <w:rPr/>
            </w:pPr>
            <w:r>
              <w:rPr/>
              <w:t>​</w:t>
            </w:r>
          </w:p>
        </w:tc>
        <w:tc>
          <w:tcPr>
            <w:tcW w:w="309" w:type="dxa"/>
            <w:tcBorders/>
            <w:vAlign w:val="center"/>
          </w:tcPr>
          <w:p>
            <w:pPr>
              <w:pStyle w:val="TableContents"/>
              <w:bidi w:val="0"/>
              <w:spacing w:before="0" w:after="0"/>
              <w:ind w:left="0" w:right="0" w:hanging="0"/>
              <w:jc w:val="left"/>
              <w:rPr/>
            </w:pPr>
            <w:r>
              <w:rPr/>
              <w:t>​</w:t>
            </w:r>
          </w:p>
        </w:tc>
      </w:tr>
      <w:tr>
        <w:trPr/>
        <w:tc>
          <w:tcPr>
            <w:tcW w:w="2556" w:type="dxa"/>
            <w:tcBorders/>
            <w:vAlign w:val="center"/>
          </w:tcPr>
          <w:p>
            <w:pPr>
              <w:pStyle w:val="TableContents"/>
              <w:bidi w:val="0"/>
              <w:spacing w:before="0" w:after="0"/>
              <w:ind w:left="0" w:right="0" w:hanging="0"/>
              <w:jc w:val="left"/>
              <w:rPr>
                <w:color w:val="071D49"/>
              </w:rPr>
            </w:pPr>
            <w:r>
              <w:rPr>
                <w:color w:val="071D49"/>
              </w:rPr>
              <w:t>​</w:t>
            </w:r>
          </w:p>
        </w:tc>
        <w:tc>
          <w:tcPr>
            <w:tcW w:w="286" w:type="dxa"/>
            <w:tcBorders/>
            <w:vAlign w:val="center"/>
          </w:tcPr>
          <w:p>
            <w:pPr>
              <w:pStyle w:val="TableContents"/>
              <w:bidi w:val="0"/>
              <w:spacing w:before="0" w:after="0"/>
              <w:ind w:left="0" w:right="0" w:hanging="0"/>
              <w:jc w:val="right"/>
              <w:rPr>
                <w:color w:val="071D49"/>
              </w:rPr>
            </w:pPr>
            <w:r>
              <w:rPr>
                <w:color w:val="071D49"/>
              </w:rPr>
              <w:t>​</w:t>
            </w:r>
          </w:p>
        </w:tc>
        <w:tc>
          <w:tcPr>
            <w:tcW w:w="221" w:type="dxa"/>
            <w:tcBorders/>
            <w:vAlign w:val="center"/>
          </w:tcPr>
          <w:p>
            <w:pPr>
              <w:pStyle w:val="TableContents"/>
              <w:bidi w:val="0"/>
              <w:spacing w:before="0" w:after="0"/>
              <w:ind w:left="0" w:right="0" w:hanging="0"/>
              <w:jc w:val="right"/>
              <w:rPr>
                <w:color w:val="071D49"/>
              </w:rPr>
            </w:pPr>
            <w:r>
              <w:rPr>
                <w:color w:val="071D49"/>
              </w:rPr>
              <w:t>​</w:t>
            </w:r>
          </w:p>
        </w:tc>
        <w:tc>
          <w:tcPr>
            <w:tcW w:w="755" w:type="dxa"/>
            <w:tcBorders/>
            <w:vAlign w:val="center"/>
          </w:tcPr>
          <w:p>
            <w:pPr>
              <w:pStyle w:val="TableContents"/>
              <w:bidi w:val="0"/>
              <w:spacing w:before="0" w:after="0"/>
              <w:ind w:left="0" w:right="0" w:hanging="0"/>
              <w:jc w:val="right"/>
              <w:rPr>
                <w:color w:val="071D49"/>
              </w:rPr>
            </w:pPr>
            <w:r>
              <w:rPr>
                <w:color w:val="071D49"/>
              </w:rPr>
              <w:t>​</w:t>
            </w:r>
          </w:p>
        </w:tc>
        <w:tc>
          <w:tcPr>
            <w:tcW w:w="435" w:type="dxa"/>
            <w:tcBorders/>
            <w:vAlign w:val="center"/>
          </w:tcPr>
          <w:p>
            <w:pPr>
              <w:pStyle w:val="TableContents"/>
              <w:bidi w:val="0"/>
              <w:spacing w:before="0" w:after="0"/>
              <w:ind w:left="0" w:right="0" w:hanging="0"/>
              <w:jc w:val="right"/>
              <w:rPr>
                <w:color w:val="071D49"/>
              </w:rPr>
            </w:pPr>
            <w:r>
              <w:rPr>
                <w:color w:val="071D49"/>
              </w:rPr>
              <w:t>​</w:t>
            </w:r>
          </w:p>
        </w:tc>
        <w:tc>
          <w:tcPr>
            <w:tcW w:w="221" w:type="dxa"/>
            <w:tcBorders/>
            <w:vAlign w:val="center"/>
          </w:tcPr>
          <w:p>
            <w:pPr>
              <w:pStyle w:val="TableContents"/>
              <w:bidi w:val="0"/>
              <w:spacing w:before="0" w:after="0"/>
              <w:ind w:left="0" w:right="0" w:hanging="0"/>
              <w:jc w:val="right"/>
              <w:rPr>
                <w:color w:val="071D49"/>
              </w:rPr>
            </w:pPr>
            <w:r>
              <w:rPr>
                <w:color w:val="071D49"/>
              </w:rPr>
              <w:t>​</w:t>
            </w:r>
          </w:p>
        </w:tc>
        <w:tc>
          <w:tcPr>
            <w:tcW w:w="755" w:type="dxa"/>
            <w:tcBorders/>
            <w:vAlign w:val="center"/>
          </w:tcPr>
          <w:p>
            <w:pPr>
              <w:pStyle w:val="TableContents"/>
              <w:bidi w:val="0"/>
              <w:spacing w:before="0" w:after="0"/>
              <w:ind w:left="0" w:right="0" w:hanging="0"/>
              <w:jc w:val="right"/>
              <w:rPr>
                <w:color w:val="071D49"/>
              </w:rPr>
            </w:pPr>
            <w:r>
              <w:rPr>
                <w:color w:val="071D49"/>
              </w:rPr>
              <w:t>​</w:t>
            </w:r>
          </w:p>
        </w:tc>
        <w:tc>
          <w:tcPr>
            <w:tcW w:w="380" w:type="dxa"/>
            <w:tcBorders/>
            <w:vAlign w:val="center"/>
          </w:tcPr>
          <w:p>
            <w:pPr>
              <w:pStyle w:val="TableContents"/>
              <w:bidi w:val="0"/>
              <w:spacing w:before="0" w:after="0"/>
              <w:ind w:left="0" w:right="0" w:hanging="0"/>
              <w:jc w:val="right"/>
              <w:rPr>
                <w:color w:val="071D49"/>
              </w:rPr>
            </w:pPr>
            <w:r>
              <w:rPr>
                <w:color w:val="071D49"/>
              </w:rPr>
              <w:t>​</w:t>
            </w:r>
          </w:p>
        </w:tc>
        <w:tc>
          <w:tcPr>
            <w:tcW w:w="1248" w:type="dxa"/>
            <w:tcBorders/>
            <w:vAlign w:val="center"/>
          </w:tcPr>
          <w:p>
            <w:pPr>
              <w:pStyle w:val="TableContents"/>
              <w:bidi w:val="0"/>
              <w:spacing w:before="0" w:after="0"/>
              <w:ind w:left="0" w:right="0" w:hanging="0"/>
              <w:jc w:val="right"/>
              <w:rPr>
                <w:rFonts w:ascii="Arial;Helvetica;sans-serif" w:hAnsi="Arial;Helvetica;sans-serif"/>
                <w:b/>
                <w:color w:val="071D49"/>
                <w:sz w:val="16"/>
              </w:rPr>
            </w:pPr>
            <w:r>
              <w:rPr>
                <w:rFonts w:ascii="Arial;Helvetica;sans-serif" w:hAnsi="Arial;Helvetica;sans-serif"/>
                <w:b/>
                <w:color w:val="071D49"/>
                <w:sz w:val="16"/>
              </w:rPr>
              <w:t>2025 Target vs.</w:t>
            </w:r>
          </w:p>
        </w:tc>
        <w:tc>
          <w:tcPr>
            <w:tcW w:w="380" w:type="dxa"/>
            <w:tcBorders/>
            <w:vAlign w:val="center"/>
          </w:tcPr>
          <w:p>
            <w:pPr>
              <w:pStyle w:val="TableContents"/>
              <w:bidi w:val="0"/>
              <w:spacing w:before="0" w:after="0"/>
              <w:ind w:left="0" w:right="0" w:hanging="0"/>
              <w:jc w:val="right"/>
              <w:rPr>
                <w:color w:val="071D49"/>
              </w:rPr>
            </w:pPr>
            <w:r>
              <w:rPr>
                <w:color w:val="071D49"/>
              </w:rPr>
              <w:t>​</w:t>
            </w:r>
          </w:p>
        </w:tc>
        <w:tc>
          <w:tcPr>
            <w:tcW w:w="221" w:type="dxa"/>
            <w:tcBorders/>
            <w:vAlign w:val="center"/>
          </w:tcPr>
          <w:p>
            <w:pPr>
              <w:pStyle w:val="TableContents"/>
              <w:bidi w:val="0"/>
              <w:spacing w:before="0" w:after="0"/>
              <w:ind w:left="0" w:right="0" w:hanging="0"/>
              <w:jc w:val="right"/>
              <w:rPr>
                <w:color w:val="071D49"/>
              </w:rPr>
            </w:pPr>
            <w:r>
              <w:rPr>
                <w:color w:val="071D49"/>
              </w:rPr>
              <w:t>​</w:t>
            </w:r>
          </w:p>
        </w:tc>
        <w:tc>
          <w:tcPr>
            <w:tcW w:w="755" w:type="dxa"/>
            <w:tcBorders/>
            <w:vAlign w:val="center"/>
          </w:tcPr>
          <w:p>
            <w:pPr>
              <w:pStyle w:val="TableContents"/>
              <w:bidi w:val="0"/>
              <w:spacing w:before="0" w:after="0"/>
              <w:ind w:left="0" w:right="0" w:hanging="0"/>
              <w:jc w:val="right"/>
              <w:rPr>
                <w:color w:val="071D49"/>
              </w:rPr>
            </w:pPr>
            <w:r>
              <w:rPr>
                <w:color w:val="071D49"/>
              </w:rPr>
              <w:t>​</w:t>
            </w:r>
          </w:p>
        </w:tc>
        <w:tc>
          <w:tcPr>
            <w:tcW w:w="435" w:type="dxa"/>
            <w:tcBorders/>
            <w:vAlign w:val="center"/>
          </w:tcPr>
          <w:p>
            <w:pPr>
              <w:pStyle w:val="TableContents"/>
              <w:bidi w:val="0"/>
              <w:spacing w:before="0" w:after="0"/>
              <w:ind w:left="0" w:right="0" w:hanging="0"/>
              <w:jc w:val="right"/>
              <w:rPr>
                <w:color w:val="071D49"/>
              </w:rPr>
            </w:pPr>
            <w:r>
              <w:rPr>
                <w:color w:val="071D49"/>
              </w:rPr>
              <w:t>​</w:t>
            </w:r>
          </w:p>
        </w:tc>
        <w:tc>
          <w:tcPr>
            <w:tcW w:w="1248" w:type="dxa"/>
            <w:tcBorders/>
            <w:vAlign w:val="center"/>
          </w:tcPr>
          <w:p>
            <w:pPr>
              <w:pStyle w:val="TableContents"/>
              <w:bidi w:val="0"/>
              <w:spacing w:before="0" w:after="0"/>
              <w:ind w:left="0" w:right="0" w:hanging="0"/>
              <w:jc w:val="right"/>
              <w:rPr>
                <w:rFonts w:ascii="Arial;Helvetica;sans-serif" w:hAnsi="Arial;Helvetica;sans-serif"/>
                <w:b/>
                <w:color w:val="071D49"/>
                <w:sz w:val="16"/>
              </w:rPr>
            </w:pPr>
            <w:r>
              <w:rPr>
                <w:rFonts w:ascii="Arial;Helvetica;sans-serif" w:hAnsi="Arial;Helvetica;sans-serif"/>
                <w:b/>
                <w:color w:val="071D49"/>
                <w:sz w:val="16"/>
              </w:rPr>
              <w:t>2025 Actual vs.</w:t>
            </w:r>
          </w:p>
        </w:tc>
        <w:tc>
          <w:tcPr>
            <w:tcW w:w="309" w:type="dxa"/>
            <w:tcBorders/>
            <w:vAlign w:val="center"/>
          </w:tcPr>
          <w:p>
            <w:pPr>
              <w:pStyle w:val="TableContents"/>
              <w:bidi w:val="0"/>
              <w:spacing w:before="0" w:after="0"/>
              <w:ind w:left="0" w:right="0" w:hanging="0"/>
              <w:jc w:val="center"/>
              <w:rPr>
                <w:color w:val="071D49"/>
              </w:rPr>
            </w:pPr>
            <w:r>
              <w:rPr>
                <w:color w:val="071D49"/>
              </w:rPr>
              <w:t>​</w:t>
            </w:r>
          </w:p>
        </w:tc>
      </w:tr>
      <w:tr>
        <w:trPr/>
        <w:tc>
          <w:tcPr>
            <w:tcW w:w="2556" w:type="dxa"/>
            <w:tcBorders>
              <w:bottom w:val="single" w:sz="2" w:space="0" w:color="071D49"/>
            </w:tcBorders>
            <w:tcMar>
              <w:bottom w:w="28" w:type="dxa"/>
            </w:tcMar>
            <w:vAlign w:val="center"/>
          </w:tcPr>
          <w:p>
            <w:pPr>
              <w:pStyle w:val="TableContents"/>
              <w:bidi w:val="0"/>
              <w:spacing w:lineRule="auto" w:line="240" w:before="0" w:after="0"/>
              <w:ind w:left="0" w:right="0" w:hanging="0"/>
              <w:jc w:val="left"/>
              <w:rPr>
                <w:rFonts w:ascii="Arial;Helvetica;sans-serif" w:hAnsi="Arial;Helvetica;sans-serif"/>
                <w:sz w:val="16"/>
              </w:rPr>
            </w:pPr>
            <w:r>
              <w:rPr>
                <w:rFonts w:ascii="Arial;Helvetica;sans-serif" w:hAnsi="Arial;Helvetica;sans-serif"/>
                <w:b/>
                <w:color w:val="071D49"/>
                <w:sz w:val="16"/>
              </w:rPr>
              <w:t>Goal</w:t>
            </w:r>
            <w:r>
              <w:rPr>
                <w:rFonts w:ascii="Arial;Helvetica;sans-serif" w:hAnsi="Arial;Helvetica;sans-serif"/>
                <w:b/>
                <w:color w:val="071D49"/>
                <w:sz w:val="12"/>
              </w:rPr>
              <w:t>(1)</w:t>
            </w:r>
          </w:p>
        </w:tc>
        <w:tc>
          <w:tcPr>
            <w:tcW w:w="286" w:type="dxa"/>
            <w:tcBorders>
              <w:bottom w:val="single" w:sz="2" w:space="0" w:color="071D49"/>
            </w:tcBorders>
            <w:tcMar>
              <w:bottom w:w="28" w:type="dxa"/>
            </w:tcMar>
            <w:vAlign w:val="center"/>
          </w:tcPr>
          <w:p>
            <w:pPr>
              <w:pStyle w:val="TableContents"/>
              <w:bidi w:val="0"/>
              <w:spacing w:before="0" w:after="0"/>
              <w:ind w:left="0" w:right="0" w:hanging="0"/>
              <w:jc w:val="right"/>
              <w:rPr>
                <w:color w:val="071D49"/>
              </w:rPr>
            </w:pPr>
            <w:r>
              <w:rPr>
                <w:color w:val="071D49"/>
              </w:rPr>
              <w:t>  ​ ​</w:t>
            </w:r>
          </w:p>
        </w:tc>
        <w:tc>
          <w:tcPr>
            <w:tcW w:w="976" w:type="dxa"/>
            <w:gridSpan w:val="2"/>
            <w:tcBorders>
              <w:bottom w:val="single" w:sz="2" w:space="0" w:color="071D49"/>
            </w:tcBorders>
            <w:tcMar>
              <w:bottom w:w="28" w:type="dxa"/>
            </w:tcMar>
            <w:vAlign w:val="center"/>
          </w:tcPr>
          <w:p>
            <w:pPr>
              <w:pStyle w:val="TableContents"/>
              <w:bidi w:val="0"/>
              <w:spacing w:before="0" w:after="0"/>
              <w:ind w:left="0" w:right="0" w:hanging="0"/>
              <w:jc w:val="right"/>
              <w:rPr>
                <w:rFonts w:ascii="Arial;Helvetica;sans-serif" w:hAnsi="Arial;Helvetica;sans-serif"/>
                <w:b/>
                <w:color w:val="071D49"/>
                <w:sz w:val="16"/>
              </w:rPr>
            </w:pPr>
            <w:r>
              <w:rPr>
                <w:rFonts w:ascii="Arial;Helvetica;sans-serif" w:hAnsi="Arial;Helvetica;sans-serif"/>
                <w:b/>
                <w:color w:val="071D49"/>
                <w:sz w:val="16"/>
              </w:rPr>
              <w:t>2024 Actual</w:t>
            </w:r>
          </w:p>
        </w:tc>
        <w:tc>
          <w:tcPr>
            <w:tcW w:w="435" w:type="dxa"/>
            <w:tcBorders>
              <w:bottom w:val="single" w:sz="2" w:space="0" w:color="071D49"/>
            </w:tcBorders>
            <w:tcMar>
              <w:bottom w:w="28" w:type="dxa"/>
            </w:tcMar>
            <w:vAlign w:val="center"/>
          </w:tcPr>
          <w:p>
            <w:pPr>
              <w:pStyle w:val="TableContents"/>
              <w:bidi w:val="0"/>
              <w:spacing w:before="0" w:after="0"/>
              <w:ind w:left="0" w:right="0" w:hanging="0"/>
              <w:jc w:val="right"/>
              <w:rPr>
                <w:color w:val="071D49"/>
              </w:rPr>
            </w:pPr>
            <w:r>
              <w:rPr>
                <w:color w:val="071D49"/>
              </w:rPr>
              <w:t>  ​ ​</w:t>
            </w:r>
          </w:p>
        </w:tc>
        <w:tc>
          <w:tcPr>
            <w:tcW w:w="976" w:type="dxa"/>
            <w:gridSpan w:val="2"/>
            <w:tcBorders>
              <w:bottom w:val="single" w:sz="2" w:space="0" w:color="071D49"/>
            </w:tcBorders>
            <w:tcMar>
              <w:bottom w:w="28" w:type="dxa"/>
            </w:tcMar>
            <w:vAlign w:val="center"/>
          </w:tcPr>
          <w:p>
            <w:pPr>
              <w:pStyle w:val="TableContents"/>
              <w:bidi w:val="0"/>
              <w:spacing w:before="0" w:after="0"/>
              <w:ind w:left="0" w:right="0" w:hanging="0"/>
              <w:jc w:val="right"/>
              <w:rPr>
                <w:rFonts w:ascii="Arial;Helvetica;sans-serif" w:hAnsi="Arial;Helvetica;sans-serif"/>
                <w:b/>
                <w:color w:val="071D49"/>
                <w:sz w:val="16"/>
              </w:rPr>
            </w:pPr>
            <w:r>
              <w:rPr>
                <w:rFonts w:ascii="Arial;Helvetica;sans-serif" w:hAnsi="Arial;Helvetica;sans-serif"/>
                <w:b/>
                <w:color w:val="071D49"/>
                <w:sz w:val="16"/>
              </w:rPr>
              <w:t>2025 Target</w:t>
            </w:r>
          </w:p>
        </w:tc>
        <w:tc>
          <w:tcPr>
            <w:tcW w:w="380" w:type="dxa"/>
            <w:tcBorders>
              <w:bottom w:val="single" w:sz="2" w:space="0" w:color="071D49"/>
            </w:tcBorders>
            <w:tcMar>
              <w:bottom w:w="28" w:type="dxa"/>
            </w:tcMar>
            <w:vAlign w:val="center"/>
          </w:tcPr>
          <w:p>
            <w:pPr>
              <w:pStyle w:val="TableContents"/>
              <w:bidi w:val="0"/>
              <w:spacing w:before="0" w:after="0"/>
              <w:ind w:left="0" w:right="0" w:hanging="0"/>
              <w:jc w:val="right"/>
              <w:rPr>
                <w:color w:val="071D49"/>
              </w:rPr>
            </w:pPr>
            <w:r>
              <w:rPr>
                <w:color w:val="071D49"/>
              </w:rPr>
              <w:t>  ​ ​</w:t>
            </w:r>
          </w:p>
        </w:tc>
        <w:tc>
          <w:tcPr>
            <w:tcW w:w="1248" w:type="dxa"/>
            <w:tcBorders>
              <w:bottom w:val="single" w:sz="2" w:space="0" w:color="071D49"/>
            </w:tcBorders>
            <w:tcMar>
              <w:bottom w:w="28" w:type="dxa"/>
            </w:tcMar>
            <w:vAlign w:val="center"/>
          </w:tcPr>
          <w:p>
            <w:pPr>
              <w:pStyle w:val="TableContents"/>
              <w:bidi w:val="0"/>
              <w:spacing w:before="0" w:after="0"/>
              <w:ind w:left="0" w:right="0" w:hanging="0"/>
              <w:jc w:val="right"/>
              <w:rPr>
                <w:rFonts w:ascii="Arial;Helvetica;sans-serif" w:hAnsi="Arial;Helvetica;sans-serif"/>
                <w:b/>
                <w:color w:val="071D49"/>
                <w:sz w:val="16"/>
              </w:rPr>
            </w:pPr>
            <w:r>
              <w:rPr>
                <w:rFonts w:ascii="Arial;Helvetica;sans-serif" w:hAnsi="Arial;Helvetica;sans-serif"/>
                <w:b/>
                <w:color w:val="071D49"/>
                <w:sz w:val="16"/>
              </w:rPr>
              <w:t>2024 Actual</w:t>
            </w:r>
          </w:p>
        </w:tc>
        <w:tc>
          <w:tcPr>
            <w:tcW w:w="380" w:type="dxa"/>
            <w:tcBorders>
              <w:bottom w:val="single" w:sz="2" w:space="0" w:color="071D49"/>
            </w:tcBorders>
            <w:tcMar>
              <w:bottom w:w="28" w:type="dxa"/>
            </w:tcMar>
            <w:vAlign w:val="center"/>
          </w:tcPr>
          <w:p>
            <w:pPr>
              <w:pStyle w:val="TableContents"/>
              <w:bidi w:val="0"/>
              <w:spacing w:before="0" w:after="0"/>
              <w:ind w:left="0" w:right="0" w:hanging="0"/>
              <w:jc w:val="right"/>
              <w:rPr>
                <w:color w:val="071D49"/>
              </w:rPr>
            </w:pPr>
            <w:r>
              <w:rPr>
                <w:color w:val="071D49"/>
              </w:rPr>
              <w:t>  ​ ​</w:t>
            </w:r>
          </w:p>
        </w:tc>
        <w:tc>
          <w:tcPr>
            <w:tcW w:w="976" w:type="dxa"/>
            <w:gridSpan w:val="2"/>
            <w:tcBorders>
              <w:bottom w:val="single" w:sz="2" w:space="0" w:color="071D49"/>
            </w:tcBorders>
            <w:tcMar>
              <w:bottom w:w="28" w:type="dxa"/>
            </w:tcMar>
            <w:vAlign w:val="center"/>
          </w:tcPr>
          <w:p>
            <w:pPr>
              <w:pStyle w:val="TableContents"/>
              <w:bidi w:val="0"/>
              <w:spacing w:before="0" w:after="0"/>
              <w:ind w:left="0" w:right="0" w:hanging="0"/>
              <w:jc w:val="right"/>
              <w:rPr>
                <w:rFonts w:ascii="Arial;Helvetica;sans-serif" w:hAnsi="Arial;Helvetica;sans-serif"/>
                <w:b/>
                <w:color w:val="071D49"/>
                <w:sz w:val="16"/>
              </w:rPr>
            </w:pPr>
            <w:r>
              <w:rPr>
                <w:rFonts w:ascii="Arial;Helvetica;sans-serif" w:hAnsi="Arial;Helvetica;sans-serif"/>
                <w:b/>
                <w:color w:val="071D49"/>
                <w:sz w:val="16"/>
              </w:rPr>
              <w:t>2025 Actual</w:t>
            </w:r>
          </w:p>
        </w:tc>
        <w:tc>
          <w:tcPr>
            <w:tcW w:w="435" w:type="dxa"/>
            <w:tcBorders>
              <w:bottom w:val="single" w:sz="2" w:space="0" w:color="071D49"/>
            </w:tcBorders>
            <w:tcMar>
              <w:bottom w:w="28" w:type="dxa"/>
            </w:tcMar>
            <w:vAlign w:val="center"/>
          </w:tcPr>
          <w:p>
            <w:pPr>
              <w:pStyle w:val="TableContents"/>
              <w:bidi w:val="0"/>
              <w:spacing w:before="0" w:after="0"/>
              <w:ind w:left="0" w:right="0" w:hanging="0"/>
              <w:jc w:val="right"/>
              <w:rPr>
                <w:color w:val="071D49"/>
              </w:rPr>
            </w:pPr>
            <w:r>
              <w:rPr>
                <w:color w:val="071D49"/>
              </w:rPr>
              <w:t>  ​ ​</w:t>
            </w:r>
          </w:p>
        </w:tc>
        <w:tc>
          <w:tcPr>
            <w:tcW w:w="1248" w:type="dxa"/>
            <w:tcBorders>
              <w:bottom w:val="single" w:sz="2" w:space="0" w:color="071D49"/>
            </w:tcBorders>
            <w:tcMar>
              <w:bottom w:w="28" w:type="dxa"/>
            </w:tcMar>
            <w:vAlign w:val="center"/>
          </w:tcPr>
          <w:p>
            <w:pPr>
              <w:pStyle w:val="TableContents"/>
              <w:bidi w:val="0"/>
              <w:spacing w:before="0" w:after="0"/>
              <w:ind w:left="0" w:right="0" w:hanging="0"/>
              <w:jc w:val="right"/>
              <w:rPr>
                <w:rFonts w:ascii="Arial;Helvetica;sans-serif" w:hAnsi="Arial;Helvetica;sans-serif"/>
                <w:b/>
                <w:color w:val="071D49"/>
                <w:sz w:val="16"/>
              </w:rPr>
            </w:pPr>
            <w:r>
              <w:rPr>
                <w:rFonts w:ascii="Arial;Helvetica;sans-serif" w:hAnsi="Arial;Helvetica;sans-serif"/>
                <w:b/>
                <w:color w:val="071D49"/>
                <w:sz w:val="16"/>
              </w:rPr>
              <w:t>2025 Target</w:t>
            </w:r>
          </w:p>
        </w:tc>
        <w:tc>
          <w:tcPr>
            <w:tcW w:w="309" w:type="dxa"/>
            <w:tcBorders>
              <w:bottom w:val="single" w:sz="2" w:space="0" w:color="071D49"/>
            </w:tcBorders>
            <w:tcMar>
              <w:bottom w:w="28" w:type="dxa"/>
            </w:tcMar>
            <w:vAlign w:val="center"/>
          </w:tcPr>
          <w:p>
            <w:pPr>
              <w:pStyle w:val="TableContents"/>
              <w:bidi w:val="0"/>
              <w:spacing w:before="0" w:after="0"/>
              <w:ind w:left="0" w:right="0" w:hanging="0"/>
              <w:jc w:val="center"/>
              <w:rPr>
                <w:color w:val="071D49"/>
              </w:rPr>
            </w:pPr>
            <w:r>
              <w:rPr>
                <w:color w:val="071D49"/>
              </w:rPr>
              <w:t>​</w:t>
            </w:r>
          </w:p>
        </w:tc>
      </w:tr>
      <w:tr>
        <w:trPr/>
        <w:tc>
          <w:tcPr>
            <w:tcW w:w="2556" w:type="dxa"/>
            <w:tcBorders/>
            <w:shd w:fill="D9D9D9" w:val="clear"/>
            <w:vAlign w:val="center"/>
          </w:tcPr>
          <w:p>
            <w:pPr>
              <w:pStyle w:val="TableContents"/>
              <w:bidi w:val="0"/>
              <w:spacing w:lineRule="auto" w:line="240" w:before="0" w:after="0"/>
              <w:ind w:left="0" w:right="0" w:hanging="0"/>
              <w:jc w:val="left"/>
              <w:rPr>
                <w:rFonts w:ascii="Arial;Helvetica;sans-serif" w:hAnsi="Arial;Helvetica;sans-serif"/>
                <w:sz w:val="16"/>
              </w:rPr>
            </w:pPr>
            <w:r>
              <w:rPr>
                <w:rFonts w:ascii="Arial;Helvetica;sans-serif" w:hAnsi="Arial;Helvetica;sans-serif"/>
                <w:sz w:val="16"/>
              </w:rPr>
              <w:t>A. Platform Revenue</w:t>
            </w:r>
            <w:r>
              <w:rPr>
                <w:rFonts w:ascii="Arial;Helvetica;sans-serif" w:hAnsi="Arial;Helvetica;sans-serif"/>
                <w:sz w:val="12"/>
              </w:rPr>
              <w:t>(2)</w:t>
            </w:r>
          </w:p>
        </w:tc>
        <w:tc>
          <w:tcPr>
            <w:tcW w:w="286" w:type="dxa"/>
            <w:tcBorders/>
            <w:shd w:fill="D9D9D9" w:val="clear"/>
            <w:vAlign w:val="center"/>
          </w:tcPr>
          <w:p>
            <w:pPr>
              <w:pStyle w:val="TableContents"/>
              <w:bidi w:val="0"/>
              <w:spacing w:before="0" w:after="0"/>
              <w:ind w:left="0" w:right="0" w:hanging="0"/>
              <w:jc w:val="left"/>
              <w:rPr/>
            </w:pPr>
            <w:r>
              <w:rPr/>
              <w:t>​</w:t>
            </w:r>
          </w:p>
        </w:tc>
        <w:tc>
          <w:tcPr>
            <w:tcW w:w="221" w:type="dxa"/>
            <w:tcBorders/>
            <w:shd w:fill="D9D9D9"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755" w:type="dxa"/>
            <w:tcBorders/>
            <w:shd w:fill="D9D9D9"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47.3 BN</w:t>
            </w:r>
          </w:p>
        </w:tc>
        <w:tc>
          <w:tcPr>
            <w:tcW w:w="435" w:type="dxa"/>
            <w:tcBorders/>
            <w:shd w:fill="D9D9D9" w:val="clear"/>
            <w:vAlign w:val="center"/>
          </w:tcPr>
          <w:p>
            <w:pPr>
              <w:pStyle w:val="TableContents"/>
              <w:bidi w:val="0"/>
              <w:spacing w:lineRule="auto" w:line="240" w:before="0" w:after="0"/>
              <w:ind w:left="0" w:right="0" w:hanging="0"/>
              <w:jc w:val="left"/>
              <w:rPr>
                <w:rFonts w:ascii="Arial;Helvetica;sans-serif" w:hAnsi="Arial;Helvetica;sans-serif"/>
                <w:sz w:val="16"/>
              </w:rPr>
            </w:pPr>
            <w:r>
              <w:rPr>
                <w:rFonts w:ascii="Arial;Helvetica;sans-serif" w:hAnsi="Arial;Helvetica;sans-serif"/>
                <w:sz w:val="12"/>
              </w:rPr>
              <w:t>(2)  </w:t>
            </w:r>
            <w:r>
              <w:rPr>
                <w:rFonts w:ascii="Arial;Helvetica;sans-serif" w:hAnsi="Arial;Helvetica;sans-serif"/>
                <w:sz w:val="16"/>
              </w:rPr>
              <w:t>​</w:t>
            </w:r>
          </w:p>
        </w:tc>
        <w:tc>
          <w:tcPr>
            <w:tcW w:w="221" w:type="dxa"/>
            <w:tcBorders/>
            <w:shd w:fill="D9D9D9"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755" w:type="dxa"/>
            <w:tcBorders/>
            <w:shd w:fill="D9D9D9"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53.7 BN</w:t>
            </w:r>
          </w:p>
        </w:tc>
        <w:tc>
          <w:tcPr>
            <w:tcW w:w="380" w:type="dxa"/>
            <w:tcBorders/>
            <w:shd w:fill="D9D9D9" w:val="clear"/>
            <w:vAlign w:val="center"/>
          </w:tcPr>
          <w:p>
            <w:pPr>
              <w:pStyle w:val="TableContents"/>
              <w:bidi w:val="0"/>
              <w:spacing w:before="0" w:after="0"/>
              <w:ind w:left="0" w:right="0" w:hanging="0"/>
              <w:jc w:val="left"/>
              <w:rPr>
                <w:color w:val="EE0000"/>
              </w:rPr>
            </w:pPr>
            <w:r>
              <w:rPr>
                <w:color w:val="EE0000"/>
              </w:rPr>
              <w:t>​</w:t>
            </w:r>
          </w:p>
        </w:tc>
        <w:tc>
          <w:tcPr>
            <w:tcW w:w="1248" w:type="dxa"/>
            <w:tcBorders/>
            <w:shd w:fill="D9D9D9"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114</w:t>
            </w:r>
          </w:p>
        </w:tc>
        <w:tc>
          <w:tcPr>
            <w:tcW w:w="380" w:type="dxa"/>
            <w:tcBorders/>
            <w:shd w:fill="D9D9D9"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221" w:type="dxa"/>
            <w:tcBorders/>
            <w:shd w:fill="D9D9D9"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755" w:type="dxa"/>
            <w:tcBorders/>
            <w:shd w:fill="D9D9D9"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56.3 BN</w:t>
            </w:r>
          </w:p>
        </w:tc>
        <w:tc>
          <w:tcPr>
            <w:tcW w:w="435" w:type="dxa"/>
            <w:tcBorders/>
            <w:shd w:fill="D9D9D9" w:val="clear"/>
            <w:vAlign w:val="center"/>
          </w:tcPr>
          <w:p>
            <w:pPr>
              <w:pStyle w:val="TableContents"/>
              <w:bidi w:val="0"/>
              <w:spacing w:lineRule="auto" w:line="240" w:before="0" w:after="0"/>
              <w:ind w:left="0" w:right="0" w:hanging="0"/>
              <w:jc w:val="left"/>
              <w:rPr>
                <w:rFonts w:ascii="Arial;Helvetica;sans-serif" w:hAnsi="Arial;Helvetica;sans-serif"/>
                <w:sz w:val="16"/>
              </w:rPr>
            </w:pPr>
            <w:r>
              <w:rPr>
                <w:rFonts w:ascii="Arial;Helvetica;sans-serif" w:hAnsi="Arial;Helvetica;sans-serif"/>
                <w:sz w:val="12"/>
              </w:rPr>
              <w:t>(2)  </w:t>
            </w:r>
            <w:r>
              <w:rPr>
                <w:rFonts w:ascii="Arial;Helvetica;sans-serif" w:hAnsi="Arial;Helvetica;sans-serif"/>
                <w:sz w:val="16"/>
              </w:rPr>
              <w:t>​</w:t>
            </w:r>
          </w:p>
        </w:tc>
        <w:tc>
          <w:tcPr>
            <w:tcW w:w="1248" w:type="dxa"/>
            <w:tcBorders/>
            <w:shd w:fill="D9D9D9"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105</w:t>
            </w:r>
          </w:p>
        </w:tc>
        <w:tc>
          <w:tcPr>
            <w:tcW w:w="309" w:type="dxa"/>
            <w:tcBorders/>
            <w:shd w:fill="D9D9D9"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r>
      <w:tr>
        <w:trPr/>
        <w:tc>
          <w:tcPr>
            <w:tcW w:w="2556"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B. Non</w:t>
            </w:r>
            <w:r>
              <w:rPr>
                <w:rFonts w:ascii="Cambria Math" w:hAnsi="Cambria Math"/>
                <w:sz w:val="16"/>
              </w:rPr>
              <w:t>-</w:t>
            </w:r>
            <w:r>
              <w:rPr>
                <w:rFonts w:ascii="Arial;Helvetica;sans-serif" w:hAnsi="Arial;Helvetica;sans-serif"/>
                <w:sz w:val="16"/>
              </w:rPr>
              <w:t>GAAP Income Before Taxes</w:t>
            </w:r>
          </w:p>
        </w:tc>
        <w:tc>
          <w:tcPr>
            <w:tcW w:w="286"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755"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24.6 BN</w:t>
            </w:r>
          </w:p>
        </w:tc>
        <w:tc>
          <w:tcPr>
            <w:tcW w:w="435" w:type="dxa"/>
            <w:tcBorders/>
            <w:vAlign w:val="center"/>
          </w:tcPr>
          <w:p>
            <w:pPr>
              <w:pStyle w:val="TableContents"/>
              <w:bidi w:val="0"/>
              <w:spacing w:lineRule="auto" w:line="240" w:before="0" w:after="0"/>
              <w:ind w:left="0" w:right="0" w:hanging="0"/>
              <w:jc w:val="left"/>
              <w:rPr>
                <w:rFonts w:ascii="Arial;Helvetica;sans-serif" w:hAnsi="Arial;Helvetica;sans-serif"/>
                <w:sz w:val="16"/>
              </w:rPr>
            </w:pPr>
            <w:r>
              <w:rPr>
                <w:rFonts w:ascii="Arial;Helvetica;sans-serif" w:hAnsi="Arial;Helvetica;sans-serif"/>
                <w:sz w:val="12"/>
              </w:rPr>
              <w:t>(3)  </w:t>
            </w:r>
            <w:r>
              <w:rPr>
                <w:rFonts w:ascii="Arial;Helvetica;sans-serif" w:hAnsi="Arial;Helvetica;sans-serif"/>
                <w:sz w:val="16"/>
              </w:rPr>
              <w:t>​</w:t>
            </w:r>
          </w:p>
        </w:tc>
        <w:tc>
          <w:tcPr>
            <w:tcW w:w="221"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755"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25.7 BN</w:t>
            </w:r>
          </w:p>
        </w:tc>
        <w:tc>
          <w:tcPr>
            <w:tcW w:w="380" w:type="dxa"/>
            <w:tcBorders/>
            <w:vAlign w:val="center"/>
          </w:tcPr>
          <w:p>
            <w:pPr>
              <w:pStyle w:val="TableContents"/>
              <w:bidi w:val="0"/>
              <w:spacing w:before="0" w:after="0"/>
              <w:ind w:left="0" w:right="0" w:hanging="0"/>
              <w:jc w:val="left"/>
              <w:rPr>
                <w:color w:val="EE0000"/>
              </w:rPr>
            </w:pPr>
            <w:r>
              <w:rPr>
                <w:color w:val="EE0000"/>
              </w:rPr>
              <w:t>​</w:t>
            </w:r>
          </w:p>
        </w:tc>
        <w:tc>
          <w:tcPr>
            <w:tcW w:w="1248"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104</w:t>
            </w:r>
          </w:p>
        </w:tc>
        <w:tc>
          <w:tcPr>
            <w:tcW w:w="380"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221"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755"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26.9 BN</w:t>
            </w:r>
          </w:p>
        </w:tc>
        <w:tc>
          <w:tcPr>
            <w:tcW w:w="435" w:type="dxa"/>
            <w:tcBorders/>
            <w:vAlign w:val="center"/>
          </w:tcPr>
          <w:p>
            <w:pPr>
              <w:pStyle w:val="TableContents"/>
              <w:bidi w:val="0"/>
              <w:spacing w:lineRule="auto" w:line="240" w:before="0" w:after="0"/>
              <w:ind w:left="0" w:right="0" w:hanging="0"/>
              <w:jc w:val="left"/>
              <w:rPr>
                <w:rFonts w:ascii="Arial;Helvetica;sans-serif" w:hAnsi="Arial;Helvetica;sans-serif"/>
                <w:sz w:val="16"/>
              </w:rPr>
            </w:pPr>
            <w:r>
              <w:rPr>
                <w:rFonts w:ascii="Arial;Helvetica;sans-serif" w:hAnsi="Arial;Helvetica;sans-serif"/>
                <w:sz w:val="12"/>
              </w:rPr>
              <w:t>(3)  </w:t>
            </w:r>
            <w:r>
              <w:rPr>
                <w:rFonts w:ascii="Arial;Helvetica;sans-serif" w:hAnsi="Arial;Helvetica;sans-serif"/>
                <w:sz w:val="16"/>
              </w:rPr>
              <w:t>​</w:t>
            </w:r>
          </w:p>
        </w:tc>
        <w:tc>
          <w:tcPr>
            <w:tcW w:w="1248"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105</w:t>
            </w:r>
          </w:p>
        </w:tc>
        <w:tc>
          <w:tcPr>
            <w:tcW w:w="309"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r>
      <w:tr>
        <w:trPr/>
        <w:tc>
          <w:tcPr>
            <w:tcW w:w="2556" w:type="dxa"/>
            <w:tcBorders/>
            <w:shd w:fill="D9D9D9" w:val="clear"/>
            <w:vAlign w:val="center"/>
          </w:tcPr>
          <w:p>
            <w:pPr>
              <w:pStyle w:val="TableContents"/>
              <w:bidi w:val="0"/>
              <w:spacing w:lineRule="auto" w:line="240" w:before="0" w:after="0"/>
              <w:ind w:left="0" w:right="0" w:hanging="0"/>
              <w:jc w:val="left"/>
              <w:rPr>
                <w:rFonts w:ascii="Arial;Helvetica;sans-serif" w:hAnsi="Arial;Helvetica;sans-serif"/>
                <w:sz w:val="16"/>
              </w:rPr>
            </w:pPr>
            <w:r>
              <w:rPr>
                <w:rFonts w:ascii="Arial;Helvetica;sans-serif" w:hAnsi="Arial;Helvetica;sans-serif"/>
                <w:sz w:val="16"/>
              </w:rPr>
              <w:t>C. Adjusted Return on Assets</w:t>
            </w:r>
            <w:r>
              <w:rPr>
                <w:rFonts w:ascii="Arial;Helvetica;sans-serif" w:hAnsi="Arial;Helvetica;sans-serif"/>
                <w:sz w:val="12"/>
              </w:rPr>
              <w:t>(4)</w:t>
            </w:r>
          </w:p>
        </w:tc>
        <w:tc>
          <w:tcPr>
            <w:tcW w:w="286" w:type="dxa"/>
            <w:tcBorders/>
            <w:shd w:fill="D9D9D9" w:val="clear"/>
            <w:vAlign w:val="center"/>
          </w:tcPr>
          <w:p>
            <w:pPr>
              <w:pStyle w:val="TableContents"/>
              <w:bidi w:val="0"/>
              <w:spacing w:before="0" w:after="0"/>
              <w:ind w:left="0" w:right="0" w:hanging="0"/>
              <w:jc w:val="left"/>
              <w:rPr/>
            </w:pPr>
            <w:r>
              <w:rPr/>
              <w:t>​</w:t>
            </w:r>
          </w:p>
        </w:tc>
        <w:tc>
          <w:tcPr>
            <w:tcW w:w="221" w:type="dxa"/>
            <w:tcBorders/>
            <w:shd w:fill="D9D9D9" w:val="clear"/>
            <w:vAlign w:val="center"/>
          </w:tcPr>
          <w:p>
            <w:pPr>
              <w:pStyle w:val="TableContents"/>
              <w:bidi w:val="0"/>
              <w:spacing w:before="0" w:after="0"/>
              <w:ind w:left="0" w:right="0" w:hanging="0"/>
              <w:jc w:val="left"/>
              <w:rPr/>
            </w:pPr>
            <w:r>
              <w:rPr/>
              <w:t> </w:t>
            </w:r>
          </w:p>
        </w:tc>
        <w:tc>
          <w:tcPr>
            <w:tcW w:w="755" w:type="dxa"/>
            <w:tcBorders/>
            <w:shd w:fill="D9D9D9"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22.2</w:t>
            </w:r>
          </w:p>
        </w:tc>
        <w:tc>
          <w:tcPr>
            <w:tcW w:w="435" w:type="dxa"/>
            <w:tcBorders/>
            <w:shd w:fill="D9D9D9" w:val="clear"/>
            <w:vAlign w:val="center"/>
          </w:tcPr>
          <w:p>
            <w:pPr>
              <w:pStyle w:val="TableContents"/>
              <w:bidi w:val="0"/>
              <w:spacing w:lineRule="auto" w:line="240" w:before="0" w:after="0"/>
              <w:ind w:left="0" w:right="0" w:hanging="0"/>
              <w:jc w:val="left"/>
              <w:rPr>
                <w:rFonts w:ascii="Arial;Helvetica;sans-serif" w:hAnsi="Arial;Helvetica;sans-serif"/>
                <w:sz w:val="16"/>
              </w:rPr>
            </w:pPr>
            <w:r>
              <w:rPr>
                <w:rFonts w:ascii="Arial;Helvetica;sans-serif" w:hAnsi="Arial;Helvetica;sans-serif"/>
                <w:sz w:val="16"/>
              </w:rPr>
              <w:t xml:space="preserve">% </w:t>
            </w:r>
            <w:r>
              <w:rPr>
                <w:rFonts w:ascii="Arial;Helvetica;sans-serif" w:hAnsi="Arial;Helvetica;sans-serif"/>
                <w:sz w:val="12"/>
              </w:rPr>
              <w:t>(4)</w:t>
            </w:r>
          </w:p>
        </w:tc>
        <w:tc>
          <w:tcPr>
            <w:tcW w:w="221" w:type="dxa"/>
            <w:tcBorders/>
            <w:shd w:fill="D9D9D9" w:val="clear"/>
            <w:vAlign w:val="center"/>
          </w:tcPr>
          <w:p>
            <w:pPr>
              <w:pStyle w:val="TableContents"/>
              <w:bidi w:val="0"/>
              <w:spacing w:before="0" w:after="0"/>
              <w:ind w:left="0" w:right="0" w:hanging="0"/>
              <w:jc w:val="left"/>
              <w:rPr/>
            </w:pPr>
            <w:r>
              <w:rPr/>
              <w:t> </w:t>
            </w:r>
          </w:p>
        </w:tc>
        <w:tc>
          <w:tcPr>
            <w:tcW w:w="755" w:type="dxa"/>
            <w:tcBorders/>
            <w:shd w:fill="D9D9D9"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24.0</w:t>
            </w:r>
          </w:p>
        </w:tc>
        <w:tc>
          <w:tcPr>
            <w:tcW w:w="380" w:type="dxa"/>
            <w:tcBorders/>
            <w:shd w:fill="D9D9D9" w:val="clear"/>
            <w:vAlign w:val="center"/>
          </w:tcPr>
          <w:p>
            <w:pPr>
              <w:pStyle w:val="TableContents"/>
              <w:bidi w:val="0"/>
              <w:spacing w:lineRule="auto" w:line="240" w:before="0" w:after="0"/>
              <w:ind w:left="0" w:right="0" w:hanging="0"/>
              <w:jc w:val="left"/>
              <w:rPr>
                <w:rFonts w:ascii="Arial;Helvetica;sans-serif" w:hAnsi="Arial;Helvetica;sans-serif"/>
                <w:sz w:val="16"/>
              </w:rPr>
            </w:pPr>
            <w:r>
              <w:rPr>
                <w:rFonts w:ascii="Arial;Helvetica;sans-serif" w:hAnsi="Arial;Helvetica;sans-serif"/>
                <w:sz w:val="16"/>
              </w:rPr>
              <w:t>%   </w:t>
            </w:r>
          </w:p>
        </w:tc>
        <w:tc>
          <w:tcPr>
            <w:tcW w:w="1248" w:type="dxa"/>
            <w:tcBorders/>
            <w:shd w:fill="D9D9D9"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108</w:t>
            </w:r>
          </w:p>
        </w:tc>
        <w:tc>
          <w:tcPr>
            <w:tcW w:w="380" w:type="dxa"/>
            <w:tcBorders/>
            <w:shd w:fill="D9D9D9" w:val="clear"/>
            <w:vAlign w:val="center"/>
          </w:tcPr>
          <w:p>
            <w:pPr>
              <w:pStyle w:val="TableContents"/>
              <w:bidi w:val="0"/>
              <w:spacing w:lineRule="auto" w:line="240" w:before="0" w:after="0"/>
              <w:ind w:left="0" w:right="0" w:hanging="0"/>
              <w:jc w:val="left"/>
              <w:rPr>
                <w:rFonts w:ascii="Arial;Helvetica;sans-serif" w:hAnsi="Arial;Helvetica;sans-serif"/>
                <w:sz w:val="16"/>
              </w:rPr>
            </w:pPr>
            <w:r>
              <w:rPr>
                <w:rFonts w:ascii="Arial;Helvetica;sans-serif" w:hAnsi="Arial;Helvetica;sans-serif"/>
                <w:sz w:val="16"/>
              </w:rPr>
              <w:t>%   </w:t>
            </w:r>
          </w:p>
        </w:tc>
        <w:tc>
          <w:tcPr>
            <w:tcW w:w="221" w:type="dxa"/>
            <w:tcBorders/>
            <w:shd w:fill="D9D9D9" w:val="clear"/>
            <w:vAlign w:val="center"/>
          </w:tcPr>
          <w:p>
            <w:pPr>
              <w:pStyle w:val="TableContents"/>
              <w:bidi w:val="0"/>
              <w:spacing w:before="0" w:after="0"/>
              <w:ind w:left="0" w:right="0" w:hanging="0"/>
              <w:jc w:val="left"/>
              <w:rPr/>
            </w:pPr>
            <w:r>
              <w:rPr/>
              <w:t> </w:t>
            </w:r>
          </w:p>
        </w:tc>
        <w:tc>
          <w:tcPr>
            <w:tcW w:w="755" w:type="dxa"/>
            <w:tcBorders/>
            <w:shd w:fill="D9D9D9"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24.8</w:t>
            </w:r>
          </w:p>
        </w:tc>
        <w:tc>
          <w:tcPr>
            <w:tcW w:w="435" w:type="dxa"/>
            <w:tcBorders/>
            <w:shd w:fill="D9D9D9" w:val="clear"/>
            <w:vAlign w:val="center"/>
          </w:tcPr>
          <w:p>
            <w:pPr>
              <w:pStyle w:val="TableContents"/>
              <w:bidi w:val="0"/>
              <w:spacing w:lineRule="auto" w:line="240" w:before="0" w:after="0"/>
              <w:ind w:left="0" w:right="0" w:hanging="0"/>
              <w:jc w:val="left"/>
              <w:rPr>
                <w:rFonts w:ascii="Arial;Helvetica;sans-serif" w:hAnsi="Arial;Helvetica;sans-serif"/>
                <w:sz w:val="16"/>
              </w:rPr>
            </w:pPr>
            <w:r>
              <w:rPr>
                <w:rFonts w:ascii="Arial;Helvetica;sans-serif" w:hAnsi="Arial;Helvetica;sans-serif"/>
                <w:sz w:val="16"/>
              </w:rPr>
              <w:t xml:space="preserve">% </w:t>
            </w:r>
            <w:r>
              <w:rPr>
                <w:rFonts w:ascii="Arial;Helvetica;sans-serif" w:hAnsi="Arial;Helvetica;sans-serif"/>
                <w:sz w:val="12"/>
              </w:rPr>
              <w:t>(4)</w:t>
            </w:r>
          </w:p>
        </w:tc>
        <w:tc>
          <w:tcPr>
            <w:tcW w:w="1248" w:type="dxa"/>
            <w:tcBorders/>
            <w:shd w:fill="D9D9D9"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103</w:t>
            </w:r>
          </w:p>
        </w:tc>
        <w:tc>
          <w:tcPr>
            <w:tcW w:w="309" w:type="dxa"/>
            <w:tcBorders/>
            <w:shd w:fill="D9D9D9"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r>
      <w:tr>
        <w:trPr/>
        <w:tc>
          <w:tcPr>
            <w:tcW w:w="2556"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D. Non</w:t>
              <w:noBreakHyphen/>
              <w:t>GAAP Operating Margin</w:t>
            </w:r>
          </w:p>
        </w:tc>
        <w:tc>
          <w:tcPr>
            <w:tcW w:w="286"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755"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26.2 BN</w:t>
            </w:r>
          </w:p>
        </w:tc>
        <w:tc>
          <w:tcPr>
            <w:tcW w:w="435" w:type="dxa"/>
            <w:tcBorders/>
            <w:vAlign w:val="center"/>
          </w:tcPr>
          <w:p>
            <w:pPr>
              <w:pStyle w:val="TableContents"/>
              <w:bidi w:val="0"/>
              <w:spacing w:lineRule="auto" w:line="240" w:before="0" w:after="0"/>
              <w:ind w:left="0" w:right="0" w:hanging="0"/>
              <w:jc w:val="left"/>
              <w:rPr>
                <w:rFonts w:ascii="Arial;Helvetica;sans-serif" w:hAnsi="Arial;Helvetica;sans-serif"/>
                <w:sz w:val="16"/>
              </w:rPr>
            </w:pPr>
            <w:r>
              <w:rPr>
                <w:rFonts w:ascii="Arial;Helvetica;sans-serif" w:hAnsi="Arial;Helvetica;sans-serif"/>
                <w:sz w:val="12"/>
              </w:rPr>
              <w:t>(3)  </w:t>
            </w:r>
            <w:r>
              <w:rPr>
                <w:rFonts w:ascii="Arial;Helvetica;sans-serif" w:hAnsi="Arial;Helvetica;sans-serif"/>
                <w:sz w:val="16"/>
              </w:rPr>
              <w:t>​</w:t>
            </w:r>
          </w:p>
        </w:tc>
        <w:tc>
          <w:tcPr>
            <w:tcW w:w="221"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755"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27.9 BN</w:t>
            </w:r>
          </w:p>
        </w:tc>
        <w:tc>
          <w:tcPr>
            <w:tcW w:w="380" w:type="dxa"/>
            <w:tcBorders/>
            <w:vAlign w:val="center"/>
          </w:tcPr>
          <w:p>
            <w:pPr>
              <w:pStyle w:val="TableContents"/>
              <w:bidi w:val="0"/>
              <w:spacing w:before="0" w:after="0"/>
              <w:ind w:left="0" w:right="0" w:hanging="0"/>
              <w:jc w:val="left"/>
              <w:rPr>
                <w:color w:val="EE0000"/>
              </w:rPr>
            </w:pPr>
            <w:r>
              <w:rPr>
                <w:color w:val="EE0000"/>
              </w:rPr>
              <w:t>​</w:t>
            </w:r>
          </w:p>
        </w:tc>
        <w:tc>
          <w:tcPr>
            <w:tcW w:w="1248"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106</w:t>
            </w:r>
          </w:p>
        </w:tc>
        <w:tc>
          <w:tcPr>
            <w:tcW w:w="380"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221"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755"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29.0 BN</w:t>
            </w:r>
          </w:p>
        </w:tc>
        <w:tc>
          <w:tcPr>
            <w:tcW w:w="435" w:type="dxa"/>
            <w:tcBorders/>
            <w:vAlign w:val="center"/>
          </w:tcPr>
          <w:p>
            <w:pPr>
              <w:pStyle w:val="TableContents"/>
              <w:bidi w:val="0"/>
              <w:spacing w:lineRule="auto" w:line="240" w:before="0" w:after="0"/>
              <w:ind w:left="0" w:right="0" w:hanging="0"/>
              <w:jc w:val="left"/>
              <w:rPr>
                <w:rFonts w:ascii="Arial;Helvetica;sans-serif" w:hAnsi="Arial;Helvetica;sans-serif"/>
                <w:sz w:val="16"/>
              </w:rPr>
            </w:pPr>
            <w:r>
              <w:rPr>
                <w:rFonts w:ascii="Arial;Helvetica;sans-serif" w:hAnsi="Arial;Helvetica;sans-serif"/>
                <w:sz w:val="12"/>
              </w:rPr>
              <w:t>(3)  </w:t>
            </w:r>
            <w:r>
              <w:rPr>
                <w:rFonts w:ascii="Arial;Helvetica;sans-serif" w:hAnsi="Arial;Helvetica;sans-serif"/>
                <w:sz w:val="16"/>
              </w:rPr>
              <w:t>​</w:t>
            </w:r>
          </w:p>
        </w:tc>
        <w:tc>
          <w:tcPr>
            <w:tcW w:w="1248"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104</w:t>
            </w:r>
          </w:p>
        </w:tc>
        <w:tc>
          <w:tcPr>
            <w:tcW w:w="309"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r>
    </w:tbl>
    <w:tbl>
      <w:tblPr>
        <w:tblW w:w="7847" w:type="dxa"/>
        <w:jc w:val="left"/>
        <w:tblInd w:w="0" w:type="dxa"/>
        <w:tblLayout w:type="fixed"/>
        <w:tblCellMar>
          <w:top w:w="0" w:type="dxa"/>
          <w:left w:w="0" w:type="dxa"/>
          <w:bottom w:w="0" w:type="dxa"/>
          <w:right w:w="0" w:type="dxa"/>
        </w:tblCellMar>
      </w:tblPr>
      <w:tblGrid>
        <w:gridCol w:w="346"/>
        <w:gridCol w:w="7501"/>
      </w:tblGrid>
      <w:tr>
        <w:trPr/>
        <w:tc>
          <w:tcPr>
            <w:tcW w:w="346"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w:t>
            </w:r>
          </w:p>
        </w:tc>
        <w:tc>
          <w:tcPr>
            <w:tcW w:w="7501"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Results achieved reflect certain specified items, which are reconciled in Appendix B.</w:t>
            </w:r>
          </w:p>
        </w:tc>
      </w:tr>
    </w:tbl>
    <w:tbl>
      <w:tblPr>
        <w:tblW w:w="10205" w:type="dxa"/>
        <w:jc w:val="left"/>
        <w:tblInd w:w="0" w:type="dxa"/>
        <w:tblLayout w:type="fixed"/>
        <w:tblCellMar>
          <w:top w:w="0" w:type="dxa"/>
          <w:left w:w="0" w:type="dxa"/>
          <w:bottom w:w="0" w:type="dxa"/>
          <w:right w:w="0" w:type="dxa"/>
        </w:tblCellMar>
      </w:tblPr>
      <w:tblGrid>
        <w:gridCol w:w="296"/>
        <w:gridCol w:w="9909"/>
      </w:tblGrid>
      <w:tr>
        <w:trPr/>
        <w:tc>
          <w:tcPr>
            <w:tcW w:w="296"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(2)</w:t>
            </w:r>
          </w:p>
        </w:tc>
        <w:tc>
          <w:tcPr>
            <w:tcW w:w="9909"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Platform Revenue is a non-GAAP metric comprised of net revenues less Humira net revenues and adjusted for foreign exchange, as described in Appendix B. The committee retained for 2025 the use of Platform Revenue, first introduced as a performance metric within the PIP in 2022, to reinforce management’s focus on growth opportunities to offset anticipated revenue decline associated with U.S. Humira loss of exclusivity (LOE). The Platform Revenue target and result are adjusted for foreign exchange because it is unpredictable at the time the target is set.</w:t>
            </w:r>
          </w:p>
        </w:tc>
      </w:tr>
    </w:tbl>
    <w:p>
      <w:pPr>
        <w:pStyle w:val="TextBody"/>
        <w:bidi w:val="0"/>
        <w:spacing w:before="480" w:after="0"/>
        <w:ind w:left="0" w:right="0" w:hanging="0"/>
        <w:jc w:val="left"/>
        <w:rPr>
          <w:rFonts w:ascii="Arial;Helvetica;sans-serif" w:hAnsi="Arial;Helvetica;sans-serif"/>
          <w:sz w:val="20"/>
        </w:rPr>
      </w:pPr>
      <w:r>
        <w:rPr>
          <w:rFonts w:ascii="Arial;Helvetica;sans-serif" w:hAnsi="Arial;Helvetica;sans-serif"/>
          <w:sz w:val="20"/>
        </w:rPr>
        <w:t>40</w:t>
      </w:r>
      <w:r>
        <w:rPr>
          <w:rFonts w:ascii="Arial;Helvetica;sans-serif" w:hAnsi="Arial;Helvetica;sans-serif"/>
          <w:caps w:val="false"/>
          <w:smallCaps w:val="false"/>
          <w:sz w:val="20"/>
        </w:rPr>
        <w:t>    </w:t>
      </w:r>
      <w:r>
        <w:rPr>
          <w:rFonts w:ascii="Arial;Helvetica;sans-serif" w:hAnsi="Arial;Helvetica;sans-serif"/>
          <w:sz w:val="20"/>
        </w:rPr>
        <w:drawing>
          <wp:inline distT="0" distB="0" distL="0" distR="0">
            <wp:extent cx="970915" cy="180340"/>
            <wp:effectExtent l="0" t="0" r="0" b="0"/>
            <wp:docPr id="124"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age72" descr=""/>
                    <pic:cNvPicPr>
                      <a:picLocks noChangeAspect="1" noChangeArrowheads="1"/>
                    </pic:cNvPicPr>
                  </pic:nvPicPr>
                  <pic:blipFill>
                    <a:blip r:embed="rId73"/>
                    <a:stretch>
                      <a:fillRect/>
                    </a:stretch>
                  </pic:blipFill>
                  <pic:spPr bwMode="auto">
                    <a:xfrm>
                      <a:off x="0" y="0"/>
                      <a:ext cx="970915" cy="180340"/>
                    </a:xfrm>
                    <a:prstGeom prst="rect">
                      <a:avLst/>
                    </a:prstGeom>
                  </pic:spPr>
                </pic:pic>
              </a:graphicData>
            </a:graphic>
          </wp:inline>
        </w:drawing>
      </w:r>
      <w:r>
        <w:rPr>
          <w:rFonts w:ascii="Arial;Helvetica;sans-serif" w:hAnsi="Arial;Helvetica;sans-serif"/>
          <w:sz w:val="20"/>
        </w:rPr>
        <w:t>     </w:t>
      </w:r>
      <w:r>
        <w:rPr>
          <w:rFonts w:ascii="Arial;Helvetica;sans-serif" w:hAnsi="Arial;Helvetica;sans-serif"/>
          <w:i/>
          <w:sz w:val="30"/>
        </w:rPr>
        <w:t>|</w:t>
      </w:r>
      <w:r>
        <w:rPr>
          <w:rFonts w:ascii="Arial;Helvetica;sans-serif" w:hAnsi="Arial;Helvetica;sans-serif"/>
          <w:sz w:val="20"/>
        </w:rPr>
        <w:t>     </w:t>
      </w:r>
      <w:r>
        <w:rPr>
          <w:rFonts w:ascii="Arial;Helvetica;sans-serif" w:hAnsi="Arial;Helvetica;sans-serif"/>
          <w:i/>
          <w:sz w:val="20"/>
        </w:rPr>
        <w:t>2026 Proxy Statement</w:t>
      </w:r>
    </w:p>
    <w:p>
      <w:pPr>
        <w:pStyle w:val="TextBody"/>
        <w:bidi w:val="0"/>
        <w:spacing w:before="0" w:after="24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tbl>
      <w:tblPr>
        <w:tblW w:w="3050" w:type="dxa"/>
        <w:jc w:val="left"/>
        <w:tblInd w:w="0" w:type="dxa"/>
        <w:tblLayout w:type="fixed"/>
        <w:tblCellMar>
          <w:top w:w="0" w:type="dxa"/>
          <w:left w:w="0" w:type="dxa"/>
          <w:bottom w:w="0" w:type="dxa"/>
          <w:right w:w="0" w:type="dxa"/>
        </w:tblCellMar>
      </w:tblPr>
      <w:tblGrid>
        <w:gridCol w:w="124"/>
        <w:gridCol w:w="2926"/>
      </w:tblGrid>
      <w:tr>
        <w:trPr/>
        <w:tc>
          <w:tcPr>
            <w:tcW w:w="124" w:type="dxa"/>
            <w:tcBorders/>
            <w:vAlign w:val="center"/>
          </w:tcPr>
          <w:p>
            <w:pPr>
              <w:pStyle w:val="TableContents"/>
              <w:bidi w:val="0"/>
              <w:spacing w:before="0" w:after="0"/>
              <w:ind w:left="0" w:right="0" w:hanging="0"/>
              <w:jc w:val="left"/>
              <w:rPr/>
            </w:pPr>
            <w:r>
              <w:rPr/>
              <w:t>​</w:t>
            </w:r>
          </w:p>
        </w:tc>
        <w:tc>
          <w:tcPr>
            <w:tcW w:w="2926"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color w:val="808080"/>
              </w:rPr>
            </w:pPr>
            <w:r>
              <w:rPr>
                <w:color w:val="808080"/>
              </w:rPr>
              <w:t>​</w:t>
            </w:r>
          </w:p>
        </w:tc>
        <w:tc>
          <w:tcPr>
            <w:tcW w:w="2926" w:type="dxa"/>
            <w:tcBorders/>
            <w:vAlign w:val="center"/>
          </w:tcPr>
          <w:p>
            <w:pPr>
              <w:pStyle w:val="TableContents"/>
              <w:bidi w:val="0"/>
              <w:spacing w:before="0" w:after="0"/>
              <w:ind w:left="0" w:right="0" w:hanging="0"/>
              <w:jc w:val="right"/>
              <w:rPr>
                <w:rFonts w:ascii="Arial;Helvetica;sans-serif" w:hAnsi="Arial;Helvetica;sans-serif"/>
                <w:color w:val="808080"/>
                <w:sz w:val="20"/>
              </w:rPr>
            </w:pPr>
            <w:r>
              <w:rPr>
                <w:rFonts w:ascii="Arial;Helvetica;sans-serif" w:hAnsi="Arial;Helvetica;sans-serif"/>
                <w:color w:val="808080"/>
                <w:sz w:val="20"/>
              </w:rPr>
              <w:t>EXECUTIVE COMPENSATION</w:t>
            </w:r>
          </w:p>
        </w:tc>
      </w:tr>
    </w:tbl>
    <w:p>
      <w:pPr>
        <w:pStyle w:val="TextBody"/>
        <w:bidi w:val="0"/>
        <w:spacing w:before="0" w:after="0"/>
        <w:ind w:left="0" w:right="0" w:hanging="0"/>
        <w:jc w:val="left"/>
        <w:rPr/>
      </w:pPr>
      <w:r>
        <w:rPr/>
        <w:t>​</w:t>
      </w:r>
    </w:p>
    <w:tbl>
      <w:tblPr>
        <w:tblW w:w="4007" w:type="dxa"/>
        <w:jc w:val="left"/>
        <w:tblInd w:w="0" w:type="dxa"/>
        <w:tblLayout w:type="fixed"/>
        <w:tblCellMar>
          <w:top w:w="0" w:type="dxa"/>
          <w:left w:w="0" w:type="dxa"/>
          <w:bottom w:w="0" w:type="dxa"/>
          <w:right w:w="0" w:type="dxa"/>
        </w:tblCellMar>
      </w:tblPr>
      <w:tblGrid>
        <w:gridCol w:w="346"/>
        <w:gridCol w:w="3661"/>
      </w:tblGrid>
      <w:tr>
        <w:trPr/>
        <w:tc>
          <w:tcPr>
            <w:tcW w:w="346"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(3)</w:t>
            </w:r>
          </w:p>
        </w:tc>
        <w:tc>
          <w:tcPr>
            <w:tcW w:w="3661"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Evaluated on a constant currency basis.</w:t>
            </w:r>
          </w:p>
        </w:tc>
      </w:tr>
    </w:tbl>
    <w:tbl>
      <w:tblPr>
        <w:tblW w:w="10205" w:type="dxa"/>
        <w:jc w:val="left"/>
        <w:tblInd w:w="0" w:type="dxa"/>
        <w:tblLayout w:type="fixed"/>
        <w:tblCellMar>
          <w:top w:w="0" w:type="dxa"/>
          <w:left w:w="0" w:type="dxa"/>
          <w:bottom w:w="0" w:type="dxa"/>
          <w:right w:w="0" w:type="dxa"/>
        </w:tblCellMar>
      </w:tblPr>
      <w:tblGrid>
        <w:gridCol w:w="297"/>
        <w:gridCol w:w="9908"/>
      </w:tblGrid>
      <w:tr>
        <w:trPr/>
        <w:tc>
          <w:tcPr>
            <w:tcW w:w="297"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w:t>
            </w:r>
          </w:p>
        </w:tc>
        <w:tc>
          <w:tcPr>
            <w:tcW w:w="9908" w:type="dxa"/>
            <w:tcBorders/>
            <w:vAlign w:val="center"/>
          </w:tcPr>
          <w:p>
            <w:pPr>
              <w:pStyle w:val="TableContents"/>
              <w:bidi w:val="0"/>
              <w:spacing w:before="0" w:after="283"/>
              <w:jc w:val="left"/>
              <w:rPr/>
            </w:pPr>
            <w:r>
              <w:rPr>
                <w:rFonts w:ascii="Arial;Helvetica;sans-serif" w:hAnsi="Arial;Helvetica;sans-serif"/>
                <w:b w:val="false"/>
                <w:i w:val="false"/>
                <w:caps w:val="false"/>
                <w:smallCaps w:val="false"/>
                <w:sz w:val="20"/>
              </w:rPr>
              <w:t xml:space="preserve">Adjusted Return on Assets is a non-GAAP metric which is equal to the quotient of (i) adjusted net earnings, as described in Appendix B, plus interest expense (as reported), net of tax, </w:t>
            </w:r>
            <w:r>
              <w:rPr>
                <w:rFonts w:ascii="Arial;Helvetica;sans-serif" w:hAnsi="Arial;Helvetica;sans-serif"/>
                <w:b w:val="false"/>
                <w:i/>
                <w:sz w:val="20"/>
              </w:rPr>
              <w:t xml:space="preserve">divided by </w:t>
            </w:r>
            <w:r>
              <w:rPr>
                <w:rFonts w:ascii="Arial;Helvetica;sans-serif" w:hAnsi="Arial;Helvetica;sans-serif"/>
                <w:b w:val="false"/>
                <w:i w:val="false"/>
                <w:caps w:val="false"/>
                <w:smallCaps w:val="false"/>
                <w:sz w:val="20"/>
              </w:rPr>
              <w:t>(ii) average adjusted net assets. Average adjusted net assets is equal to the average of the following over the 2024 and 2025 fiscal years: total assets, less total current liabilities, plus short-term borrowings and the current portion of long-term debt and finance lease obligations, in each case, as reported on the company’s balance sheet.</w:t>
            </w:r>
          </w:p>
        </w:tc>
      </w:tr>
    </w:tbl>
    <w:p>
      <w:pPr>
        <w:pStyle w:val="TextBody"/>
        <w:bidi w:val="0"/>
        <w:spacing w:before="240" w:after="240"/>
        <w:ind w:left="0" w:right="0" w:hanging="0"/>
        <w:jc w:val="left"/>
        <w:rPr>
          <w:rFonts w:ascii="Arial;Helvetica;sans-serif" w:hAnsi="Arial;Helvetica;sans-serif"/>
          <w:sz w:val="20"/>
        </w:rPr>
      </w:pPr>
      <w:r>
        <w:rPr>
          <w:rFonts w:ascii="Arial;Helvetica;sans-serif" w:hAnsi="Arial;Helvetica;sans-serif"/>
          <w:sz w:val="20"/>
        </w:rPr>
        <w:t>Assessments of performance against financial results consider the effect of foreign exchange and other specified adjustments and/or unusual or unpredictable events, and the appropriateness of these adjustments is reviewed annually by the committee. In 2025, specified adjustments included intangible asset amortization, intangible asset impairment, acquisition and integration-related costs, IPR&amp;D and milestones expense, change in fair value of contingent consideration, and other items, as described in Appendix B.</w:t>
      </w:r>
    </w:p>
    <w:p>
      <w:pPr>
        <w:pStyle w:val="TextBody"/>
        <w:bidi w:val="0"/>
        <w:spacing w:before="120" w:after="120"/>
        <w:ind w:left="0" w:right="0" w:hanging="0"/>
        <w:jc w:val="left"/>
        <w:rPr>
          <w:rFonts w:ascii="Arial;Helvetica;sans-serif" w:hAnsi="Arial;Helvetica;sans-serif"/>
          <w:b/>
          <w:sz w:val="20"/>
        </w:rPr>
      </w:pPr>
      <w:r>
        <w:rPr>
          <w:rFonts w:ascii="Arial;Helvetica;sans-serif" w:hAnsi="Arial;Helvetica;sans-serif"/>
          <w:b/>
          <w:sz w:val="20"/>
        </w:rPr>
        <w:t>Short-Term Incentive Strategic and Leadership Goals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Each NEO achieved or exceeded their 2025 strategic and leadership goals, which are listed below:</w:t>
      </w:r>
    </w:p>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color w:val="071D49"/>
              </w:rPr>
            </w:pPr>
            <w:r>
              <w:rPr>
                <w:color w:val="071D49"/>
              </w:rPr>
              <w:t>●</w:t>
            </w:r>
          </w:p>
        </w:tc>
        <w:tc>
          <w:tcPr>
            <w:tcW w:w="9934" w:type="dxa"/>
            <w:tcBorders/>
            <w:vAlign w:val="center"/>
          </w:tcPr>
          <w:p>
            <w:pPr>
              <w:pStyle w:val="TableContents"/>
              <w:bidi w:val="0"/>
              <w:spacing w:before="0" w:after="283"/>
              <w:jc w:val="left"/>
              <w:rPr/>
            </w:pPr>
            <w:r>
              <w:rPr>
                <w:rFonts w:ascii="Arial;Helvetica;sans-serif" w:hAnsi="Arial;Helvetica;sans-serif"/>
                <w:b/>
                <w:i w:val="false"/>
                <w:caps w:val="false"/>
                <w:smallCaps w:val="false"/>
                <w:sz w:val="20"/>
              </w:rPr>
              <w:t xml:space="preserve">Robert A. Michael: </w:t>
            </w:r>
            <w:r>
              <w:rPr>
                <w:rFonts w:ascii="Arial;Helvetica;sans-serif" w:hAnsi="Arial;Helvetica;sans-serif"/>
                <w:b w:val="false"/>
                <w:i w:val="false"/>
                <w:caps w:val="false"/>
                <w:smallCaps w:val="false"/>
                <w:sz w:val="20"/>
              </w:rPr>
              <w:t>Execute key strategic initiatives to drive sustainable long-term business performance; deliver value to our stockholders; build investor confidence and credibility; successfully advance mid- and late-stage pipeline assets; continue to drive employee engagement and motivation around AbbVie’s mission and future prospects; advance our transformation to a biopharmaceutical culture; and achieve proprietary pharmaceutical pipeline enhancement objectives.</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color w:val="071D49"/>
              </w:rPr>
            </w:pPr>
            <w:r>
              <w:rPr>
                <w:color w:val="071D49"/>
              </w:rPr>
              <w:t>●</w:t>
            </w:r>
          </w:p>
        </w:tc>
        <w:tc>
          <w:tcPr>
            <w:tcW w:w="9934" w:type="dxa"/>
            <w:tcBorders/>
            <w:vAlign w:val="center"/>
          </w:tcPr>
          <w:p>
            <w:pPr>
              <w:pStyle w:val="TableContents"/>
              <w:bidi w:val="0"/>
              <w:spacing w:before="0" w:after="283"/>
              <w:jc w:val="left"/>
              <w:rPr/>
            </w:pPr>
            <w:r>
              <w:rPr>
                <w:rFonts w:ascii="Arial;Helvetica;sans-serif" w:hAnsi="Arial;Helvetica;sans-serif"/>
                <w:b/>
                <w:i w:val="false"/>
                <w:caps w:val="false"/>
                <w:smallCaps w:val="false"/>
                <w:sz w:val="20"/>
              </w:rPr>
              <w:t>Scott T. Reents:</w:t>
            </w:r>
            <w:r>
              <w:rPr>
                <w:caps w:val="false"/>
                <w:smallCaps w:val="false"/>
              </w:rPr>
              <w:t xml:space="preserve"> </w:t>
            </w:r>
            <w:r>
              <w:rPr>
                <w:rFonts w:ascii="Arial;Helvetica;sans-serif" w:hAnsi="Arial;Helvetica;sans-serif"/>
                <w:b w:val="false"/>
                <w:i w:val="false"/>
                <w:caps w:val="false"/>
                <w:smallCaps w:val="false"/>
                <w:sz w:val="20"/>
              </w:rPr>
              <w:t>Drive enterprise finance strategic initiatives and transformation on key financial processes; ensure execution and provide oversight of company financial goals; and achieve transaction integration objectives.</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color w:val="071D49"/>
              </w:rPr>
            </w:pPr>
            <w:r>
              <w:rPr>
                <w:color w:val="071D49"/>
              </w:rPr>
              <w:t>●</w:t>
            </w:r>
          </w:p>
        </w:tc>
        <w:tc>
          <w:tcPr>
            <w:tcW w:w="9934" w:type="dxa"/>
            <w:tcBorders/>
            <w:vAlign w:val="center"/>
          </w:tcPr>
          <w:p>
            <w:pPr>
              <w:pStyle w:val="TableContents"/>
              <w:bidi w:val="0"/>
              <w:spacing w:before="0" w:after="283"/>
              <w:jc w:val="left"/>
              <w:rPr/>
            </w:pPr>
            <w:r>
              <w:rPr>
                <w:rFonts w:ascii="Arial;Helvetica;sans-serif" w:hAnsi="Arial;Helvetica;sans-serif"/>
                <w:b/>
                <w:i w:val="false"/>
                <w:caps w:val="false"/>
                <w:smallCaps w:val="false"/>
                <w:sz w:val="20"/>
              </w:rPr>
              <w:t xml:space="preserve">Jeffrey R. Stewart: </w:t>
            </w:r>
            <w:r>
              <w:rPr>
                <w:rFonts w:ascii="Arial;Helvetica;sans-serif" w:hAnsi="Arial;Helvetica;sans-serif"/>
                <w:b w:val="false"/>
                <w:i w:val="false"/>
                <w:caps w:val="false"/>
                <w:smallCaps w:val="false"/>
                <w:sz w:val="20"/>
              </w:rPr>
              <w:t>Achieve key product milestones; drive patient access for all therapies across the different franchises; and successfully adapt and execute market strategies relative to external considerations.</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pPr>
            <w:r>
              <w:rPr>
                <w:rFonts w:ascii="Arial;Helvetica;sans-serif" w:hAnsi="Arial;Helvetica;sans-serif"/>
                <w:b/>
                <w:i w:val="false"/>
                <w:caps w:val="false"/>
                <w:smallCaps w:val="false"/>
                <w:sz w:val="20"/>
              </w:rPr>
              <w:t>Azita Saleki-Gerhardt:</w:t>
            </w:r>
            <w:r>
              <w:rPr>
                <w:caps w:val="false"/>
                <w:smallCaps w:val="false"/>
              </w:rPr>
              <w:t xml:space="preserve"> </w:t>
            </w:r>
            <w:r>
              <w:rPr>
                <w:rFonts w:ascii="Arial;Helvetica;sans-serif" w:hAnsi="Arial;Helvetica;sans-serif"/>
                <w:b w:val="false"/>
                <w:i w:val="false"/>
                <w:caps w:val="false"/>
                <w:smallCaps w:val="false"/>
                <w:sz w:val="20"/>
              </w:rPr>
              <w:t>Successfully drive operations optimization and milestones through AI and advanced technology; execute on objectives including product launches and financial goals; achieve integration objectives from manufacturing investment; and support research and development initiatives per company strategy.</w:t>
            </w:r>
            <w:r>
              <w:rPr>
                <w:caps w:val="false"/>
                <w:smallCaps w:val="false"/>
              </w:rPr>
              <w:t xml:space="preserve"> </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pPr>
            <w:r>
              <w:rPr>
                <w:rFonts w:ascii="Arial;Helvetica;sans-serif" w:hAnsi="Arial;Helvetica;sans-serif"/>
                <w:b/>
                <w:i w:val="false"/>
                <w:caps w:val="false"/>
                <w:smallCaps w:val="false"/>
                <w:sz w:val="20"/>
              </w:rPr>
              <w:t xml:space="preserve">Roopal B. Thakkar: </w:t>
            </w:r>
            <w:r>
              <w:rPr>
                <w:rFonts w:ascii="Arial;Helvetica;sans-serif" w:hAnsi="Arial;Helvetica;sans-serif"/>
                <w:b w:val="false"/>
                <w:i w:val="false"/>
                <w:caps w:val="false"/>
                <w:smallCaps w:val="false"/>
                <w:sz w:val="20"/>
              </w:rPr>
              <w:t>Advance innovative therapies by achieving key research and development milestones per company strategy; continue to progress and achieve proprietary pipeline enhancement objectives; and ensure timely regulatory submissions for key compounds and indications.</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In 2025, our NEOs continued to take a formal goal aligned to protecting AbbVie’s reputation and supporting business sustainability across a range of environmental, social, and governance (ESG) topics aligned to our long-term company strategy. The ESG goal was weighted 10% within the short-term incentive program for each NEO. AbbVie’s senior executives have different areas of focus when it comes to driving the company’s ESG framework. Example achievements under the ESG goal category in 2025 by AbbVie’s senior executives included:</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Successfully executed mandatory reporting preparedness, establishing cross-enterprise governance to ensure readiness.</w:t>
            </w:r>
          </w:p>
        </w:tc>
      </w:tr>
    </w:tbl>
    <w:tbl>
      <w:tblPr>
        <w:tblW w:w="8076" w:type="dxa"/>
        <w:jc w:val="left"/>
        <w:tblInd w:w="0" w:type="dxa"/>
        <w:tblLayout w:type="fixed"/>
        <w:tblCellMar>
          <w:top w:w="28" w:type="dxa"/>
          <w:left w:w="28" w:type="dxa"/>
          <w:bottom w:w="28" w:type="dxa"/>
          <w:right w:w="28" w:type="dxa"/>
        </w:tblCellMar>
      </w:tblPr>
      <w:tblGrid>
        <w:gridCol w:w="124"/>
        <w:gridCol w:w="256"/>
        <w:gridCol w:w="76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69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AbbVie’s three-year ESG Strategy was approved by our cross-enterprise ESG Council.</w:t>
            </w:r>
          </w:p>
        </w:tc>
      </w:tr>
    </w:tbl>
    <w:tbl>
      <w:tblPr>
        <w:tblW w:w="7776" w:type="dxa"/>
        <w:jc w:val="left"/>
        <w:tblInd w:w="0" w:type="dxa"/>
        <w:tblLayout w:type="fixed"/>
        <w:tblCellMar>
          <w:top w:w="28" w:type="dxa"/>
          <w:left w:w="28" w:type="dxa"/>
          <w:bottom w:w="28" w:type="dxa"/>
          <w:right w:w="28" w:type="dxa"/>
        </w:tblCellMar>
      </w:tblPr>
      <w:tblGrid>
        <w:gridCol w:w="124"/>
        <w:gridCol w:w="256"/>
        <w:gridCol w:w="73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39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Improved ESG-related rankings by third parties, including MSCI and Sustainalytics.</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As part of this ESG goal category, all senior leaders, including the NEOs, continued to take a goal aligned to furthering AbbVie’s commitment to embracing diversity and inclusion, one of the five foundational AbbVie Principles. We believe that innovation comes from people with differing perspectives working together on inclusive teams. The diversity we seek is broad and includes many unique life experiences and factors. We are proud of our ability to hire and promote based on merit and qualification while still fostering an inclusive workplace where all employees can perform and thrive. </w:t>
      </w:r>
    </w:p>
    <w:p>
      <w:pPr>
        <w:pStyle w:val="TextBody"/>
        <w:bidi w:val="0"/>
        <w:spacing w:before="0" w:after="0"/>
        <w:ind w:left="0" w:right="0" w:hanging="0"/>
        <w:jc w:val="left"/>
        <w:rPr/>
      </w:pPr>
      <w:r>
        <w:rPr/>
        <w:t>​</w:t>
      </w:r>
    </w:p>
    <w:p>
      <w:pPr>
        <w:pStyle w:val="TextBody"/>
        <w:bidi w:val="0"/>
        <w:spacing w:before="480" w:after="0"/>
        <w:ind w:left="0" w:right="0" w:hanging="0"/>
        <w:jc w:val="right"/>
        <w:rPr>
          <w:rFonts w:ascii="Arial;Helvetica;sans-serif" w:hAnsi="Arial;Helvetica;sans-serif"/>
          <w:sz w:val="20"/>
        </w:rPr>
      </w:pPr>
      <w:r>
        <w:rPr>
          <w:rFonts w:ascii="Arial;Helvetica;sans-serif" w:hAnsi="Arial;Helvetica;sans-serif"/>
          <w:i/>
          <w:sz w:val="20"/>
        </w:rPr>
        <w:t>2026 Proxy Statement     </w:t>
      </w:r>
      <w:r>
        <w:rPr>
          <w:rFonts w:ascii="Arial;Helvetica;sans-serif" w:hAnsi="Arial;Helvetica;sans-serif"/>
          <w:sz w:val="30"/>
        </w:rPr>
        <w:t>|</w:t>
      </w:r>
      <w:r>
        <w:rPr>
          <w:rFonts w:ascii="Arial;Helvetica;sans-serif" w:hAnsi="Arial;Helvetica;sans-serif"/>
          <w:sz w:val="20"/>
        </w:rPr>
        <w:t>     </w:t>
      </w:r>
      <w:r>
        <w:rPr>
          <w:rFonts w:ascii="Arial;Helvetica;sans-serif" w:hAnsi="Arial;Helvetica;sans-serif"/>
          <w:sz w:val="20"/>
        </w:rPr>
        <w:drawing>
          <wp:inline distT="0" distB="0" distL="0" distR="0">
            <wp:extent cx="970915" cy="180340"/>
            <wp:effectExtent l="0" t="0" r="0" b="0"/>
            <wp:docPr id="125"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Image73" descr=""/>
                    <pic:cNvPicPr>
                      <a:picLocks noChangeAspect="1" noChangeArrowheads="1"/>
                    </pic:cNvPicPr>
                  </pic:nvPicPr>
                  <pic:blipFill>
                    <a:blip r:embed="rId74"/>
                    <a:stretch>
                      <a:fillRect/>
                    </a:stretch>
                  </pic:blipFill>
                  <pic:spPr bwMode="auto">
                    <a:xfrm>
                      <a:off x="0" y="0"/>
                      <a:ext cx="970915" cy="180340"/>
                    </a:xfrm>
                    <a:prstGeom prst="rect">
                      <a:avLst/>
                    </a:prstGeom>
                  </pic:spPr>
                </pic:pic>
              </a:graphicData>
            </a:graphic>
          </wp:inline>
        </w:drawing>
      </w:r>
      <w:r>
        <w:rPr>
          <w:rFonts w:ascii="Arial;Helvetica;sans-serif" w:hAnsi="Arial;Helvetica;sans-serif"/>
          <w:sz w:val="20"/>
        </w:rPr>
        <w:t>    41</w:t>
      </w:r>
    </w:p>
    <w:p>
      <w:pPr>
        <w:pStyle w:val="TextBody"/>
        <w:bidi w:val="0"/>
        <w:spacing w:before="0" w:after="24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tbl>
      <w:tblPr>
        <w:tblW w:w="3407" w:type="dxa"/>
        <w:jc w:val="left"/>
        <w:tblInd w:w="0" w:type="dxa"/>
        <w:tblLayout w:type="fixed"/>
        <w:tblCellMar>
          <w:top w:w="0" w:type="dxa"/>
          <w:left w:w="0" w:type="dxa"/>
          <w:bottom w:w="0" w:type="dxa"/>
          <w:right w:w="0" w:type="dxa"/>
        </w:tblCellMar>
      </w:tblPr>
      <w:tblGrid>
        <w:gridCol w:w="2896"/>
        <w:gridCol w:w="511"/>
      </w:tblGrid>
      <w:tr>
        <w:trPr/>
        <w:tc>
          <w:tcPr>
            <w:tcW w:w="28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left"/>
              <w:rPr/>
            </w:pPr>
            <w:r>
              <w:rPr/>
              <w:t>​</w:t>
            </w:r>
          </w:p>
        </w:tc>
      </w:tr>
      <w:tr>
        <w:trPr/>
        <w:tc>
          <w:tcPr>
            <w:tcW w:w="2896" w:type="dxa"/>
            <w:tcBorders/>
            <w:vAlign w:val="center"/>
          </w:tcPr>
          <w:p>
            <w:pPr>
              <w:pStyle w:val="TableContents"/>
              <w:bidi w:val="0"/>
              <w:spacing w:before="0" w:after="0"/>
              <w:ind w:left="0" w:right="0" w:hanging="0"/>
              <w:jc w:val="left"/>
              <w:rPr>
                <w:rFonts w:ascii="Arial;Helvetica;sans-serif" w:hAnsi="Arial;Helvetica;sans-serif"/>
                <w:color w:val="808080"/>
                <w:sz w:val="20"/>
              </w:rPr>
            </w:pPr>
            <w:r>
              <w:rPr>
                <w:rFonts w:ascii="Arial;Helvetica;sans-serif" w:hAnsi="Arial;Helvetica;sans-serif"/>
                <w:color w:val="808080"/>
                <w:sz w:val="20"/>
              </w:rPr>
              <w:t>EXECUTIVE COMPENSATION</w:t>
            </w:r>
          </w:p>
        </w:tc>
        <w:tc>
          <w:tcPr>
            <w:tcW w:w="511" w:type="dxa"/>
            <w:tcBorders/>
            <w:vAlign w:val="center"/>
          </w:tcPr>
          <w:p>
            <w:pPr>
              <w:pStyle w:val="TableContents"/>
              <w:bidi w:val="0"/>
              <w:spacing w:before="0" w:after="0"/>
              <w:ind w:left="0" w:right="360" w:hanging="0"/>
              <w:jc w:val="right"/>
              <w:rPr>
                <w:color w:val="808080"/>
              </w:rPr>
            </w:pPr>
            <w:r>
              <w:rPr>
                <w:color w:val="808080"/>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Our strategies include specific priority areas to ensure AbbVie fosters a culture that is inclusive and innovative – in service of our people, patients, and business. 2025 progress on this strategy includes:</w:t>
      </w:r>
    </w:p>
    <w:p>
      <w:pPr>
        <w:pStyle w:val="TextBody"/>
        <w:bidi w:val="0"/>
        <w:spacing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Fostering an inclusive workplace. Our ongoing work amplifies culture with inclusion and belonging for all.  As a world-class employer, we continue to support the development of our leaders, employees and teams, providing all with the opportunity to grow and succeed, and we cast a wide net to attract the most qualified talent. In 2025, we continued to progress accessibility for current and future employees – with the launch of a cross-functional, multi-year strategy and taskforce.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Building inclusive leadership. We designed and delivered offerings to build inclusive leadership for all people leaders, while also creating the space for dialogue around inclusive team dynamics. In 2025, we introduced Collective Uniqueness, an opt-in global program dedicated to strengthening teams with inclusion for all, with 6,500 people leaders and their teams participating.</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Strengthening community, well-being and belonging. We continue to support our global Employee Resource Groups, which are open to all employees and reflect our belief that inclusion benefits everyone and drives high performance. </w:t>
            </w:r>
          </w:p>
        </w:tc>
      </w:tr>
    </w:tbl>
    <w:p>
      <w:pPr>
        <w:pStyle w:val="TextBody"/>
        <w:bidi w:val="0"/>
        <w:spacing w:before="0" w:after="0"/>
        <w:ind w:left="0" w:right="0" w:hanging="0"/>
        <w:jc w:val="left"/>
        <w:rPr/>
      </w:pPr>
      <w:r>
        <w:rPr/>
        <w:t>​</w:t>
      </w:r>
    </w:p>
    <w:p>
      <w:pPr>
        <w:pStyle w:val="TextBody"/>
        <w:bidi w:val="0"/>
        <w:spacing w:before="120" w:after="120"/>
        <w:ind w:left="0" w:right="0" w:hanging="0"/>
        <w:jc w:val="left"/>
        <w:rPr>
          <w:rFonts w:ascii="Arial;Helvetica;sans-serif" w:hAnsi="Arial;Helvetica;sans-serif"/>
          <w:b/>
          <w:sz w:val="20"/>
        </w:rPr>
      </w:pPr>
      <w:r>
        <w:rPr>
          <w:rFonts w:ascii="Arial;Helvetica;sans-serif" w:hAnsi="Arial;Helvetica;sans-serif"/>
          <w:b/>
          <w:sz w:val="20"/>
        </w:rPr>
        <w:t>Annual Incentive Payout Matrix</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 xml:space="preserve">A formal payout matrix based on Platform Revenue and Non-GAAP Income Before Taxes guides the committee by capping the range of final awards at or below the plan maximum of 200% of target. The matrix is used to ensure alignment between PIP payout outcomes and company financial performance. </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For 2025, actual Platform Revenue performance was 105% compared to target, and actual Non-GAAP Income Before Taxes was also 105% compared to target.</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924"/>
        <w:gridCol w:w="772"/>
        <w:gridCol w:w="772"/>
        <w:gridCol w:w="165"/>
        <w:gridCol w:w="346"/>
        <w:gridCol w:w="438"/>
        <w:gridCol w:w="341"/>
        <w:gridCol w:w="333"/>
        <w:gridCol w:w="70"/>
        <w:gridCol w:w="394"/>
        <w:gridCol w:w="211"/>
        <w:gridCol w:w="746"/>
        <w:gridCol w:w="346"/>
        <w:gridCol w:w="99"/>
        <w:gridCol w:w="477"/>
        <w:gridCol w:w="477"/>
        <w:gridCol w:w="103"/>
        <w:gridCol w:w="346"/>
        <w:gridCol w:w="211"/>
        <w:gridCol w:w="746"/>
        <w:gridCol w:w="394"/>
        <w:gridCol w:w="1158"/>
        <w:gridCol w:w="336"/>
      </w:tblGrid>
      <w:tr>
        <w:trPr/>
        <w:tc>
          <w:tcPr>
            <w:tcW w:w="2633" w:type="dxa"/>
            <w:gridSpan w:val="4"/>
            <w:tcBorders/>
            <w:vAlign w:val="center"/>
          </w:tcPr>
          <w:p>
            <w:pPr>
              <w:pStyle w:val="TableContents"/>
              <w:bidi w:val="0"/>
              <w:spacing w:before="0" w:after="0"/>
              <w:ind w:left="0" w:right="0" w:hanging="0"/>
              <w:jc w:val="left"/>
              <w:rPr>
                <w:rFonts w:ascii="Arial;Helvetica;sans-serif" w:hAnsi="Arial;Helvetica;sans-serif"/>
                <w:b/>
                <w:color w:val="071D49"/>
                <w:sz w:val="16"/>
              </w:rPr>
            </w:pPr>
            <w:r>
              <w:rPr>
                <w:rFonts w:ascii="Arial;Helvetica;sans-serif" w:hAnsi="Arial;Helvetica;sans-serif"/>
                <w:b/>
                <w:color w:val="071D49"/>
                <w:sz w:val="16"/>
              </w:rPr>
              <w:t>Annual Incentive</w:t>
            </w:r>
          </w:p>
        </w:tc>
        <w:tc>
          <w:tcPr>
            <w:tcW w:w="346" w:type="dxa"/>
            <w:tcBorders/>
            <w:vAlign w:val="center"/>
          </w:tcPr>
          <w:p>
            <w:pPr>
              <w:pStyle w:val="TableContents"/>
              <w:bidi w:val="0"/>
              <w:spacing w:before="0" w:after="0"/>
              <w:ind w:left="0" w:right="0" w:hanging="0"/>
              <w:jc w:val="left"/>
              <w:rPr>
                <w:color w:val="071D49"/>
              </w:rPr>
            </w:pPr>
            <w:r>
              <w:rPr>
                <w:color w:val="071D49"/>
              </w:rPr>
              <w:t>​</w:t>
            </w:r>
          </w:p>
        </w:tc>
        <w:tc>
          <w:tcPr>
            <w:tcW w:w="438" w:type="dxa"/>
            <w:tcBorders/>
            <w:vAlign w:val="center"/>
          </w:tcPr>
          <w:p>
            <w:pPr>
              <w:pStyle w:val="TableContents"/>
              <w:bidi w:val="0"/>
              <w:spacing w:before="0" w:after="0"/>
              <w:ind w:left="0" w:right="0" w:hanging="0"/>
              <w:jc w:val="left"/>
              <w:rPr>
                <w:color w:val="071D49"/>
              </w:rPr>
            </w:pPr>
            <w:r>
              <w:rPr>
                <w:color w:val="071D49"/>
              </w:rPr>
              <w:t>​</w:t>
            </w:r>
          </w:p>
        </w:tc>
        <w:tc>
          <w:tcPr>
            <w:tcW w:w="744" w:type="dxa"/>
            <w:gridSpan w:val="3"/>
            <w:tcBorders/>
            <w:vAlign w:val="center"/>
          </w:tcPr>
          <w:p>
            <w:pPr>
              <w:pStyle w:val="TableContents"/>
              <w:bidi w:val="0"/>
              <w:spacing w:before="0" w:after="0"/>
              <w:ind w:left="0" w:right="0" w:hanging="0"/>
              <w:jc w:val="right"/>
              <w:rPr>
                <w:color w:val="071D49"/>
              </w:rPr>
            </w:pPr>
            <w:r>
              <w:rPr>
                <w:color w:val="071D49"/>
              </w:rPr>
              <w:t>​</w:t>
            </w:r>
          </w:p>
        </w:tc>
        <w:tc>
          <w:tcPr>
            <w:tcW w:w="394" w:type="dxa"/>
            <w:tcBorders/>
            <w:vAlign w:val="center"/>
          </w:tcPr>
          <w:p>
            <w:pPr>
              <w:pStyle w:val="TableContents"/>
              <w:bidi w:val="0"/>
              <w:spacing w:before="0" w:after="0"/>
              <w:ind w:left="0" w:right="0" w:hanging="0"/>
              <w:jc w:val="left"/>
              <w:rPr>
                <w:color w:val="071D49"/>
              </w:rPr>
            </w:pPr>
            <w:r>
              <w:rPr>
                <w:color w:val="071D49"/>
              </w:rPr>
              <w:t>​</w:t>
            </w:r>
          </w:p>
        </w:tc>
        <w:tc>
          <w:tcPr>
            <w:tcW w:w="211" w:type="dxa"/>
            <w:tcBorders/>
            <w:vAlign w:val="center"/>
          </w:tcPr>
          <w:p>
            <w:pPr>
              <w:pStyle w:val="TableContents"/>
              <w:bidi w:val="0"/>
              <w:spacing w:before="0" w:after="0"/>
              <w:ind w:left="0" w:right="0" w:hanging="0"/>
              <w:jc w:val="left"/>
              <w:rPr>
                <w:color w:val="071D49"/>
              </w:rPr>
            </w:pPr>
            <w:r>
              <w:rPr>
                <w:color w:val="071D49"/>
              </w:rPr>
              <w:t>​</w:t>
            </w:r>
          </w:p>
        </w:tc>
        <w:tc>
          <w:tcPr>
            <w:tcW w:w="746" w:type="dxa"/>
            <w:tcBorders/>
            <w:vAlign w:val="center"/>
          </w:tcPr>
          <w:p>
            <w:pPr>
              <w:pStyle w:val="TableContents"/>
              <w:bidi w:val="0"/>
              <w:spacing w:before="0" w:after="0"/>
              <w:ind w:left="0" w:right="0" w:hanging="0"/>
              <w:jc w:val="right"/>
              <w:rPr>
                <w:color w:val="071D49"/>
              </w:rPr>
            </w:pPr>
            <w:r>
              <w:rPr>
                <w:color w:val="071D49"/>
              </w:rPr>
              <w:t>​</w:t>
            </w:r>
          </w:p>
        </w:tc>
        <w:tc>
          <w:tcPr>
            <w:tcW w:w="346" w:type="dxa"/>
            <w:tcBorders/>
            <w:vAlign w:val="center"/>
          </w:tcPr>
          <w:p>
            <w:pPr>
              <w:pStyle w:val="TableContents"/>
              <w:bidi w:val="0"/>
              <w:spacing w:before="0" w:after="0"/>
              <w:ind w:left="0" w:right="0" w:hanging="0"/>
              <w:jc w:val="left"/>
              <w:rPr>
                <w:color w:val="071D49"/>
              </w:rPr>
            </w:pPr>
            <w:r>
              <w:rPr>
                <w:color w:val="071D49"/>
              </w:rPr>
              <w:t>​</w:t>
            </w:r>
          </w:p>
        </w:tc>
        <w:tc>
          <w:tcPr>
            <w:tcW w:w="1156" w:type="dxa"/>
            <w:gridSpan w:val="4"/>
            <w:tcBorders/>
            <w:vAlign w:val="center"/>
          </w:tcPr>
          <w:p>
            <w:pPr>
              <w:pStyle w:val="TableContents"/>
              <w:bidi w:val="0"/>
              <w:spacing w:before="0" w:after="0"/>
              <w:ind w:left="0" w:right="0" w:hanging="0"/>
              <w:jc w:val="right"/>
              <w:rPr>
                <w:rFonts w:ascii="Arial;Helvetica;sans-serif" w:hAnsi="Arial;Helvetica;sans-serif"/>
                <w:b/>
                <w:color w:val="071D49"/>
                <w:sz w:val="16"/>
              </w:rPr>
            </w:pPr>
            <w:r>
              <w:rPr>
                <w:rFonts w:ascii="Arial;Helvetica;sans-serif" w:hAnsi="Arial;Helvetica;sans-serif"/>
                <w:b/>
                <w:color w:val="071D49"/>
                <w:sz w:val="16"/>
              </w:rPr>
              <w:t>2025 Target vs.</w:t>
            </w:r>
          </w:p>
        </w:tc>
        <w:tc>
          <w:tcPr>
            <w:tcW w:w="346" w:type="dxa"/>
            <w:tcBorders/>
            <w:vAlign w:val="center"/>
          </w:tcPr>
          <w:p>
            <w:pPr>
              <w:pStyle w:val="TableContents"/>
              <w:bidi w:val="0"/>
              <w:spacing w:before="0" w:after="0"/>
              <w:ind w:left="0" w:right="0" w:hanging="0"/>
              <w:jc w:val="left"/>
              <w:rPr>
                <w:color w:val="071D49"/>
              </w:rPr>
            </w:pPr>
            <w:r>
              <w:rPr>
                <w:color w:val="071D49"/>
              </w:rPr>
              <w:t>​</w:t>
            </w:r>
          </w:p>
        </w:tc>
        <w:tc>
          <w:tcPr>
            <w:tcW w:w="211" w:type="dxa"/>
            <w:tcBorders/>
            <w:vAlign w:val="center"/>
          </w:tcPr>
          <w:p>
            <w:pPr>
              <w:pStyle w:val="TableContents"/>
              <w:bidi w:val="0"/>
              <w:spacing w:before="0" w:after="0"/>
              <w:ind w:left="0" w:right="0" w:hanging="0"/>
              <w:jc w:val="left"/>
              <w:rPr>
                <w:color w:val="071D49"/>
              </w:rPr>
            </w:pPr>
            <w:r>
              <w:rPr>
                <w:color w:val="071D49"/>
              </w:rPr>
              <w:t>​</w:t>
            </w:r>
          </w:p>
        </w:tc>
        <w:tc>
          <w:tcPr>
            <w:tcW w:w="746" w:type="dxa"/>
            <w:tcBorders/>
            <w:vAlign w:val="center"/>
          </w:tcPr>
          <w:p>
            <w:pPr>
              <w:pStyle w:val="TableContents"/>
              <w:bidi w:val="0"/>
              <w:spacing w:before="0" w:after="0"/>
              <w:ind w:left="0" w:right="0" w:hanging="0"/>
              <w:jc w:val="right"/>
              <w:rPr>
                <w:color w:val="071D49"/>
              </w:rPr>
            </w:pPr>
            <w:r>
              <w:rPr>
                <w:color w:val="071D49"/>
              </w:rPr>
              <w:t>​</w:t>
            </w:r>
          </w:p>
        </w:tc>
        <w:tc>
          <w:tcPr>
            <w:tcW w:w="394" w:type="dxa"/>
            <w:tcBorders/>
            <w:vAlign w:val="center"/>
          </w:tcPr>
          <w:p>
            <w:pPr>
              <w:pStyle w:val="TableContents"/>
              <w:bidi w:val="0"/>
              <w:spacing w:before="0" w:after="0"/>
              <w:ind w:left="0" w:right="0" w:hanging="0"/>
              <w:jc w:val="left"/>
              <w:rPr>
                <w:color w:val="071D49"/>
              </w:rPr>
            </w:pPr>
            <w:r>
              <w:rPr>
                <w:color w:val="071D49"/>
              </w:rPr>
              <w:t>​</w:t>
            </w:r>
          </w:p>
        </w:tc>
        <w:tc>
          <w:tcPr>
            <w:tcW w:w="1158" w:type="dxa"/>
            <w:tcBorders/>
            <w:vAlign w:val="center"/>
          </w:tcPr>
          <w:p>
            <w:pPr>
              <w:pStyle w:val="TableContents"/>
              <w:bidi w:val="0"/>
              <w:spacing w:before="0" w:after="0"/>
              <w:ind w:left="0" w:right="0" w:hanging="0"/>
              <w:jc w:val="right"/>
              <w:rPr>
                <w:rFonts w:ascii="Arial;Helvetica;sans-serif" w:hAnsi="Arial;Helvetica;sans-serif"/>
                <w:b/>
                <w:color w:val="071D49"/>
                <w:sz w:val="16"/>
              </w:rPr>
            </w:pPr>
            <w:r>
              <w:rPr>
                <w:rFonts w:ascii="Arial;Helvetica;sans-serif" w:hAnsi="Arial;Helvetica;sans-serif"/>
                <w:b/>
                <w:color w:val="071D49"/>
                <w:sz w:val="16"/>
              </w:rPr>
              <w:t>2025 Actual vs.</w:t>
            </w:r>
          </w:p>
        </w:tc>
        <w:tc>
          <w:tcPr>
            <w:tcW w:w="336" w:type="dxa"/>
            <w:tcBorders/>
            <w:vAlign w:val="center"/>
          </w:tcPr>
          <w:p>
            <w:pPr>
              <w:pStyle w:val="TableContents"/>
              <w:bidi w:val="0"/>
              <w:spacing w:before="0" w:after="0"/>
              <w:ind w:left="0" w:right="0" w:hanging="0"/>
              <w:jc w:val="left"/>
              <w:rPr>
                <w:color w:val="071D49"/>
              </w:rPr>
            </w:pPr>
            <w:r>
              <w:rPr>
                <w:color w:val="071D49"/>
              </w:rPr>
              <w:t>​</w:t>
            </w:r>
          </w:p>
        </w:tc>
      </w:tr>
      <w:tr>
        <w:trPr/>
        <w:tc>
          <w:tcPr>
            <w:tcW w:w="2633" w:type="dxa"/>
            <w:gridSpan w:val="4"/>
            <w:tcBorders>
              <w:bottom w:val="single" w:sz="2" w:space="0" w:color="071D49"/>
            </w:tcBorders>
            <w:tcMar>
              <w:bottom w:w="28" w:type="dxa"/>
            </w:tcMar>
            <w:vAlign w:val="center"/>
          </w:tcPr>
          <w:p>
            <w:pPr>
              <w:pStyle w:val="TableContents"/>
              <w:bidi w:val="0"/>
              <w:spacing w:lineRule="auto" w:line="240" w:before="0" w:after="0"/>
              <w:ind w:left="0" w:right="0" w:hanging="0"/>
              <w:jc w:val="left"/>
              <w:rPr>
                <w:rFonts w:ascii="Arial;Helvetica;sans-serif" w:hAnsi="Arial;Helvetica;sans-serif"/>
                <w:sz w:val="16"/>
              </w:rPr>
            </w:pPr>
            <w:r>
              <w:rPr>
                <w:rFonts w:ascii="Arial;Helvetica;sans-serif" w:hAnsi="Arial;Helvetica;sans-serif"/>
                <w:b/>
                <w:color w:val="071D49"/>
                <w:sz w:val="16"/>
              </w:rPr>
              <w:t>Payout Matrix</w:t>
            </w:r>
            <w:r>
              <w:rPr>
                <w:rFonts w:ascii="Arial;Helvetica;sans-serif" w:hAnsi="Arial;Helvetica;sans-serif"/>
                <w:b/>
                <w:color w:val="071D49"/>
                <w:sz w:val="12"/>
              </w:rPr>
              <w:t>(1)</w:t>
            </w:r>
          </w:p>
        </w:tc>
        <w:tc>
          <w:tcPr>
            <w:tcW w:w="346" w:type="dxa"/>
            <w:tcBorders>
              <w:bottom w:val="single" w:sz="2" w:space="0" w:color="071D49"/>
            </w:tcBorders>
            <w:tcMar>
              <w:bottom w:w="28" w:type="dxa"/>
            </w:tcMar>
            <w:vAlign w:val="center"/>
          </w:tcPr>
          <w:p>
            <w:pPr>
              <w:pStyle w:val="TableContents"/>
              <w:bidi w:val="0"/>
              <w:spacing w:before="0" w:after="0"/>
              <w:ind w:left="0" w:right="0" w:hanging="0"/>
              <w:jc w:val="left"/>
              <w:rPr>
                <w:color w:val="071D49"/>
              </w:rPr>
            </w:pPr>
            <w:r>
              <w:rPr>
                <w:color w:val="071D49"/>
              </w:rPr>
              <w:t>  ​ ​ ​</w:t>
            </w:r>
          </w:p>
        </w:tc>
        <w:tc>
          <w:tcPr>
            <w:tcW w:w="1182" w:type="dxa"/>
            <w:gridSpan w:val="4"/>
            <w:tcBorders>
              <w:bottom w:val="single" w:sz="2" w:space="0" w:color="071D49"/>
            </w:tcBorders>
            <w:tcMar>
              <w:bottom w:w="28" w:type="dxa"/>
            </w:tcMar>
            <w:vAlign w:val="center"/>
          </w:tcPr>
          <w:p>
            <w:pPr>
              <w:pStyle w:val="TableContents"/>
              <w:bidi w:val="0"/>
              <w:spacing w:before="0" w:after="0"/>
              <w:ind w:left="0" w:right="0" w:hanging="0"/>
              <w:jc w:val="right"/>
              <w:rPr>
                <w:rFonts w:ascii="Arial;Helvetica;sans-serif" w:hAnsi="Arial;Helvetica;sans-serif"/>
                <w:b/>
                <w:color w:val="071D49"/>
                <w:sz w:val="16"/>
              </w:rPr>
            </w:pPr>
            <w:r>
              <w:rPr>
                <w:rFonts w:ascii="Arial;Helvetica;sans-serif" w:hAnsi="Arial;Helvetica;sans-serif"/>
                <w:b/>
                <w:color w:val="071D49"/>
                <w:sz w:val="16"/>
              </w:rPr>
              <w:t>2024 Actual</w:t>
            </w:r>
          </w:p>
        </w:tc>
        <w:tc>
          <w:tcPr>
            <w:tcW w:w="394" w:type="dxa"/>
            <w:tcBorders>
              <w:bottom w:val="single" w:sz="2" w:space="0" w:color="071D49"/>
            </w:tcBorders>
            <w:tcMar>
              <w:bottom w:w="28" w:type="dxa"/>
            </w:tcMar>
            <w:vAlign w:val="center"/>
          </w:tcPr>
          <w:p>
            <w:pPr>
              <w:pStyle w:val="TableContents"/>
              <w:bidi w:val="0"/>
              <w:spacing w:before="0" w:after="0"/>
              <w:ind w:left="0" w:right="0" w:hanging="0"/>
              <w:jc w:val="left"/>
              <w:rPr>
                <w:color w:val="071D49"/>
              </w:rPr>
            </w:pPr>
            <w:r>
              <w:rPr>
                <w:color w:val="071D49"/>
              </w:rPr>
              <w:t>  ​ ​ ​</w:t>
            </w:r>
          </w:p>
        </w:tc>
        <w:tc>
          <w:tcPr>
            <w:tcW w:w="957" w:type="dxa"/>
            <w:gridSpan w:val="2"/>
            <w:tcBorders>
              <w:bottom w:val="single" w:sz="2" w:space="0" w:color="071D49"/>
            </w:tcBorders>
            <w:tcMar>
              <w:bottom w:w="28" w:type="dxa"/>
            </w:tcMar>
            <w:vAlign w:val="center"/>
          </w:tcPr>
          <w:p>
            <w:pPr>
              <w:pStyle w:val="TableContents"/>
              <w:bidi w:val="0"/>
              <w:spacing w:before="0" w:after="0"/>
              <w:ind w:left="0" w:right="0" w:hanging="0"/>
              <w:jc w:val="right"/>
              <w:rPr>
                <w:rFonts w:ascii="Arial;Helvetica;sans-serif" w:hAnsi="Arial;Helvetica;sans-serif"/>
                <w:b/>
                <w:color w:val="071D49"/>
                <w:sz w:val="16"/>
              </w:rPr>
            </w:pPr>
            <w:r>
              <w:rPr>
                <w:rFonts w:ascii="Arial;Helvetica;sans-serif" w:hAnsi="Arial;Helvetica;sans-serif"/>
                <w:b/>
                <w:color w:val="071D49"/>
                <w:sz w:val="16"/>
              </w:rPr>
              <w:t>2025 Target</w:t>
            </w:r>
          </w:p>
        </w:tc>
        <w:tc>
          <w:tcPr>
            <w:tcW w:w="346" w:type="dxa"/>
            <w:tcBorders>
              <w:bottom w:val="single" w:sz="2" w:space="0" w:color="071D49"/>
            </w:tcBorders>
            <w:tcMar>
              <w:bottom w:w="28" w:type="dxa"/>
            </w:tcMar>
            <w:vAlign w:val="center"/>
          </w:tcPr>
          <w:p>
            <w:pPr>
              <w:pStyle w:val="TableContents"/>
              <w:bidi w:val="0"/>
              <w:spacing w:before="0" w:after="0"/>
              <w:ind w:left="0" w:right="0" w:hanging="0"/>
              <w:jc w:val="left"/>
              <w:rPr>
                <w:color w:val="071D49"/>
              </w:rPr>
            </w:pPr>
            <w:r>
              <w:rPr>
                <w:color w:val="071D49"/>
              </w:rPr>
              <w:t>  ​ ​ ​</w:t>
            </w:r>
          </w:p>
        </w:tc>
        <w:tc>
          <w:tcPr>
            <w:tcW w:w="1156" w:type="dxa"/>
            <w:gridSpan w:val="4"/>
            <w:tcBorders>
              <w:bottom w:val="single" w:sz="2" w:space="0" w:color="071D49"/>
            </w:tcBorders>
            <w:tcMar>
              <w:bottom w:w="28" w:type="dxa"/>
            </w:tcMar>
            <w:vAlign w:val="center"/>
          </w:tcPr>
          <w:p>
            <w:pPr>
              <w:pStyle w:val="TableContents"/>
              <w:bidi w:val="0"/>
              <w:spacing w:before="0" w:after="0"/>
              <w:ind w:left="0" w:right="0" w:hanging="0"/>
              <w:jc w:val="right"/>
              <w:rPr>
                <w:rFonts w:ascii="Arial;Helvetica;sans-serif" w:hAnsi="Arial;Helvetica;sans-serif"/>
                <w:b/>
                <w:color w:val="071D49"/>
                <w:sz w:val="16"/>
              </w:rPr>
            </w:pPr>
            <w:r>
              <w:rPr>
                <w:rFonts w:ascii="Arial;Helvetica;sans-serif" w:hAnsi="Arial;Helvetica;sans-serif"/>
                <w:b/>
                <w:color w:val="071D49"/>
                <w:sz w:val="16"/>
              </w:rPr>
              <w:t>2024 Actual</w:t>
            </w:r>
          </w:p>
        </w:tc>
        <w:tc>
          <w:tcPr>
            <w:tcW w:w="346" w:type="dxa"/>
            <w:tcBorders>
              <w:bottom w:val="single" w:sz="2" w:space="0" w:color="071D49"/>
            </w:tcBorders>
            <w:tcMar>
              <w:bottom w:w="28" w:type="dxa"/>
            </w:tcMar>
            <w:vAlign w:val="center"/>
          </w:tcPr>
          <w:p>
            <w:pPr>
              <w:pStyle w:val="TableContents"/>
              <w:bidi w:val="0"/>
              <w:spacing w:before="0" w:after="0"/>
              <w:ind w:left="0" w:right="0" w:hanging="0"/>
              <w:jc w:val="left"/>
              <w:rPr>
                <w:color w:val="071D49"/>
              </w:rPr>
            </w:pPr>
            <w:r>
              <w:rPr>
                <w:color w:val="071D49"/>
              </w:rPr>
              <w:t>  ​ ​ ​</w:t>
            </w:r>
          </w:p>
        </w:tc>
        <w:tc>
          <w:tcPr>
            <w:tcW w:w="957" w:type="dxa"/>
            <w:gridSpan w:val="2"/>
            <w:tcBorders>
              <w:bottom w:val="single" w:sz="2" w:space="0" w:color="071D49"/>
            </w:tcBorders>
            <w:tcMar>
              <w:bottom w:w="28" w:type="dxa"/>
            </w:tcMar>
            <w:vAlign w:val="center"/>
          </w:tcPr>
          <w:p>
            <w:pPr>
              <w:pStyle w:val="TableContents"/>
              <w:bidi w:val="0"/>
              <w:spacing w:before="0" w:after="0"/>
              <w:ind w:left="0" w:right="0" w:hanging="0"/>
              <w:jc w:val="right"/>
              <w:rPr>
                <w:rFonts w:ascii="Arial;Helvetica;sans-serif" w:hAnsi="Arial;Helvetica;sans-serif"/>
                <w:b/>
                <w:color w:val="071D49"/>
                <w:sz w:val="16"/>
              </w:rPr>
            </w:pPr>
            <w:r>
              <w:rPr>
                <w:rFonts w:ascii="Arial;Helvetica;sans-serif" w:hAnsi="Arial;Helvetica;sans-serif"/>
                <w:b/>
                <w:color w:val="071D49"/>
                <w:sz w:val="16"/>
              </w:rPr>
              <w:t>2025 Actual</w:t>
            </w:r>
          </w:p>
        </w:tc>
        <w:tc>
          <w:tcPr>
            <w:tcW w:w="394" w:type="dxa"/>
            <w:tcBorders>
              <w:bottom w:val="single" w:sz="2" w:space="0" w:color="071D49"/>
            </w:tcBorders>
            <w:tcMar>
              <w:bottom w:w="28" w:type="dxa"/>
            </w:tcMar>
            <w:vAlign w:val="center"/>
          </w:tcPr>
          <w:p>
            <w:pPr>
              <w:pStyle w:val="TableContents"/>
              <w:bidi w:val="0"/>
              <w:spacing w:before="0" w:after="0"/>
              <w:ind w:left="0" w:right="0" w:hanging="0"/>
              <w:jc w:val="left"/>
              <w:rPr>
                <w:color w:val="071D49"/>
              </w:rPr>
            </w:pPr>
            <w:r>
              <w:rPr>
                <w:color w:val="071D49"/>
              </w:rPr>
              <w:t>  ​ ​ ​</w:t>
            </w:r>
          </w:p>
        </w:tc>
        <w:tc>
          <w:tcPr>
            <w:tcW w:w="1158" w:type="dxa"/>
            <w:tcBorders>
              <w:bottom w:val="single" w:sz="2" w:space="0" w:color="071D49"/>
            </w:tcBorders>
            <w:tcMar>
              <w:bottom w:w="28" w:type="dxa"/>
            </w:tcMar>
            <w:vAlign w:val="center"/>
          </w:tcPr>
          <w:p>
            <w:pPr>
              <w:pStyle w:val="TableContents"/>
              <w:bidi w:val="0"/>
              <w:spacing w:before="0" w:after="0"/>
              <w:ind w:left="0" w:right="0" w:hanging="0"/>
              <w:jc w:val="right"/>
              <w:rPr>
                <w:rFonts w:ascii="Arial;Helvetica;sans-serif" w:hAnsi="Arial;Helvetica;sans-serif"/>
                <w:b/>
                <w:color w:val="071D49"/>
                <w:sz w:val="16"/>
              </w:rPr>
            </w:pPr>
            <w:r>
              <w:rPr>
                <w:rFonts w:ascii="Arial;Helvetica;sans-serif" w:hAnsi="Arial;Helvetica;sans-serif"/>
                <w:b/>
                <w:color w:val="071D49"/>
                <w:sz w:val="16"/>
              </w:rPr>
              <w:t>2025 Target</w:t>
            </w:r>
          </w:p>
        </w:tc>
        <w:tc>
          <w:tcPr>
            <w:tcW w:w="336" w:type="dxa"/>
            <w:tcBorders>
              <w:bottom w:val="single" w:sz="2" w:space="0" w:color="071D49"/>
            </w:tcBorders>
            <w:tcMar>
              <w:bottom w:w="28" w:type="dxa"/>
            </w:tcMar>
            <w:vAlign w:val="center"/>
          </w:tcPr>
          <w:p>
            <w:pPr>
              <w:pStyle w:val="TableContents"/>
              <w:bidi w:val="0"/>
              <w:spacing w:before="0" w:after="0"/>
              <w:ind w:left="0" w:right="0" w:hanging="0"/>
              <w:jc w:val="left"/>
              <w:rPr>
                <w:color w:val="071D49"/>
              </w:rPr>
            </w:pPr>
            <w:r>
              <w:rPr>
                <w:color w:val="071D49"/>
              </w:rPr>
              <w:t>​</w:t>
            </w:r>
          </w:p>
        </w:tc>
      </w:tr>
      <w:tr>
        <w:trPr/>
        <w:tc>
          <w:tcPr>
            <w:tcW w:w="2633" w:type="dxa"/>
            <w:gridSpan w:val="4"/>
            <w:tcBorders/>
            <w:shd w:fill="D9D9D9" w:val="clear"/>
            <w:vAlign w:val="center"/>
          </w:tcPr>
          <w:p>
            <w:pPr>
              <w:pStyle w:val="TableContents"/>
              <w:bidi w:val="0"/>
              <w:spacing w:lineRule="auto" w:line="240" w:before="0" w:after="0"/>
              <w:ind w:left="0" w:right="0" w:hanging="0"/>
              <w:jc w:val="left"/>
              <w:rPr>
                <w:rFonts w:ascii="Arial;Helvetica;sans-serif" w:hAnsi="Arial;Helvetica;sans-serif"/>
                <w:sz w:val="20"/>
              </w:rPr>
            </w:pPr>
            <w:r>
              <w:rPr>
                <w:rFonts w:ascii="Arial;Helvetica;sans-serif" w:hAnsi="Arial;Helvetica;sans-serif"/>
                <w:sz w:val="20"/>
              </w:rPr>
              <w:t>Platform Revenue</w:t>
            </w:r>
            <w:r>
              <w:rPr>
                <w:rFonts w:ascii="Arial;Helvetica;sans-serif" w:hAnsi="Arial;Helvetica;sans-serif"/>
                <w:sz w:val="15"/>
              </w:rPr>
              <w:t>(2)</w:t>
            </w:r>
          </w:p>
        </w:tc>
        <w:tc>
          <w:tcPr>
            <w:tcW w:w="346" w:type="dxa"/>
            <w:tcBorders/>
            <w:shd w:fill="D9D9D9" w:val="clear"/>
            <w:vAlign w:val="center"/>
          </w:tcPr>
          <w:p>
            <w:pPr>
              <w:pStyle w:val="TableContents"/>
              <w:bidi w:val="0"/>
              <w:spacing w:before="0" w:after="0"/>
              <w:ind w:left="0" w:right="0" w:hanging="0"/>
              <w:jc w:val="left"/>
              <w:rPr/>
            </w:pPr>
            <w:r>
              <w:rPr/>
              <w:t>​</w:t>
            </w:r>
          </w:p>
        </w:tc>
        <w:tc>
          <w:tcPr>
            <w:tcW w:w="438" w:type="dxa"/>
            <w:tcBorders/>
            <w:shd w:fill="D9D9D9"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744" w:type="dxa"/>
            <w:gridSpan w:val="3"/>
            <w:tcBorders/>
            <w:shd w:fill="D9D9D9"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47.3 BN</w:t>
            </w:r>
          </w:p>
        </w:tc>
        <w:tc>
          <w:tcPr>
            <w:tcW w:w="394" w:type="dxa"/>
            <w:tcBorders/>
            <w:shd w:fill="D9D9D9" w:val="clear"/>
            <w:vAlign w:val="center"/>
          </w:tcPr>
          <w:p>
            <w:pPr>
              <w:pStyle w:val="TableContents"/>
              <w:bidi w:val="0"/>
              <w:spacing w:lineRule="auto" w:line="240" w:before="0" w:after="0"/>
              <w:ind w:left="0" w:right="0" w:hanging="0"/>
              <w:jc w:val="left"/>
              <w:rPr>
                <w:rFonts w:ascii="Arial;Helvetica;sans-serif" w:hAnsi="Arial;Helvetica;sans-serif"/>
                <w:sz w:val="20"/>
              </w:rPr>
            </w:pPr>
            <w:r>
              <w:rPr>
                <w:rFonts w:ascii="Arial;Helvetica;sans-serif" w:hAnsi="Arial;Helvetica;sans-serif"/>
                <w:sz w:val="15"/>
              </w:rPr>
              <w:t>(2)</w:t>
            </w:r>
            <w:r>
              <w:rPr>
                <w:rFonts w:ascii="Arial;Helvetica;sans-serif" w:hAnsi="Arial;Helvetica;sans-serif"/>
                <w:sz w:val="20"/>
              </w:rPr>
              <w:t>  </w:t>
            </w:r>
          </w:p>
        </w:tc>
        <w:tc>
          <w:tcPr>
            <w:tcW w:w="211" w:type="dxa"/>
            <w:tcBorders/>
            <w:shd w:fill="D9D9D9"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746" w:type="dxa"/>
            <w:tcBorders/>
            <w:shd w:fill="D9D9D9"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53.7 BN</w:t>
            </w:r>
          </w:p>
        </w:tc>
        <w:tc>
          <w:tcPr>
            <w:tcW w:w="346" w:type="dxa"/>
            <w:tcBorders/>
            <w:shd w:fill="D9D9D9" w:val="clear"/>
            <w:vAlign w:val="center"/>
          </w:tcPr>
          <w:p>
            <w:pPr>
              <w:pStyle w:val="TableContents"/>
              <w:bidi w:val="0"/>
              <w:spacing w:before="0" w:after="0"/>
              <w:ind w:left="0" w:right="0" w:hanging="0"/>
              <w:jc w:val="left"/>
              <w:rPr>
                <w:color w:val="EE0000"/>
              </w:rPr>
            </w:pPr>
            <w:r>
              <w:rPr>
                <w:color w:val="EE0000"/>
              </w:rPr>
              <w:t>​</w:t>
            </w:r>
          </w:p>
        </w:tc>
        <w:tc>
          <w:tcPr>
            <w:tcW w:w="1156" w:type="dxa"/>
            <w:gridSpan w:val="4"/>
            <w:tcBorders/>
            <w:shd w:fill="D9D9D9"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114</w:t>
            </w:r>
          </w:p>
        </w:tc>
        <w:tc>
          <w:tcPr>
            <w:tcW w:w="346" w:type="dxa"/>
            <w:tcBorders/>
            <w:shd w:fill="D9D9D9"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w:t>
            </w:r>
          </w:p>
        </w:tc>
        <w:tc>
          <w:tcPr>
            <w:tcW w:w="211" w:type="dxa"/>
            <w:tcBorders/>
            <w:shd w:fill="D9D9D9"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746" w:type="dxa"/>
            <w:tcBorders/>
            <w:shd w:fill="D9D9D9"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56.3 BN</w:t>
            </w:r>
          </w:p>
        </w:tc>
        <w:tc>
          <w:tcPr>
            <w:tcW w:w="394" w:type="dxa"/>
            <w:tcBorders/>
            <w:shd w:fill="D9D9D9" w:val="clear"/>
            <w:vAlign w:val="center"/>
          </w:tcPr>
          <w:p>
            <w:pPr>
              <w:pStyle w:val="TableContents"/>
              <w:bidi w:val="0"/>
              <w:spacing w:lineRule="auto" w:line="240" w:before="0" w:after="0"/>
              <w:ind w:left="0" w:right="0" w:hanging="0"/>
              <w:jc w:val="left"/>
              <w:rPr>
                <w:rFonts w:ascii="Arial;Helvetica;sans-serif" w:hAnsi="Arial;Helvetica;sans-serif"/>
                <w:sz w:val="20"/>
              </w:rPr>
            </w:pPr>
            <w:r>
              <w:rPr>
                <w:rFonts w:ascii="Arial;Helvetica;sans-serif" w:hAnsi="Arial;Helvetica;sans-serif"/>
                <w:sz w:val="15"/>
              </w:rPr>
              <w:t>(2)</w:t>
            </w:r>
            <w:r>
              <w:rPr>
                <w:rFonts w:ascii="Arial;Helvetica;sans-serif" w:hAnsi="Arial;Helvetica;sans-serif"/>
                <w:sz w:val="20"/>
              </w:rPr>
              <w:t>  </w:t>
            </w:r>
          </w:p>
        </w:tc>
        <w:tc>
          <w:tcPr>
            <w:tcW w:w="1158" w:type="dxa"/>
            <w:tcBorders/>
            <w:shd w:fill="D9D9D9"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105</w:t>
            </w:r>
          </w:p>
        </w:tc>
        <w:tc>
          <w:tcPr>
            <w:tcW w:w="336" w:type="dxa"/>
            <w:tcBorders/>
            <w:shd w:fill="D9D9D9"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r>
      <w:tr>
        <w:trPr/>
        <w:tc>
          <w:tcPr>
            <w:tcW w:w="2633" w:type="dxa"/>
            <w:gridSpan w:val="4"/>
            <w:tcBorders>
              <w:bottom w:val="single" w:sz="2" w:space="0" w:color="071D49"/>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Non</w:t>
            </w:r>
            <w:r>
              <w:rPr>
                <w:rFonts w:ascii="Cambria Math" w:hAnsi="Cambria Math"/>
                <w:sz w:val="20"/>
              </w:rPr>
              <w:t>-</w:t>
            </w:r>
            <w:r>
              <w:rPr>
                <w:rFonts w:ascii="Arial;Helvetica;sans-serif" w:hAnsi="Arial;Helvetica;sans-serif"/>
                <w:sz w:val="20"/>
              </w:rPr>
              <w:t>GAAP Income Before Taxes</w:t>
            </w:r>
          </w:p>
        </w:tc>
        <w:tc>
          <w:tcPr>
            <w:tcW w:w="346" w:type="dxa"/>
            <w:tcBorders>
              <w:bottom w:val="single" w:sz="2" w:space="0" w:color="071D49"/>
            </w:tcBorders>
            <w:tcMar>
              <w:bottom w:w="28" w:type="dxa"/>
            </w:tcMar>
            <w:vAlign w:val="center"/>
          </w:tcPr>
          <w:p>
            <w:pPr>
              <w:pStyle w:val="TableContents"/>
              <w:bidi w:val="0"/>
              <w:spacing w:before="0" w:after="0"/>
              <w:ind w:left="0" w:right="0" w:hanging="0"/>
              <w:jc w:val="left"/>
              <w:rPr/>
            </w:pPr>
            <w:r>
              <w:rPr/>
              <w:t>​</w:t>
            </w:r>
          </w:p>
        </w:tc>
        <w:tc>
          <w:tcPr>
            <w:tcW w:w="438" w:type="dxa"/>
            <w:tcBorders>
              <w:bottom w:val="single" w:sz="2" w:space="0" w:color="071D49"/>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744" w:type="dxa"/>
            <w:gridSpan w:val="3"/>
            <w:tcBorders>
              <w:bottom w:val="single" w:sz="2" w:space="0" w:color="071D49"/>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24.6 BN</w:t>
            </w:r>
          </w:p>
        </w:tc>
        <w:tc>
          <w:tcPr>
            <w:tcW w:w="394" w:type="dxa"/>
            <w:tcBorders>
              <w:bottom w:val="single" w:sz="2" w:space="0" w:color="071D49"/>
            </w:tcBorders>
            <w:tcMar>
              <w:bottom w:w="28" w:type="dxa"/>
            </w:tcMar>
            <w:vAlign w:val="center"/>
          </w:tcPr>
          <w:p>
            <w:pPr>
              <w:pStyle w:val="TableContents"/>
              <w:bidi w:val="0"/>
              <w:spacing w:lineRule="auto" w:line="240" w:before="0" w:after="0"/>
              <w:ind w:left="0" w:right="0" w:hanging="0"/>
              <w:jc w:val="left"/>
              <w:rPr>
                <w:rFonts w:ascii="Arial;Helvetica;sans-serif" w:hAnsi="Arial;Helvetica;sans-serif"/>
                <w:sz w:val="20"/>
              </w:rPr>
            </w:pPr>
            <w:r>
              <w:rPr>
                <w:rFonts w:ascii="Arial;Helvetica;sans-serif" w:hAnsi="Arial;Helvetica;sans-serif"/>
                <w:sz w:val="15"/>
              </w:rPr>
              <w:t>(3)  </w:t>
            </w:r>
            <w:r>
              <w:rPr>
                <w:rFonts w:ascii="Arial;Helvetica;sans-serif" w:hAnsi="Arial;Helvetica;sans-serif"/>
                <w:sz w:val="20"/>
              </w:rPr>
              <w:t>​</w:t>
            </w:r>
          </w:p>
        </w:tc>
        <w:tc>
          <w:tcPr>
            <w:tcW w:w="211" w:type="dxa"/>
            <w:tcBorders>
              <w:bottom w:val="single" w:sz="2" w:space="0" w:color="071D49"/>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746" w:type="dxa"/>
            <w:tcBorders>
              <w:bottom w:val="single" w:sz="2" w:space="0" w:color="071D49"/>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25.7 BN</w:t>
            </w:r>
          </w:p>
        </w:tc>
        <w:tc>
          <w:tcPr>
            <w:tcW w:w="346" w:type="dxa"/>
            <w:tcBorders>
              <w:bottom w:val="single" w:sz="2" w:space="0" w:color="071D49"/>
            </w:tcBorders>
            <w:tcMar>
              <w:bottom w:w="28" w:type="dxa"/>
            </w:tcMar>
            <w:vAlign w:val="center"/>
          </w:tcPr>
          <w:p>
            <w:pPr>
              <w:pStyle w:val="TableContents"/>
              <w:bidi w:val="0"/>
              <w:spacing w:before="0" w:after="0"/>
              <w:ind w:left="0" w:right="0" w:hanging="0"/>
              <w:jc w:val="left"/>
              <w:rPr>
                <w:color w:val="EE0000"/>
              </w:rPr>
            </w:pPr>
            <w:r>
              <w:rPr>
                <w:color w:val="EE0000"/>
              </w:rPr>
              <w:t>​</w:t>
            </w:r>
          </w:p>
        </w:tc>
        <w:tc>
          <w:tcPr>
            <w:tcW w:w="1156" w:type="dxa"/>
            <w:gridSpan w:val="4"/>
            <w:tcBorders>
              <w:bottom w:val="single" w:sz="2" w:space="0" w:color="071D49"/>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104</w:t>
            </w:r>
          </w:p>
        </w:tc>
        <w:tc>
          <w:tcPr>
            <w:tcW w:w="346" w:type="dxa"/>
            <w:tcBorders>
              <w:bottom w:val="single" w:sz="2" w:space="0" w:color="071D49"/>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w:t>
            </w:r>
          </w:p>
        </w:tc>
        <w:tc>
          <w:tcPr>
            <w:tcW w:w="211" w:type="dxa"/>
            <w:tcBorders>
              <w:bottom w:val="single" w:sz="2" w:space="0" w:color="071D49"/>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746" w:type="dxa"/>
            <w:tcBorders>
              <w:bottom w:val="single" w:sz="2" w:space="0" w:color="071D49"/>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26.9 BN</w:t>
            </w:r>
          </w:p>
        </w:tc>
        <w:tc>
          <w:tcPr>
            <w:tcW w:w="394" w:type="dxa"/>
            <w:tcBorders>
              <w:bottom w:val="single" w:sz="2" w:space="0" w:color="071D49"/>
            </w:tcBorders>
            <w:tcMar>
              <w:bottom w:w="28" w:type="dxa"/>
            </w:tcMar>
            <w:vAlign w:val="center"/>
          </w:tcPr>
          <w:p>
            <w:pPr>
              <w:pStyle w:val="TableContents"/>
              <w:bidi w:val="0"/>
              <w:spacing w:lineRule="auto" w:line="240" w:before="0" w:after="0"/>
              <w:ind w:left="0" w:right="0" w:hanging="0"/>
              <w:jc w:val="left"/>
              <w:rPr>
                <w:rFonts w:ascii="Arial;Helvetica;sans-serif" w:hAnsi="Arial;Helvetica;sans-serif"/>
                <w:sz w:val="20"/>
              </w:rPr>
            </w:pPr>
            <w:r>
              <w:rPr>
                <w:rFonts w:ascii="Arial;Helvetica;sans-serif" w:hAnsi="Arial;Helvetica;sans-serif"/>
                <w:sz w:val="15"/>
              </w:rPr>
              <w:t>(3)  </w:t>
            </w:r>
            <w:r>
              <w:rPr>
                <w:rFonts w:ascii="Arial;Helvetica;sans-serif" w:hAnsi="Arial;Helvetica;sans-serif"/>
                <w:sz w:val="20"/>
              </w:rPr>
              <w:t>​</w:t>
            </w:r>
          </w:p>
        </w:tc>
        <w:tc>
          <w:tcPr>
            <w:tcW w:w="1158" w:type="dxa"/>
            <w:tcBorders>
              <w:bottom w:val="single" w:sz="2" w:space="0" w:color="071D49"/>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105</w:t>
            </w:r>
          </w:p>
        </w:tc>
        <w:tc>
          <w:tcPr>
            <w:tcW w:w="336" w:type="dxa"/>
            <w:tcBorders>
              <w:bottom w:val="single" w:sz="2" w:space="0" w:color="071D49"/>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r>
      <w:tr>
        <w:trPr/>
        <w:tc>
          <w:tcPr>
            <w:tcW w:w="924" w:type="dxa"/>
            <w:tcBorders>
              <w:top w:val="single" w:sz="2" w:space="0" w:color="071D49"/>
            </w:tcBorders>
            <w:tcMar>
              <w:top w:w="28" w:type="dxa"/>
            </w:tcMar>
            <w:vAlign w:val="center"/>
          </w:tcPr>
          <w:p>
            <w:pPr>
              <w:pStyle w:val="TableContents"/>
              <w:bidi w:val="0"/>
              <w:spacing w:before="0" w:after="0"/>
              <w:ind w:left="0" w:right="0" w:hanging="0"/>
              <w:jc w:val="left"/>
              <w:rPr/>
            </w:pPr>
            <w:r>
              <w:rPr/>
              <w:t>​</w:t>
            </w:r>
          </w:p>
        </w:tc>
        <w:tc>
          <w:tcPr>
            <w:tcW w:w="772" w:type="dxa"/>
            <w:tcBorders>
              <w:top w:val="single" w:sz="2" w:space="0" w:color="071D49"/>
            </w:tcBorders>
            <w:tcMar>
              <w:top w:w="28" w:type="dxa"/>
            </w:tcMar>
            <w:vAlign w:val="center"/>
          </w:tcPr>
          <w:p>
            <w:pPr>
              <w:pStyle w:val="TableContents"/>
              <w:bidi w:val="0"/>
              <w:spacing w:before="0" w:after="0"/>
              <w:ind w:left="0" w:right="0" w:hanging="0"/>
              <w:jc w:val="left"/>
              <w:rPr/>
            </w:pPr>
            <w:r>
              <w:rPr/>
              <w:t>​</w:t>
            </w:r>
          </w:p>
        </w:tc>
        <w:tc>
          <w:tcPr>
            <w:tcW w:w="772" w:type="dxa"/>
            <w:tcBorders>
              <w:top w:val="single" w:sz="2" w:space="0" w:color="071D49"/>
            </w:tcBorders>
            <w:tcMar>
              <w:top w:w="28" w:type="dxa"/>
            </w:tcMar>
            <w:vAlign w:val="center"/>
          </w:tcPr>
          <w:p>
            <w:pPr>
              <w:pStyle w:val="TableContents"/>
              <w:bidi w:val="0"/>
              <w:spacing w:before="0" w:after="0"/>
              <w:ind w:left="0" w:right="0" w:hanging="0"/>
              <w:jc w:val="left"/>
              <w:rPr/>
            </w:pPr>
            <w:r>
              <w:rPr/>
              <w:t>​</w:t>
            </w:r>
          </w:p>
        </w:tc>
        <w:tc>
          <w:tcPr>
            <w:tcW w:w="949" w:type="dxa"/>
            <w:gridSpan w:val="3"/>
            <w:tcBorders>
              <w:top w:val="single" w:sz="2" w:space="0" w:color="071D49"/>
            </w:tcBorders>
            <w:tcMar>
              <w:top w:w="28" w:type="dxa"/>
            </w:tcMar>
            <w:vAlign w:val="center"/>
          </w:tcPr>
          <w:p>
            <w:pPr>
              <w:pStyle w:val="TableContents"/>
              <w:bidi w:val="0"/>
              <w:spacing w:before="0" w:after="0"/>
              <w:ind w:left="0" w:right="0" w:hanging="0"/>
              <w:jc w:val="left"/>
              <w:rPr/>
            </w:pPr>
            <w:r>
              <w:rPr/>
              <w:t>​</w:t>
            </w:r>
          </w:p>
        </w:tc>
        <w:tc>
          <w:tcPr>
            <w:tcW w:w="341" w:type="dxa"/>
            <w:tcBorders>
              <w:top w:val="single" w:sz="2" w:space="0" w:color="071D49"/>
            </w:tcBorders>
            <w:tcMar>
              <w:top w:w="28" w:type="dxa"/>
            </w:tcMar>
            <w:vAlign w:val="center"/>
          </w:tcPr>
          <w:p>
            <w:pPr>
              <w:pStyle w:val="TableContents"/>
              <w:bidi w:val="0"/>
              <w:spacing w:before="0" w:after="0"/>
              <w:ind w:left="0" w:right="0" w:hanging="0"/>
              <w:jc w:val="left"/>
              <w:rPr/>
            </w:pPr>
            <w:r>
              <w:rPr/>
              <w:t>​</w:t>
            </w:r>
          </w:p>
        </w:tc>
        <w:tc>
          <w:tcPr>
            <w:tcW w:w="333" w:type="dxa"/>
            <w:tcBorders>
              <w:top w:val="single" w:sz="2" w:space="0" w:color="071D49"/>
            </w:tcBorders>
            <w:tcMar>
              <w:top w:w="28" w:type="dxa"/>
            </w:tcMar>
            <w:vAlign w:val="center"/>
          </w:tcPr>
          <w:p>
            <w:pPr>
              <w:pStyle w:val="TableContents"/>
              <w:bidi w:val="0"/>
              <w:spacing w:before="0" w:after="0"/>
              <w:ind w:left="0" w:right="0" w:hanging="0"/>
              <w:jc w:val="left"/>
              <w:rPr/>
            </w:pPr>
            <w:r>
              <w:rPr/>
              <w:t>​</w:t>
            </w:r>
          </w:p>
        </w:tc>
        <w:tc>
          <w:tcPr>
            <w:tcW w:w="1866" w:type="dxa"/>
            <w:gridSpan w:val="6"/>
            <w:tcBorders>
              <w:top w:val="single" w:sz="2" w:space="0" w:color="071D49"/>
            </w:tcBorders>
            <w:tcMar>
              <w:top w:w="28" w:type="dxa"/>
            </w:tcMar>
            <w:vAlign w:val="center"/>
          </w:tcPr>
          <w:p>
            <w:pPr>
              <w:pStyle w:val="TableContents"/>
              <w:bidi w:val="0"/>
              <w:spacing w:before="0" w:after="0"/>
              <w:ind w:left="0" w:right="0" w:hanging="0"/>
              <w:jc w:val="right"/>
              <w:rPr>
                <w:rFonts w:ascii="Arial;Helvetica;sans-serif" w:hAnsi="Arial;Helvetica;sans-serif"/>
                <w:b/>
                <w:sz w:val="22"/>
              </w:rPr>
            </w:pPr>
            <w:r>
              <w:rPr>
                <w:rFonts w:ascii="Arial;Helvetica;sans-serif" w:hAnsi="Arial;Helvetica;sans-serif"/>
                <w:b/>
                <w:sz w:val="22"/>
              </w:rPr>
              <w:t xml:space="preserve">2025 Payout </w:t>
            </w:r>
          </w:p>
        </w:tc>
        <w:tc>
          <w:tcPr>
            <w:tcW w:w="477" w:type="dxa"/>
            <w:tcBorders>
              <w:top w:val="single" w:sz="2" w:space="0" w:color="071D49"/>
            </w:tcBorders>
            <w:tcMar>
              <w:top w:w="28" w:type="dxa"/>
            </w:tcMar>
            <w:vAlign w:val="center"/>
          </w:tcPr>
          <w:p>
            <w:pPr>
              <w:pStyle w:val="TableContents"/>
              <w:bidi w:val="0"/>
              <w:spacing w:before="0" w:after="0"/>
              <w:ind w:left="0" w:right="0" w:hanging="0"/>
              <w:jc w:val="left"/>
              <w:rPr/>
            </w:pPr>
            <w:r>
              <w:rPr/>
              <w:t>​</w:t>
            </w:r>
          </w:p>
        </w:tc>
        <w:tc>
          <w:tcPr>
            <w:tcW w:w="477" w:type="dxa"/>
            <w:tcBorders>
              <w:top w:val="single" w:sz="2" w:space="0" w:color="071D49"/>
            </w:tcBorders>
            <w:tcMar>
              <w:top w:w="28" w:type="dxa"/>
            </w:tcMar>
            <w:vAlign w:val="center"/>
          </w:tcPr>
          <w:p>
            <w:pPr>
              <w:pStyle w:val="TableContents"/>
              <w:bidi w:val="0"/>
              <w:spacing w:before="0" w:after="0"/>
              <w:ind w:left="0" w:right="0" w:hanging="0"/>
              <w:jc w:val="left"/>
              <w:rPr/>
            </w:pPr>
            <w:r>
              <w:rPr/>
              <w:t>​</w:t>
            </w:r>
          </w:p>
        </w:tc>
        <w:tc>
          <w:tcPr>
            <w:tcW w:w="2958" w:type="dxa"/>
            <w:gridSpan w:val="6"/>
            <w:tcBorders>
              <w:top w:val="single" w:sz="2" w:space="0" w:color="071D49"/>
            </w:tcBorders>
            <w:tcMar>
              <w:top w:w="28" w:type="dxa"/>
            </w:tcMar>
            <w:vAlign w:val="center"/>
          </w:tcPr>
          <w:p>
            <w:pPr>
              <w:pStyle w:val="TableContents"/>
              <w:bidi w:val="0"/>
              <w:spacing w:before="0" w:after="0"/>
              <w:ind w:left="0" w:right="0" w:hanging="0"/>
              <w:jc w:val="right"/>
              <w:rPr>
                <w:rFonts w:ascii="Arial;Helvetica;sans-serif" w:hAnsi="Arial;Helvetica;sans-serif"/>
                <w:b/>
                <w:sz w:val="22"/>
              </w:rPr>
            </w:pPr>
            <w:r>
              <w:rPr>
                <w:rFonts w:ascii="Arial;Helvetica;sans-serif" w:hAnsi="Arial;Helvetica;sans-serif"/>
                <w:b/>
                <w:sz w:val="22"/>
              </w:rPr>
              <w:t xml:space="preserve">Capped at plan maximum - </w:t>
            </w:r>
          </w:p>
        </w:tc>
        <w:tc>
          <w:tcPr>
            <w:tcW w:w="336" w:type="dxa"/>
            <w:tcBorders>
              <w:top w:val="single" w:sz="2" w:space="0" w:color="071D49"/>
            </w:tcBorders>
            <w:tcMar>
              <w:top w:w="28" w:type="dxa"/>
            </w:tcMar>
            <w:vAlign w:val="center"/>
          </w:tcPr>
          <w:p>
            <w:pPr>
              <w:pStyle w:val="TableContents"/>
              <w:bidi w:val="0"/>
              <w:spacing w:before="0" w:after="0"/>
              <w:ind w:left="0" w:right="0" w:hanging="0"/>
              <w:jc w:val="left"/>
              <w:rPr/>
            </w:pPr>
            <w:r>
              <w:rPr/>
              <w:t>​</w:t>
            </w:r>
          </w:p>
        </w:tc>
      </w:tr>
      <w:tr>
        <w:trPr/>
        <w:tc>
          <w:tcPr>
            <w:tcW w:w="924" w:type="dxa"/>
            <w:tcBorders/>
            <w:vAlign w:val="center"/>
          </w:tcPr>
          <w:p>
            <w:pPr>
              <w:pStyle w:val="TableContents"/>
              <w:bidi w:val="0"/>
              <w:spacing w:before="0" w:after="0"/>
              <w:ind w:left="0" w:right="0" w:hanging="0"/>
              <w:jc w:val="left"/>
              <w:rPr/>
            </w:pPr>
            <w:r>
              <w:rPr/>
              <w:t>​</w:t>
            </w:r>
          </w:p>
        </w:tc>
        <w:tc>
          <w:tcPr>
            <w:tcW w:w="772" w:type="dxa"/>
            <w:tcBorders/>
            <w:vAlign w:val="center"/>
          </w:tcPr>
          <w:p>
            <w:pPr>
              <w:pStyle w:val="TableContents"/>
              <w:bidi w:val="0"/>
              <w:spacing w:before="0" w:after="0"/>
              <w:ind w:left="0" w:right="0" w:hanging="0"/>
              <w:jc w:val="left"/>
              <w:rPr/>
            </w:pPr>
            <w:r>
              <w:rPr/>
              <w:t>​</w:t>
            </w:r>
          </w:p>
        </w:tc>
        <w:tc>
          <w:tcPr>
            <w:tcW w:w="772" w:type="dxa"/>
            <w:tcBorders/>
            <w:vAlign w:val="center"/>
          </w:tcPr>
          <w:p>
            <w:pPr>
              <w:pStyle w:val="TableContents"/>
              <w:bidi w:val="0"/>
              <w:spacing w:before="0" w:after="0"/>
              <w:ind w:left="0" w:right="0" w:hanging="0"/>
              <w:jc w:val="left"/>
              <w:rPr/>
            </w:pPr>
            <w:r>
              <w:rPr/>
              <w:t>​</w:t>
            </w:r>
          </w:p>
        </w:tc>
        <w:tc>
          <w:tcPr>
            <w:tcW w:w="949" w:type="dxa"/>
            <w:gridSpan w:val="3"/>
            <w:tcBorders/>
            <w:vAlign w:val="center"/>
          </w:tcPr>
          <w:p>
            <w:pPr>
              <w:pStyle w:val="TableContents"/>
              <w:bidi w:val="0"/>
              <w:spacing w:before="0" w:after="0"/>
              <w:ind w:left="0" w:right="0" w:hanging="0"/>
              <w:jc w:val="left"/>
              <w:rPr/>
            </w:pPr>
            <w:r>
              <w:rPr/>
              <w:t>​</w:t>
            </w:r>
          </w:p>
        </w:tc>
        <w:tc>
          <w:tcPr>
            <w:tcW w:w="341" w:type="dxa"/>
            <w:tcBorders/>
            <w:vAlign w:val="center"/>
          </w:tcPr>
          <w:p>
            <w:pPr>
              <w:pStyle w:val="TableContents"/>
              <w:bidi w:val="0"/>
              <w:spacing w:before="0" w:after="0"/>
              <w:ind w:left="0" w:right="0" w:hanging="0"/>
              <w:jc w:val="left"/>
              <w:rPr/>
            </w:pPr>
            <w:r>
              <w:rPr/>
              <w:t>​</w:t>
            </w:r>
          </w:p>
        </w:tc>
        <w:tc>
          <w:tcPr>
            <w:tcW w:w="333" w:type="dxa"/>
            <w:tcBorders/>
            <w:vAlign w:val="center"/>
          </w:tcPr>
          <w:p>
            <w:pPr>
              <w:pStyle w:val="TableContents"/>
              <w:bidi w:val="0"/>
              <w:spacing w:before="0" w:after="0"/>
              <w:ind w:left="0" w:right="0" w:hanging="0"/>
              <w:jc w:val="left"/>
              <w:rPr/>
            </w:pPr>
            <w:r>
              <w:rPr/>
              <w:t>​</w:t>
            </w:r>
          </w:p>
        </w:tc>
        <w:tc>
          <w:tcPr>
            <w:tcW w:w="1866" w:type="dxa"/>
            <w:gridSpan w:val="6"/>
            <w:tcBorders/>
            <w:vAlign w:val="center"/>
          </w:tcPr>
          <w:p>
            <w:pPr>
              <w:pStyle w:val="TableContents"/>
              <w:bidi w:val="0"/>
              <w:spacing w:before="0" w:after="0"/>
              <w:ind w:left="0" w:right="0" w:hanging="0"/>
              <w:jc w:val="right"/>
              <w:rPr>
                <w:rFonts w:ascii="Arial;Helvetica;sans-serif" w:hAnsi="Arial;Helvetica;sans-serif"/>
                <w:b/>
                <w:sz w:val="22"/>
              </w:rPr>
            </w:pPr>
            <w:r>
              <w:rPr>
                <w:rFonts w:ascii="Arial;Helvetica;sans-serif" w:hAnsi="Arial;Helvetica;sans-serif"/>
                <w:b/>
                <w:sz w:val="22"/>
              </w:rPr>
              <w:t>Matrix Result</w:t>
            </w:r>
          </w:p>
        </w:tc>
        <w:tc>
          <w:tcPr>
            <w:tcW w:w="477" w:type="dxa"/>
            <w:tcBorders/>
            <w:vAlign w:val="center"/>
          </w:tcPr>
          <w:p>
            <w:pPr>
              <w:pStyle w:val="TableContents"/>
              <w:bidi w:val="0"/>
              <w:spacing w:before="0" w:after="0"/>
              <w:ind w:left="0" w:right="0" w:hanging="0"/>
              <w:jc w:val="left"/>
              <w:rPr/>
            </w:pPr>
            <w:r>
              <w:rPr/>
              <w:t>​</w:t>
            </w:r>
          </w:p>
        </w:tc>
        <w:tc>
          <w:tcPr>
            <w:tcW w:w="477" w:type="dxa"/>
            <w:tcBorders/>
            <w:vAlign w:val="center"/>
          </w:tcPr>
          <w:p>
            <w:pPr>
              <w:pStyle w:val="TableContents"/>
              <w:bidi w:val="0"/>
              <w:spacing w:before="0" w:after="0"/>
              <w:ind w:left="0" w:right="0" w:hanging="0"/>
              <w:jc w:val="left"/>
              <w:rPr/>
            </w:pPr>
            <w:r>
              <w:rPr/>
              <w:t>​</w:t>
            </w:r>
          </w:p>
        </w:tc>
        <w:tc>
          <w:tcPr>
            <w:tcW w:w="2958" w:type="dxa"/>
            <w:gridSpan w:val="6"/>
            <w:tcBorders/>
            <w:vAlign w:val="center"/>
          </w:tcPr>
          <w:p>
            <w:pPr>
              <w:pStyle w:val="TableContents"/>
              <w:bidi w:val="0"/>
              <w:spacing w:before="0" w:after="0"/>
              <w:ind w:left="0" w:right="0" w:hanging="0"/>
              <w:jc w:val="right"/>
              <w:rPr>
                <w:rFonts w:ascii="Arial;Helvetica;sans-serif" w:hAnsi="Arial;Helvetica;sans-serif"/>
                <w:b/>
                <w:sz w:val="22"/>
              </w:rPr>
            </w:pPr>
            <w:r>
              <w:rPr>
                <w:rFonts w:ascii="Arial;Helvetica;sans-serif" w:hAnsi="Arial;Helvetica;sans-serif"/>
                <w:b/>
                <w:sz w:val="22"/>
              </w:rPr>
              <w:t>200% of target</w:t>
            </w:r>
          </w:p>
        </w:tc>
        <w:tc>
          <w:tcPr>
            <w:tcW w:w="336" w:type="dxa"/>
            <w:tcBorders/>
            <w:vAlign w:val="center"/>
          </w:tcPr>
          <w:p>
            <w:pPr>
              <w:pStyle w:val="TableContents"/>
              <w:bidi w:val="0"/>
              <w:spacing w:before="0" w:after="0"/>
              <w:ind w:left="0" w:right="0" w:hanging="0"/>
              <w:jc w:val="left"/>
              <w:rPr/>
            </w:pPr>
            <w:r>
              <w:rPr/>
              <w:t>​</w:t>
            </w:r>
          </w:p>
        </w:tc>
      </w:tr>
    </w:tbl>
    <w:tbl>
      <w:tblPr>
        <w:tblW w:w="7907" w:type="dxa"/>
        <w:jc w:val="left"/>
        <w:tblInd w:w="0" w:type="dxa"/>
        <w:tblLayout w:type="fixed"/>
        <w:tblCellMar>
          <w:top w:w="0" w:type="dxa"/>
          <w:left w:w="0" w:type="dxa"/>
          <w:bottom w:w="0" w:type="dxa"/>
          <w:right w:w="0" w:type="dxa"/>
        </w:tblCellMar>
      </w:tblPr>
      <w:tblGrid>
        <w:gridCol w:w="346"/>
        <w:gridCol w:w="7561"/>
      </w:tblGrid>
      <w:tr>
        <w:trPr/>
        <w:tc>
          <w:tcPr>
            <w:tcW w:w="346"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w:t>
            </w:r>
          </w:p>
        </w:tc>
        <w:tc>
          <w:tcPr>
            <w:tcW w:w="7561"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Results achieved reflect certain specified items, which are reconciled in Appendix B. </w:t>
            </w:r>
          </w:p>
        </w:tc>
      </w:tr>
    </w:tbl>
    <w:tbl>
      <w:tblPr>
        <w:tblW w:w="10205" w:type="dxa"/>
        <w:jc w:val="left"/>
        <w:tblInd w:w="0" w:type="dxa"/>
        <w:tblLayout w:type="fixed"/>
        <w:tblCellMar>
          <w:top w:w="0" w:type="dxa"/>
          <w:left w:w="0" w:type="dxa"/>
          <w:bottom w:w="0" w:type="dxa"/>
          <w:right w:w="0" w:type="dxa"/>
        </w:tblCellMar>
      </w:tblPr>
      <w:tblGrid>
        <w:gridCol w:w="296"/>
        <w:gridCol w:w="9909"/>
      </w:tblGrid>
      <w:tr>
        <w:trPr/>
        <w:tc>
          <w:tcPr>
            <w:tcW w:w="296"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(2)</w:t>
            </w:r>
          </w:p>
        </w:tc>
        <w:tc>
          <w:tcPr>
            <w:tcW w:w="9909"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Platform Revenue is a non-GAAP metric comprised of net revenues less Humira net revenues and adjusted for foreign exchange, as outlined in Appendix B. The committee retained for 2025 the use of Platform Revenue, first introduced as a performance metric within the PIP in 2022, to reinforce management’s focus on growth opportunities to offset anticipated revenue decline associated with U.S. Humira loss of exclusivity (LOE). The Platform Revenue target and result are adjusted for foreign exchange because it is unpredictable at the time the target is set.</w:t>
            </w:r>
          </w:p>
        </w:tc>
      </w:tr>
    </w:tbl>
    <w:tbl>
      <w:tblPr>
        <w:tblW w:w="4067" w:type="dxa"/>
        <w:jc w:val="left"/>
        <w:tblInd w:w="0" w:type="dxa"/>
        <w:tblLayout w:type="fixed"/>
        <w:tblCellMar>
          <w:top w:w="0" w:type="dxa"/>
          <w:left w:w="0" w:type="dxa"/>
          <w:bottom w:w="0" w:type="dxa"/>
          <w:right w:w="0" w:type="dxa"/>
        </w:tblCellMar>
      </w:tblPr>
      <w:tblGrid>
        <w:gridCol w:w="346"/>
        <w:gridCol w:w="3721"/>
      </w:tblGrid>
      <w:tr>
        <w:trPr/>
        <w:tc>
          <w:tcPr>
            <w:tcW w:w="346"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(3)</w:t>
            </w:r>
          </w:p>
        </w:tc>
        <w:tc>
          <w:tcPr>
            <w:tcW w:w="3721"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Evaluated on a constant currency basis. </w:t>
            </w:r>
          </w:p>
        </w:tc>
      </w:tr>
    </w:tbl>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The results for each of our NEOs are shown below.</w:t>
      </w:r>
    </w:p>
    <w:p>
      <w:pPr>
        <w:pStyle w:val="TextBody"/>
        <w:bidi w:val="0"/>
        <w:spacing w:before="0" w:after="0"/>
        <w:ind w:left="0" w:right="0" w:hanging="0"/>
        <w:jc w:val="left"/>
        <w:rPr/>
      </w:pPr>
      <w:r>
        <w:rPr/>
        <w:t>​</w:t>
      </w:r>
    </w:p>
    <w:tbl>
      <w:tblPr>
        <w:tblW w:w="6712" w:type="dxa"/>
        <w:jc w:val="left"/>
        <w:tblInd w:w="0" w:type="dxa"/>
        <w:tblLayout w:type="fixed"/>
        <w:tblCellMar>
          <w:top w:w="0" w:type="dxa"/>
          <w:left w:w="0" w:type="dxa"/>
          <w:bottom w:w="0" w:type="dxa"/>
          <w:right w:w="0" w:type="dxa"/>
        </w:tblCellMar>
      </w:tblPr>
      <w:tblGrid>
        <w:gridCol w:w="1981"/>
        <w:gridCol w:w="346"/>
        <w:gridCol w:w="961"/>
        <w:gridCol w:w="346"/>
        <w:gridCol w:w="991"/>
        <w:gridCol w:w="346"/>
        <w:gridCol w:w="1741"/>
      </w:tblGrid>
      <w:tr>
        <w:trPr/>
        <w:tc>
          <w:tcPr>
            <w:tcW w:w="19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1257935" cy="29210"/>
                      <wp:effectExtent l="0" t="0" r="0" b="0"/>
                      <wp:wrapNone/>
                      <wp:docPr id="126" name="Frame53"/>
                      <a:graphic xmlns:a="http://schemas.openxmlformats.org/drawingml/2006/main">
                        <a:graphicData uri="http://schemas.microsoft.com/office/word/2010/wordprocessingShape">
                          <wps:wsp>
                            <wps:cNvSpPr txBox="1"/>
                            <wps:spPr>
                              <a:xfrm>
                                <a:off x="0" y="0"/>
                                <a:ext cx="125793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9.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219710" cy="175260"/>
                      <wp:effectExtent l="0" t="0" r="0" b="0"/>
                      <wp:wrapNone/>
                      <wp:docPr id="127" name="Frame5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610235" cy="29210"/>
                      <wp:effectExtent l="0" t="0" r="0" b="0"/>
                      <wp:wrapNone/>
                      <wp:docPr id="128" name="Frame55"/>
                      <a:graphic xmlns:a="http://schemas.openxmlformats.org/drawingml/2006/main">
                        <a:graphicData uri="http://schemas.microsoft.com/office/word/2010/wordprocessingShape">
                          <wps:wsp>
                            <wps:cNvSpPr txBox="1"/>
                            <wps:spPr>
                              <a:xfrm>
                                <a:off x="0" y="0"/>
                                <a:ext cx="61023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219710" cy="175260"/>
                      <wp:effectExtent l="0" t="0" r="0" b="0"/>
                      <wp:wrapNone/>
                      <wp:docPr id="129" name="Frame5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629285" cy="29210"/>
                      <wp:effectExtent l="0" t="0" r="0" b="0"/>
                      <wp:wrapNone/>
                      <wp:docPr id="130" name="Frame57"/>
                      <a:graphic xmlns:a="http://schemas.openxmlformats.org/drawingml/2006/main">
                        <a:graphicData uri="http://schemas.microsoft.com/office/word/2010/wordprocessingShape">
                          <wps:wsp>
                            <wps:cNvSpPr txBox="1"/>
                            <wps:spPr>
                              <a:xfrm>
                                <a:off x="0" y="0"/>
                                <a:ext cx="6292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219710" cy="175260"/>
                      <wp:effectExtent l="0" t="0" r="0" b="0"/>
                      <wp:wrapNone/>
                      <wp:docPr id="131" name="Frame5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7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1105535" cy="29210"/>
                      <wp:effectExtent l="0" t="0" r="0" b="0"/>
                      <wp:wrapNone/>
                      <wp:docPr id="132" name="Frame59"/>
                      <a:graphic xmlns:a="http://schemas.openxmlformats.org/drawingml/2006/main">
                        <a:graphicData uri="http://schemas.microsoft.com/office/word/2010/wordprocessingShape">
                          <wps:wsp>
                            <wps:cNvSpPr txBox="1"/>
                            <wps:spPr>
                              <a:xfrm>
                                <a:off x="0" y="0"/>
                                <a:ext cx="110553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7.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1981" w:type="dxa"/>
            <w:tcBorders/>
            <w:vAlign w:val="center"/>
          </w:tcPr>
          <w:p>
            <w:pPr>
              <w:pStyle w:val="TableContents"/>
              <w:bidi w:val="0"/>
              <w:spacing w:before="0" w:after="0"/>
              <w:ind w:left="0" w:right="0" w:hanging="0"/>
              <w:jc w:val="left"/>
              <w:rPr>
                <w:color w:val="454968"/>
              </w:rPr>
            </w:pPr>
            <w:r>
              <w:rPr>
                <w:color w:val="454968"/>
              </w:rPr>
              <w:t>​</w:t>
            </w:r>
          </w:p>
        </w:tc>
        <w:tc>
          <w:tcPr>
            <w:tcW w:w="346" w:type="dxa"/>
            <w:tcBorders/>
            <w:vAlign w:val="center"/>
          </w:tcPr>
          <w:p>
            <w:pPr>
              <w:pStyle w:val="TableContents"/>
              <w:bidi w:val="0"/>
              <w:spacing w:before="0" w:after="0"/>
              <w:ind w:left="0" w:right="0" w:hanging="0"/>
              <w:jc w:val="left"/>
              <w:rPr>
                <w:color w:val="454968"/>
              </w:rPr>
            </w:pPr>
            <w:r>
              <w:rPr>
                <w:color w:val="454968"/>
              </w:rPr>
              <w:t>  ​ ​ ​</w:t>
            </w:r>
          </w:p>
        </w:tc>
        <w:tc>
          <w:tcPr>
            <w:tcW w:w="2298" w:type="dxa"/>
            <w:gridSpan w:val="3"/>
            <w:tcBorders>
              <w:bottom w:val="single" w:sz="2" w:space="0" w:color="071D49"/>
            </w:tcBorders>
            <w:tcMar>
              <w:bottom w:w="28" w:type="dxa"/>
            </w:tcMar>
            <w:vAlign w:val="center"/>
          </w:tcPr>
          <w:p>
            <w:pPr>
              <w:pStyle w:val="TableContents"/>
              <w:bidi w:val="0"/>
              <w:spacing w:before="0" w:after="0"/>
              <w:ind w:left="0" w:right="0" w:hanging="0"/>
              <w:jc w:val="center"/>
              <w:rPr>
                <w:rFonts w:ascii="Arial;Helvetica;sans-serif" w:hAnsi="Arial;Helvetica;sans-serif"/>
                <w:b/>
                <w:color w:val="454968"/>
                <w:sz w:val="16"/>
              </w:rPr>
            </w:pPr>
            <w:r>
              <w:rPr>
                <w:rFonts w:ascii="Arial;Helvetica;sans-serif" w:hAnsi="Arial;Helvetica;sans-serif"/>
                <w:b/>
                <w:color w:val="454968"/>
                <w:sz w:val="16"/>
              </w:rPr>
              <w:t>Target Award</w:t>
            </w:r>
          </w:p>
        </w:tc>
        <w:tc>
          <w:tcPr>
            <w:tcW w:w="346" w:type="dxa"/>
            <w:tcBorders/>
            <w:vAlign w:val="center"/>
          </w:tcPr>
          <w:p>
            <w:pPr>
              <w:pStyle w:val="TableContents"/>
              <w:bidi w:val="0"/>
              <w:spacing w:before="0" w:after="0"/>
              <w:ind w:left="0" w:right="0" w:hanging="0"/>
              <w:jc w:val="left"/>
              <w:rPr>
                <w:caps w:val="false"/>
                <w:smallCaps w:val="false"/>
                <w:color w:val="454968"/>
              </w:rPr>
            </w:pPr>
            <w:r>
              <w:rPr>
                <w:caps w:val="false"/>
                <w:smallCaps w:val="false"/>
                <w:color w:val="454968"/>
              </w:rPr>
              <w:t>  ​ ​ ​</w:t>
            </w:r>
          </w:p>
        </w:tc>
        <w:tc>
          <w:tcPr>
            <w:tcW w:w="1741" w:type="dxa"/>
            <w:tcBorders/>
            <w:vAlign w:val="center"/>
          </w:tcPr>
          <w:p>
            <w:pPr>
              <w:pStyle w:val="TableContents"/>
              <w:bidi w:val="0"/>
              <w:spacing w:before="0" w:after="0"/>
              <w:ind w:left="0" w:right="0" w:hanging="0"/>
              <w:jc w:val="right"/>
              <w:rPr>
                <w:caps w:val="false"/>
                <w:smallCaps w:val="false"/>
                <w:color w:val="454968"/>
              </w:rPr>
            </w:pPr>
            <w:r>
              <w:rPr>
                <w:caps w:val="false"/>
                <w:smallCaps w:val="false"/>
                <w:color w:val="454968"/>
              </w:rPr>
              <w:t>​</w:t>
            </w:r>
          </w:p>
        </w:tc>
      </w:tr>
      <w:tr>
        <w:trPr/>
        <w:tc>
          <w:tcPr>
            <w:tcW w:w="1981" w:type="dxa"/>
            <w:tcBorders>
              <w:bottom w:val="single" w:sz="2" w:space="0" w:color="071D49"/>
            </w:tcBorders>
            <w:tcMar>
              <w:bottom w:w="28" w:type="dxa"/>
            </w:tcMar>
            <w:vAlign w:val="center"/>
          </w:tcPr>
          <w:p>
            <w:pPr>
              <w:pStyle w:val="TableContents"/>
              <w:bidi w:val="0"/>
              <w:spacing w:before="0" w:after="0"/>
              <w:ind w:left="0" w:right="0" w:hanging="0"/>
              <w:jc w:val="left"/>
              <w:rPr>
                <w:rFonts w:ascii="Arial;Helvetica;sans-serif" w:hAnsi="Arial;Helvetica;sans-serif"/>
                <w:b/>
                <w:color w:val="454968"/>
                <w:sz w:val="16"/>
              </w:rPr>
            </w:pPr>
            <w:r>
              <w:rPr>
                <w:rFonts w:ascii="Arial;Helvetica;sans-serif" w:hAnsi="Arial;Helvetica;sans-serif"/>
                <w:b/>
                <w:color w:val="454968"/>
                <w:sz w:val="16"/>
              </w:rPr>
              <w:t>Executive</w:t>
            </w:r>
          </w:p>
        </w:tc>
        <w:tc>
          <w:tcPr>
            <w:tcW w:w="346" w:type="dxa"/>
            <w:tcBorders>
              <w:bottom w:val="single" w:sz="2" w:space="0" w:color="071D49"/>
            </w:tcBorders>
            <w:tcMar>
              <w:bottom w:w="28" w:type="dxa"/>
            </w:tcMar>
            <w:vAlign w:val="center"/>
          </w:tcPr>
          <w:p>
            <w:pPr>
              <w:pStyle w:val="TableContents"/>
              <w:bidi w:val="0"/>
              <w:spacing w:before="0" w:after="0"/>
              <w:ind w:left="0" w:right="0" w:hanging="0"/>
              <w:jc w:val="left"/>
              <w:rPr/>
            </w:pPr>
            <w:r>
              <w:rPr/>
              <w:t>​</w:t>
            </w:r>
          </w:p>
        </w:tc>
        <w:tc>
          <w:tcPr>
            <w:tcW w:w="961" w:type="dxa"/>
            <w:tcBorders>
              <w:top w:val="single" w:sz="2" w:space="0" w:color="071D49"/>
              <w:bottom w:val="single" w:sz="2" w:space="0" w:color="071D49"/>
            </w:tcBorders>
            <w:tcMar>
              <w:top w:w="28" w:type="dxa"/>
              <w:bottom w:w="28" w:type="dxa"/>
            </w:tcMar>
            <w:vAlign w:val="center"/>
          </w:tcPr>
          <w:p>
            <w:pPr>
              <w:pStyle w:val="TableContents"/>
              <w:bidi w:val="0"/>
              <w:spacing w:before="0" w:after="0"/>
              <w:ind w:left="0" w:right="0" w:hanging="0"/>
              <w:jc w:val="right"/>
              <w:rPr>
                <w:rFonts w:ascii="Arial;Helvetica;sans-serif" w:hAnsi="Arial;Helvetica;sans-serif"/>
                <w:b/>
                <w:color w:val="454968"/>
                <w:sz w:val="16"/>
              </w:rPr>
            </w:pPr>
            <w:r>
              <w:rPr>
                <w:rFonts w:ascii="Arial;Helvetica;sans-serif" w:hAnsi="Arial;Helvetica;sans-serif"/>
                <w:b/>
                <w:color w:val="454968"/>
                <w:sz w:val="16"/>
              </w:rPr>
              <w:t>$ Value</w:t>
            </w:r>
          </w:p>
        </w:tc>
        <w:tc>
          <w:tcPr>
            <w:tcW w:w="346" w:type="dxa"/>
            <w:tcBorders>
              <w:top w:val="single" w:sz="2" w:space="0" w:color="071D49"/>
              <w:bottom w:val="single" w:sz="2" w:space="0" w:color="071D49"/>
            </w:tcBorders>
            <w:tcMar>
              <w:top w:w="28" w:type="dxa"/>
              <w:bottom w:w="28" w:type="dxa"/>
            </w:tcMar>
            <w:vAlign w:val="center"/>
          </w:tcPr>
          <w:p>
            <w:pPr>
              <w:pStyle w:val="TableContents"/>
              <w:bidi w:val="0"/>
              <w:spacing w:before="0" w:after="0"/>
              <w:ind w:left="0" w:right="0" w:hanging="0"/>
              <w:jc w:val="left"/>
              <w:rPr/>
            </w:pPr>
            <w:r>
              <w:rPr/>
              <w:t>  ​ ​ ​</w:t>
            </w:r>
          </w:p>
        </w:tc>
        <w:tc>
          <w:tcPr>
            <w:tcW w:w="991" w:type="dxa"/>
            <w:tcBorders>
              <w:top w:val="single" w:sz="2" w:space="0" w:color="071D49"/>
              <w:bottom w:val="single" w:sz="2" w:space="0" w:color="071D49"/>
            </w:tcBorders>
            <w:tcMar>
              <w:top w:w="28" w:type="dxa"/>
              <w:bottom w:w="28" w:type="dxa"/>
            </w:tcMar>
            <w:vAlign w:val="center"/>
          </w:tcPr>
          <w:p>
            <w:pPr>
              <w:pStyle w:val="TableContents"/>
              <w:bidi w:val="0"/>
              <w:spacing w:before="0" w:after="0"/>
              <w:ind w:left="0" w:right="0" w:hanging="0"/>
              <w:jc w:val="right"/>
              <w:rPr>
                <w:rFonts w:ascii="Arial;Helvetica;sans-serif" w:hAnsi="Arial;Helvetica;sans-serif"/>
                <w:b/>
                <w:color w:val="454968"/>
                <w:sz w:val="16"/>
              </w:rPr>
            </w:pPr>
            <w:r>
              <w:rPr>
                <w:rFonts w:ascii="Arial;Helvetica;sans-serif" w:hAnsi="Arial;Helvetica;sans-serif"/>
                <w:b/>
                <w:color w:val="454968"/>
                <w:sz w:val="16"/>
              </w:rPr>
              <w:t>% of Salary</w:t>
            </w:r>
          </w:p>
        </w:tc>
        <w:tc>
          <w:tcPr>
            <w:tcW w:w="346" w:type="dxa"/>
            <w:tcBorders>
              <w:bottom w:val="single" w:sz="2" w:space="0" w:color="071D49"/>
            </w:tcBorders>
            <w:tcMar>
              <w:bottom w:w="28" w:type="dxa"/>
            </w:tcMar>
            <w:vAlign w:val="center"/>
          </w:tcPr>
          <w:p>
            <w:pPr>
              <w:pStyle w:val="TableContents"/>
              <w:bidi w:val="0"/>
              <w:spacing w:before="0" w:after="0"/>
              <w:ind w:left="0" w:right="0" w:hanging="0"/>
              <w:jc w:val="left"/>
              <w:rPr/>
            </w:pPr>
            <w:r>
              <w:rPr/>
              <w:t>​</w:t>
            </w:r>
          </w:p>
        </w:tc>
        <w:tc>
          <w:tcPr>
            <w:tcW w:w="1741" w:type="dxa"/>
            <w:tcBorders>
              <w:bottom w:val="single" w:sz="2" w:space="0" w:color="071D49"/>
            </w:tcBorders>
            <w:tcMar>
              <w:bottom w:w="28" w:type="dxa"/>
            </w:tcMar>
            <w:vAlign w:val="center"/>
          </w:tcPr>
          <w:p>
            <w:pPr>
              <w:pStyle w:val="TableContents"/>
              <w:bidi w:val="0"/>
              <w:spacing w:before="0" w:after="0"/>
              <w:ind w:left="0" w:right="0" w:hanging="0"/>
              <w:jc w:val="right"/>
              <w:rPr>
                <w:rFonts w:ascii="Arial;Helvetica;sans-serif" w:hAnsi="Arial;Helvetica;sans-serif"/>
                <w:b/>
                <w:color w:val="454968"/>
                <w:sz w:val="16"/>
              </w:rPr>
            </w:pPr>
            <w:r>
              <w:rPr>
                <w:rFonts w:ascii="Arial;Helvetica;sans-serif" w:hAnsi="Arial;Helvetica;sans-serif"/>
                <w:b/>
                <w:color w:val="454968"/>
                <w:sz w:val="16"/>
              </w:rPr>
              <w:t>$ Actual Award Paid</w:t>
            </w:r>
          </w:p>
        </w:tc>
      </w:tr>
      <w:tr>
        <w:trPr/>
        <w:tc>
          <w:tcPr>
            <w:tcW w:w="1981" w:type="dxa"/>
            <w:tcBorders>
              <w:top w:val="single" w:sz="2" w:space="0" w:color="071D49"/>
            </w:tcBorders>
            <w:shd w:fill="D9D9D9" w:val="clear"/>
            <w:tcMar>
              <w:top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Robert A. Michael</w:t>
            </w:r>
          </w:p>
        </w:tc>
        <w:tc>
          <w:tcPr>
            <w:tcW w:w="346" w:type="dxa"/>
            <w:tcBorders>
              <w:top w:val="single" w:sz="2" w:space="0" w:color="071D49"/>
            </w:tcBorders>
            <w:shd w:fill="D9D9D9" w:val="clear"/>
            <w:tcMar>
              <w:top w:w="28" w:type="dxa"/>
            </w:tcMar>
            <w:vAlign w:val="center"/>
          </w:tcPr>
          <w:p>
            <w:pPr>
              <w:pStyle w:val="TableContents"/>
              <w:bidi w:val="0"/>
              <w:spacing w:before="0" w:after="0"/>
              <w:ind w:left="0" w:right="0" w:hanging="0"/>
              <w:jc w:val="left"/>
              <w:rPr/>
            </w:pPr>
            <w:r>
              <w:rPr/>
              <w:t>​</w:t>
            </w:r>
          </w:p>
        </w:tc>
        <w:tc>
          <w:tcPr>
            <w:tcW w:w="961" w:type="dxa"/>
            <w:tcBorders>
              <w:top w:val="single" w:sz="2" w:space="0" w:color="071D49"/>
            </w:tcBorders>
            <w:shd w:fill="D9D9D9" w:val="clear"/>
            <w:tcMar>
              <w:top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2,805,000</w:t>
            </w:r>
          </w:p>
        </w:tc>
        <w:tc>
          <w:tcPr>
            <w:tcW w:w="346" w:type="dxa"/>
            <w:tcBorders>
              <w:top w:val="single" w:sz="2" w:space="0" w:color="071D49"/>
            </w:tcBorders>
            <w:shd w:fill="D9D9D9" w:val="clear"/>
            <w:tcMar>
              <w:top w:w="28" w:type="dxa"/>
            </w:tcMar>
            <w:vAlign w:val="center"/>
          </w:tcPr>
          <w:p>
            <w:pPr>
              <w:pStyle w:val="TableContents"/>
              <w:bidi w:val="0"/>
              <w:spacing w:before="0" w:after="0"/>
              <w:ind w:left="0" w:right="0" w:hanging="0"/>
              <w:jc w:val="left"/>
              <w:rPr/>
            </w:pPr>
            <w:r>
              <w:rPr/>
              <w:t>​</w:t>
            </w:r>
          </w:p>
        </w:tc>
        <w:tc>
          <w:tcPr>
            <w:tcW w:w="991" w:type="dxa"/>
            <w:tcBorders>
              <w:top w:val="single" w:sz="2" w:space="0" w:color="071D49"/>
            </w:tcBorders>
            <w:shd w:fill="D9D9D9" w:val="clear"/>
            <w:tcMar>
              <w:top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165</w:t>
            </w:r>
          </w:p>
        </w:tc>
        <w:tc>
          <w:tcPr>
            <w:tcW w:w="346" w:type="dxa"/>
            <w:tcBorders>
              <w:top w:val="single" w:sz="2" w:space="0" w:color="071D49"/>
            </w:tcBorders>
            <w:shd w:fill="D9D9D9" w:val="clear"/>
            <w:tcMar>
              <w:top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741" w:type="dxa"/>
            <w:tcBorders>
              <w:top w:val="single" w:sz="2" w:space="0" w:color="071D49"/>
            </w:tcBorders>
            <w:shd w:fill="D9D9D9" w:val="clear"/>
            <w:tcMar>
              <w:top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5,200,000</w:t>
            </w:r>
          </w:p>
        </w:tc>
      </w:tr>
      <w:tr>
        <w:trPr/>
        <w:tc>
          <w:tcPr>
            <w:tcW w:w="198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Scott T. Reents</w:t>
            </w:r>
          </w:p>
        </w:tc>
        <w:tc>
          <w:tcPr>
            <w:tcW w:w="346"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1,359,600</w:t>
            </w:r>
          </w:p>
        </w:tc>
        <w:tc>
          <w:tcPr>
            <w:tcW w:w="34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120</w:t>
            </w:r>
          </w:p>
        </w:tc>
        <w:tc>
          <w:tcPr>
            <w:tcW w:w="34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74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2,350,000</w:t>
            </w:r>
          </w:p>
        </w:tc>
      </w:tr>
      <w:tr>
        <w:trPr/>
        <w:tc>
          <w:tcPr>
            <w:tcW w:w="1981" w:type="dxa"/>
            <w:tcBorders/>
            <w:shd w:fill="D9D9D9"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Jeffrey R. Stewart</w:t>
            </w:r>
          </w:p>
        </w:tc>
        <w:tc>
          <w:tcPr>
            <w:tcW w:w="346" w:type="dxa"/>
            <w:tcBorders/>
            <w:shd w:fill="D9D9D9" w:val="clear"/>
            <w:vAlign w:val="center"/>
          </w:tcPr>
          <w:p>
            <w:pPr>
              <w:pStyle w:val="TableContents"/>
              <w:bidi w:val="0"/>
              <w:spacing w:before="0" w:after="0"/>
              <w:ind w:left="0" w:right="0" w:hanging="0"/>
              <w:jc w:val="left"/>
              <w:rPr/>
            </w:pPr>
            <w:r>
              <w:rPr/>
              <w:t>​</w:t>
            </w:r>
          </w:p>
        </w:tc>
        <w:tc>
          <w:tcPr>
            <w:tcW w:w="961" w:type="dxa"/>
            <w:tcBorders/>
            <w:shd w:fill="D9D9D9"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1,591,350</w:t>
            </w:r>
          </w:p>
        </w:tc>
        <w:tc>
          <w:tcPr>
            <w:tcW w:w="346" w:type="dxa"/>
            <w:tcBorders/>
            <w:shd w:fill="D9D9D9" w:val="clear"/>
            <w:vAlign w:val="center"/>
          </w:tcPr>
          <w:p>
            <w:pPr>
              <w:pStyle w:val="TableContents"/>
              <w:bidi w:val="0"/>
              <w:spacing w:before="0" w:after="0"/>
              <w:ind w:left="0" w:right="0" w:hanging="0"/>
              <w:jc w:val="left"/>
              <w:rPr/>
            </w:pPr>
            <w:r>
              <w:rPr/>
              <w:t>​</w:t>
            </w:r>
          </w:p>
        </w:tc>
        <w:tc>
          <w:tcPr>
            <w:tcW w:w="991" w:type="dxa"/>
            <w:tcBorders/>
            <w:shd w:fill="D9D9D9"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120</w:t>
            </w:r>
          </w:p>
        </w:tc>
        <w:tc>
          <w:tcPr>
            <w:tcW w:w="346" w:type="dxa"/>
            <w:tcBorders/>
            <w:shd w:fill="D9D9D9"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741" w:type="dxa"/>
            <w:tcBorders/>
            <w:shd w:fill="D9D9D9"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2,950,000</w:t>
            </w:r>
          </w:p>
        </w:tc>
      </w:tr>
      <w:tr>
        <w:trPr/>
        <w:tc>
          <w:tcPr>
            <w:tcW w:w="198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Azita Saleki-Gerhardt</w:t>
            </w:r>
          </w:p>
        </w:tc>
        <w:tc>
          <w:tcPr>
            <w:tcW w:w="346"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1,273,080</w:t>
            </w:r>
          </w:p>
        </w:tc>
        <w:tc>
          <w:tcPr>
            <w:tcW w:w="34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120</w:t>
            </w:r>
          </w:p>
        </w:tc>
        <w:tc>
          <w:tcPr>
            <w:tcW w:w="34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74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2,200,000</w:t>
            </w:r>
          </w:p>
        </w:tc>
      </w:tr>
      <w:tr>
        <w:trPr/>
        <w:tc>
          <w:tcPr>
            <w:tcW w:w="1981" w:type="dxa"/>
            <w:tcBorders/>
            <w:shd w:fill="D9D9D9"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Roopal B. Thakkar</w:t>
            </w:r>
          </w:p>
        </w:tc>
        <w:tc>
          <w:tcPr>
            <w:tcW w:w="346" w:type="dxa"/>
            <w:tcBorders/>
            <w:shd w:fill="D9D9D9" w:val="clear"/>
            <w:vAlign w:val="center"/>
          </w:tcPr>
          <w:p>
            <w:pPr>
              <w:pStyle w:val="TableContents"/>
              <w:bidi w:val="0"/>
              <w:spacing w:before="0" w:after="0"/>
              <w:ind w:left="0" w:right="0" w:hanging="0"/>
              <w:jc w:val="left"/>
              <w:rPr/>
            </w:pPr>
            <w:r>
              <w:rPr/>
              <w:t>​</w:t>
            </w:r>
          </w:p>
        </w:tc>
        <w:tc>
          <w:tcPr>
            <w:tcW w:w="961" w:type="dxa"/>
            <w:tcBorders/>
            <w:shd w:fill="D9D9D9"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1,320,000</w:t>
            </w:r>
          </w:p>
        </w:tc>
        <w:tc>
          <w:tcPr>
            <w:tcW w:w="346" w:type="dxa"/>
            <w:tcBorders/>
            <w:shd w:fill="D9D9D9" w:val="clear"/>
            <w:vAlign w:val="center"/>
          </w:tcPr>
          <w:p>
            <w:pPr>
              <w:pStyle w:val="TableContents"/>
              <w:bidi w:val="0"/>
              <w:spacing w:before="0" w:after="0"/>
              <w:ind w:left="0" w:right="0" w:hanging="0"/>
              <w:jc w:val="left"/>
              <w:rPr/>
            </w:pPr>
            <w:r>
              <w:rPr/>
              <w:t>​</w:t>
            </w:r>
          </w:p>
        </w:tc>
        <w:tc>
          <w:tcPr>
            <w:tcW w:w="991" w:type="dxa"/>
            <w:tcBorders/>
            <w:shd w:fill="D9D9D9"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110</w:t>
            </w:r>
          </w:p>
        </w:tc>
        <w:tc>
          <w:tcPr>
            <w:tcW w:w="346" w:type="dxa"/>
            <w:tcBorders/>
            <w:shd w:fill="D9D9D9"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741" w:type="dxa"/>
            <w:tcBorders/>
            <w:shd w:fill="D9D9D9" w:val="clear"/>
            <w:vAlign w:val="center"/>
          </w:tcPr>
          <w:p>
            <w:pPr>
              <w:pStyle w:val="TableContents"/>
              <w:bidi w:val="0"/>
              <w:spacing w:before="0" w:after="0"/>
              <w:ind w:left="0" w:right="58" w:hanging="0"/>
              <w:jc w:val="right"/>
              <w:rPr>
                <w:rFonts w:ascii="Arial;Helvetica;sans-serif" w:hAnsi="Arial;Helvetica;sans-serif"/>
                <w:sz w:val="20"/>
              </w:rPr>
            </w:pPr>
            <w:r>
              <w:rPr>
                <w:rFonts w:ascii="Arial;Helvetica;sans-serif" w:hAnsi="Arial;Helvetica;sans-serif"/>
                <w:sz w:val="20"/>
              </w:rPr>
              <w:t>2,350,000</w:t>
            </w:r>
          </w:p>
        </w:tc>
      </w:tr>
    </w:tbl>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hanging="0"/>
        <w:jc w:val="left"/>
        <w:rPr>
          <w:shd w:fill="FFFF00" w:val="clear"/>
        </w:rPr>
      </w:pPr>
      <w:r>
        <w:rPr>
          <w:shd w:fill="FFFF00" w:val="clear"/>
        </w:rPr>
        <w:t>​</w:t>
      </w:r>
    </w:p>
    <w:p>
      <w:pPr>
        <w:pStyle w:val="TextBody"/>
        <w:bidi w:val="0"/>
        <w:spacing w:before="480" w:after="0"/>
        <w:ind w:left="0" w:right="0" w:hanging="0"/>
        <w:jc w:val="left"/>
        <w:rPr>
          <w:rFonts w:ascii="Arial;Helvetica;sans-serif" w:hAnsi="Arial;Helvetica;sans-serif"/>
          <w:sz w:val="20"/>
        </w:rPr>
      </w:pPr>
      <w:r>
        <w:rPr>
          <w:rFonts w:ascii="Arial;Helvetica;sans-serif" w:hAnsi="Arial;Helvetica;sans-serif"/>
          <w:sz w:val="20"/>
        </w:rPr>
        <w:t>42</w:t>
      </w:r>
      <w:r>
        <w:rPr>
          <w:rFonts w:ascii="Arial;Helvetica;sans-serif" w:hAnsi="Arial;Helvetica;sans-serif"/>
          <w:caps w:val="false"/>
          <w:smallCaps w:val="false"/>
          <w:sz w:val="20"/>
        </w:rPr>
        <w:t>    </w:t>
      </w:r>
      <w:r>
        <w:rPr>
          <w:rFonts w:ascii="Arial;Helvetica;sans-serif" w:hAnsi="Arial;Helvetica;sans-serif"/>
          <w:sz w:val="20"/>
        </w:rPr>
        <w:drawing>
          <wp:inline distT="0" distB="0" distL="0" distR="0">
            <wp:extent cx="970915" cy="180340"/>
            <wp:effectExtent l="0" t="0" r="0" b="0"/>
            <wp:docPr id="133"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Image74" descr=""/>
                    <pic:cNvPicPr>
                      <a:picLocks noChangeAspect="1" noChangeArrowheads="1"/>
                    </pic:cNvPicPr>
                  </pic:nvPicPr>
                  <pic:blipFill>
                    <a:blip r:embed="rId75"/>
                    <a:stretch>
                      <a:fillRect/>
                    </a:stretch>
                  </pic:blipFill>
                  <pic:spPr bwMode="auto">
                    <a:xfrm>
                      <a:off x="0" y="0"/>
                      <a:ext cx="970915" cy="180340"/>
                    </a:xfrm>
                    <a:prstGeom prst="rect">
                      <a:avLst/>
                    </a:prstGeom>
                  </pic:spPr>
                </pic:pic>
              </a:graphicData>
            </a:graphic>
          </wp:inline>
        </w:drawing>
      </w:r>
      <w:r>
        <w:rPr>
          <w:rFonts w:ascii="Arial;Helvetica;sans-serif" w:hAnsi="Arial;Helvetica;sans-serif"/>
          <w:sz w:val="20"/>
        </w:rPr>
        <w:t>     </w:t>
      </w:r>
      <w:r>
        <w:rPr>
          <w:rFonts w:ascii="Arial;Helvetica;sans-serif" w:hAnsi="Arial;Helvetica;sans-serif"/>
          <w:i/>
          <w:sz w:val="30"/>
        </w:rPr>
        <w:t>|</w:t>
      </w:r>
      <w:r>
        <w:rPr>
          <w:rFonts w:ascii="Arial;Helvetica;sans-serif" w:hAnsi="Arial;Helvetica;sans-serif"/>
          <w:sz w:val="20"/>
        </w:rPr>
        <w:t>     </w:t>
      </w:r>
      <w:r>
        <w:rPr>
          <w:rFonts w:ascii="Arial;Helvetica;sans-serif" w:hAnsi="Arial;Helvetica;sans-serif"/>
          <w:i/>
          <w:sz w:val="20"/>
        </w:rPr>
        <w:t>2026 Proxy Statement</w:t>
      </w:r>
    </w:p>
    <w:p>
      <w:pPr>
        <w:pStyle w:val="TextBody"/>
        <w:bidi w:val="0"/>
        <w:spacing w:before="0" w:after="24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tbl>
      <w:tblPr>
        <w:tblW w:w="3050" w:type="dxa"/>
        <w:jc w:val="left"/>
        <w:tblInd w:w="0" w:type="dxa"/>
        <w:tblLayout w:type="fixed"/>
        <w:tblCellMar>
          <w:top w:w="0" w:type="dxa"/>
          <w:left w:w="0" w:type="dxa"/>
          <w:bottom w:w="0" w:type="dxa"/>
          <w:right w:w="0" w:type="dxa"/>
        </w:tblCellMar>
      </w:tblPr>
      <w:tblGrid>
        <w:gridCol w:w="124"/>
        <w:gridCol w:w="2926"/>
      </w:tblGrid>
      <w:tr>
        <w:trPr/>
        <w:tc>
          <w:tcPr>
            <w:tcW w:w="124" w:type="dxa"/>
            <w:tcBorders/>
            <w:vAlign w:val="center"/>
          </w:tcPr>
          <w:p>
            <w:pPr>
              <w:pStyle w:val="TableContents"/>
              <w:bidi w:val="0"/>
              <w:spacing w:before="0" w:after="0"/>
              <w:ind w:left="0" w:right="0" w:hanging="0"/>
              <w:jc w:val="left"/>
              <w:rPr/>
            </w:pPr>
            <w:r>
              <w:rPr/>
              <w:t>​</w:t>
            </w:r>
          </w:p>
        </w:tc>
        <w:tc>
          <w:tcPr>
            <w:tcW w:w="2926"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color w:val="808080"/>
              </w:rPr>
            </w:pPr>
            <w:r>
              <w:rPr>
                <w:color w:val="808080"/>
              </w:rPr>
              <w:t>​</w:t>
            </w:r>
          </w:p>
        </w:tc>
        <w:tc>
          <w:tcPr>
            <w:tcW w:w="2926" w:type="dxa"/>
            <w:tcBorders/>
            <w:vAlign w:val="center"/>
          </w:tcPr>
          <w:p>
            <w:pPr>
              <w:pStyle w:val="TableContents"/>
              <w:bidi w:val="0"/>
              <w:spacing w:before="0" w:after="0"/>
              <w:ind w:left="0" w:right="0" w:hanging="0"/>
              <w:jc w:val="right"/>
              <w:rPr>
                <w:rFonts w:ascii="Arial;Helvetica;sans-serif" w:hAnsi="Arial;Helvetica;sans-serif"/>
                <w:color w:val="808080"/>
                <w:sz w:val="20"/>
              </w:rPr>
            </w:pPr>
            <w:r>
              <w:rPr>
                <w:rFonts w:ascii="Arial;Helvetica;sans-serif" w:hAnsi="Arial;Helvetica;sans-serif"/>
                <w:color w:val="808080"/>
                <w:sz w:val="20"/>
              </w:rPr>
              <w:t>EXECUTIVE COMPENSATION</w:t>
            </w:r>
          </w:p>
        </w:tc>
      </w:tr>
    </w:tbl>
    <w:p>
      <w:pPr>
        <w:pStyle w:val="TextBody"/>
        <w:bidi w:val="0"/>
        <w:spacing w:before="0" w:after="0"/>
        <w:ind w:left="0" w:right="0" w:hanging="0"/>
        <w:jc w:val="left"/>
        <w:rPr/>
      </w:pPr>
      <w:r>
        <w:rPr/>
        <w:t>​</w:t>
      </w:r>
    </w:p>
    <w:p>
      <w:pPr>
        <w:pStyle w:val="TextBody"/>
        <w:bidi w:val="0"/>
        <w:spacing w:before="0" w:after="120"/>
        <w:ind w:left="0" w:right="0" w:hanging="0"/>
        <w:jc w:val="left"/>
        <w:rPr>
          <w:rFonts w:ascii="Arial;Helvetica;sans-serif" w:hAnsi="Arial;Helvetica;sans-serif"/>
          <w:sz w:val="20"/>
        </w:rPr>
      </w:pPr>
      <w:bookmarkStart w:id="90" w:name="LongTermIncentives_635929"/>
      <w:bookmarkEnd w:id="90"/>
      <w:r>
        <w:rPr>
          <w:rFonts w:ascii="Arial;Helvetica;sans-serif" w:hAnsi="Arial;Helvetica;sans-serif"/>
          <w:b/>
          <w:sz w:val="20"/>
        </w:rPr>
        <w:t>LONG-TERM INCENTIVES</w:t>
      </w:r>
      <w:r>
        <w:rPr>
          <w:rFonts w:ascii="Arial;Helvetica;sans-serif" w:hAnsi="Arial;Helvetica;sans-serif"/>
          <w:sz w:val="20"/>
        </w:rPr>
        <w:t xml:space="preserve"> </w:t>
      </w:r>
      <w:r>
        <w:rPr>
          <w:rFonts w:ascii="Arial;Helvetica;sans-serif" w:hAnsi="Arial;Helvetica;sans-serif"/>
          <w:b/>
          <w:sz w:val="20"/>
        </w:rPr>
        <w:t>AND 2025 RESULTS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The executive long-term incentive (“LTI”) program design aligns AbbVie’s LTI compensation with key operational and financial initiatives, including sustained adjusted diluted EPS growth and generation of superior investment returns relative to peers. In 2025, NEOs received annual LTI awards with the following characteristics:</w:t>
      </w:r>
    </w:p>
    <w:p>
      <w:pPr>
        <w:pStyle w:val="TextBody"/>
        <w:bidi w:val="0"/>
        <w:spacing w:before="0" w:after="240"/>
        <w:ind w:left="0" w:right="0" w:hanging="0"/>
        <w:jc w:val="center"/>
        <w:rPr>
          <w:rFonts w:ascii="Arial;Helvetica;sans-serif" w:hAnsi="Arial;Helvetica;sans-serif"/>
          <w:b/>
          <w:sz w:val="20"/>
        </w:rPr>
      </w:pPr>
      <w:r>
        <w:rPr>
          <w:rFonts w:ascii="Arial;Helvetica;sans-serif" w:hAnsi="Arial;Helvetica;sans-serif"/>
          <w:b/>
          <w:sz w:val="20"/>
        </w:rPr>
        <w:t>Long-Term Incentive Program</w:t>
      </w:r>
    </w:p>
    <w:tbl>
      <w:tblPr>
        <w:tblW w:w="10205" w:type="dxa"/>
        <w:jc w:val="left"/>
        <w:tblInd w:w="0" w:type="dxa"/>
        <w:tblLayout w:type="fixed"/>
        <w:tblCellMar>
          <w:top w:w="0" w:type="dxa"/>
          <w:left w:w="0" w:type="dxa"/>
          <w:bottom w:w="0" w:type="dxa"/>
          <w:right w:w="0" w:type="dxa"/>
        </w:tblCellMar>
      </w:tblPr>
      <w:tblGrid>
        <w:gridCol w:w="3693"/>
        <w:gridCol w:w="346"/>
        <w:gridCol w:w="3945"/>
        <w:gridCol w:w="346"/>
        <w:gridCol w:w="1875"/>
      </w:tblGrid>
      <w:tr>
        <w:trPr/>
        <w:tc>
          <w:tcPr>
            <w:tcW w:w="36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2345055" cy="175260"/>
                      <wp:effectExtent l="0" t="0" r="0" b="0"/>
                      <wp:wrapNone/>
                      <wp:docPr id="134" name="Frame60"/>
                      <a:graphic xmlns:a="http://schemas.openxmlformats.org/drawingml/2006/main">
                        <a:graphicData uri="http://schemas.microsoft.com/office/word/2010/wordprocessingShape">
                          <wps:wsp>
                            <wps:cNvSpPr txBox="1"/>
                            <wps:spPr>
                              <a:xfrm>
                                <a:off x="0" y="0"/>
                                <a:ext cx="23450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4.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219710" cy="175260"/>
                      <wp:effectExtent l="0" t="0" r="0" b="0"/>
                      <wp:wrapNone/>
                      <wp:docPr id="135" name="Frame6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2505075" cy="175260"/>
                      <wp:effectExtent l="0" t="0" r="0" b="0"/>
                      <wp:wrapNone/>
                      <wp:docPr id="136" name="Frame62"/>
                      <a:graphic xmlns:a="http://schemas.openxmlformats.org/drawingml/2006/main">
                        <a:graphicData uri="http://schemas.microsoft.com/office/word/2010/wordprocessingShape">
                          <wps:wsp>
                            <wps:cNvSpPr txBox="1"/>
                            <wps:spPr>
                              <a:xfrm>
                                <a:off x="0" y="0"/>
                                <a:ext cx="25050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7.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219710" cy="175260"/>
                      <wp:effectExtent l="0" t="0" r="0" b="0"/>
                      <wp:wrapNone/>
                      <wp:docPr id="137" name="Frame6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1190625" cy="175260"/>
                      <wp:effectExtent l="0" t="0" r="0" b="0"/>
                      <wp:wrapNone/>
                      <wp:docPr id="138" name="Frame64"/>
                      <a:graphic xmlns:a="http://schemas.openxmlformats.org/drawingml/2006/main">
                        <a:graphicData uri="http://schemas.microsoft.com/office/word/2010/wordprocessingShape">
                          <wps:wsp>
                            <wps:cNvSpPr txBox="1"/>
                            <wps:spPr>
                              <a:xfrm>
                                <a:off x="0" y="0"/>
                                <a:ext cx="11906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3.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693" w:type="dxa"/>
            <w:tcBorders>
              <w:top w:val="single" w:sz="2" w:space="0" w:color="071D49"/>
              <w:bottom w:val="single" w:sz="2" w:space="0" w:color="071D49"/>
            </w:tcBorders>
            <w:tcMar>
              <w:top w:w="28" w:type="dxa"/>
              <w:bottom w:w="28" w:type="dxa"/>
            </w:tcMar>
            <w:vAlign w:val="center"/>
          </w:tcPr>
          <w:p>
            <w:pPr>
              <w:pStyle w:val="TableContents"/>
              <w:bidi w:val="0"/>
              <w:spacing w:before="0" w:after="0"/>
              <w:ind w:left="0" w:right="0" w:hanging="0"/>
              <w:jc w:val="left"/>
              <w:rPr>
                <w:rFonts w:ascii="Arial;Helvetica;sans-serif" w:hAnsi="Arial;Helvetica;sans-serif"/>
                <w:b/>
                <w:color w:val="071D49"/>
                <w:sz w:val="20"/>
              </w:rPr>
            </w:pPr>
            <w:r>
              <w:rPr>
                <w:rFonts w:ascii="Arial;Helvetica;sans-serif" w:hAnsi="Arial;Helvetica;sans-serif"/>
                <w:b/>
                <w:color w:val="071D49"/>
                <w:sz w:val="20"/>
              </w:rPr>
              <w:t>Award Type</w:t>
            </w:r>
          </w:p>
        </w:tc>
        <w:tc>
          <w:tcPr>
            <w:tcW w:w="346" w:type="dxa"/>
            <w:tcBorders>
              <w:top w:val="single" w:sz="2" w:space="0" w:color="071D49"/>
              <w:bottom w:val="single" w:sz="2" w:space="0" w:color="071D49"/>
            </w:tcBorders>
            <w:tcMar>
              <w:top w:w="28" w:type="dxa"/>
              <w:bottom w:w="28" w:type="dxa"/>
            </w:tcMar>
            <w:vAlign w:val="center"/>
          </w:tcPr>
          <w:p>
            <w:pPr>
              <w:pStyle w:val="TableContents"/>
              <w:bidi w:val="0"/>
              <w:spacing w:before="0" w:after="0"/>
              <w:ind w:left="0" w:right="0" w:hanging="0"/>
              <w:jc w:val="center"/>
              <w:rPr>
                <w:color w:val="071D49"/>
              </w:rPr>
            </w:pPr>
            <w:r>
              <w:rPr>
                <w:color w:val="071D49"/>
              </w:rPr>
              <w:t>  ​ ​ ​</w:t>
            </w:r>
          </w:p>
        </w:tc>
        <w:tc>
          <w:tcPr>
            <w:tcW w:w="3945" w:type="dxa"/>
            <w:tcBorders>
              <w:top w:val="single" w:sz="2" w:space="0" w:color="071D49"/>
              <w:bottom w:val="single" w:sz="2" w:space="0" w:color="071D49"/>
            </w:tcBorders>
            <w:tcMar>
              <w:top w:w="28" w:type="dxa"/>
              <w:bottom w:w="28" w:type="dxa"/>
            </w:tcMar>
            <w:vAlign w:val="center"/>
          </w:tcPr>
          <w:p>
            <w:pPr>
              <w:pStyle w:val="TableContents"/>
              <w:bidi w:val="0"/>
              <w:spacing w:before="0" w:after="0"/>
              <w:ind w:left="0" w:right="0" w:hanging="0"/>
              <w:jc w:val="center"/>
              <w:rPr>
                <w:rFonts w:ascii="Arial;Helvetica;sans-serif" w:hAnsi="Arial;Helvetica;sans-serif"/>
                <w:b/>
                <w:color w:val="071D49"/>
                <w:sz w:val="20"/>
              </w:rPr>
            </w:pPr>
            <w:r>
              <w:rPr>
                <w:rFonts w:ascii="Arial;Helvetica;sans-serif" w:hAnsi="Arial;Helvetica;sans-serif"/>
                <w:b/>
                <w:color w:val="071D49"/>
                <w:sz w:val="20"/>
              </w:rPr>
              <w:t>Metric</w:t>
            </w:r>
          </w:p>
        </w:tc>
        <w:tc>
          <w:tcPr>
            <w:tcW w:w="346" w:type="dxa"/>
            <w:tcBorders>
              <w:top w:val="single" w:sz="2" w:space="0" w:color="071D49"/>
              <w:bottom w:val="single" w:sz="2" w:space="0" w:color="071D49"/>
            </w:tcBorders>
            <w:tcMar>
              <w:top w:w="28" w:type="dxa"/>
              <w:bottom w:w="28" w:type="dxa"/>
            </w:tcMar>
            <w:vAlign w:val="center"/>
          </w:tcPr>
          <w:p>
            <w:pPr>
              <w:pStyle w:val="TableContents"/>
              <w:bidi w:val="0"/>
              <w:spacing w:before="0" w:after="0"/>
              <w:ind w:left="0" w:right="0" w:hanging="0"/>
              <w:jc w:val="center"/>
              <w:rPr>
                <w:color w:val="071D49"/>
              </w:rPr>
            </w:pPr>
            <w:r>
              <w:rPr>
                <w:color w:val="071D49"/>
              </w:rPr>
              <w:t>  ​ ​ ​</w:t>
            </w:r>
          </w:p>
        </w:tc>
        <w:tc>
          <w:tcPr>
            <w:tcW w:w="1875" w:type="dxa"/>
            <w:tcBorders>
              <w:top w:val="single" w:sz="2" w:space="0" w:color="071D49"/>
              <w:bottom w:val="single" w:sz="2" w:space="0" w:color="071D49"/>
            </w:tcBorders>
            <w:tcMar>
              <w:top w:w="28" w:type="dxa"/>
              <w:bottom w:w="28" w:type="dxa"/>
            </w:tcMar>
            <w:vAlign w:val="center"/>
          </w:tcPr>
          <w:p>
            <w:pPr>
              <w:pStyle w:val="TableContents"/>
              <w:bidi w:val="0"/>
              <w:spacing w:before="0" w:after="0"/>
              <w:ind w:left="0" w:right="0" w:hanging="0"/>
              <w:jc w:val="center"/>
              <w:rPr>
                <w:rFonts w:ascii="Arial;Helvetica;sans-serif" w:hAnsi="Arial;Helvetica;sans-serif"/>
                <w:b/>
                <w:color w:val="071D49"/>
                <w:sz w:val="20"/>
              </w:rPr>
            </w:pPr>
            <w:r>
              <w:rPr>
                <w:rFonts w:ascii="Arial;Helvetica;sans-serif" w:hAnsi="Arial;Helvetica;sans-serif"/>
                <w:b/>
                <w:color w:val="071D49"/>
                <w:sz w:val="20"/>
              </w:rPr>
              <w:t>Performance Period</w:t>
            </w:r>
          </w:p>
        </w:tc>
      </w:tr>
      <w:tr>
        <w:trPr/>
        <w:tc>
          <w:tcPr>
            <w:tcW w:w="3693" w:type="dxa"/>
            <w:tcBorders/>
            <w:shd w:fill="D9D9D9"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40% Performance Shares</w:t>
            </w:r>
          </w:p>
        </w:tc>
        <w:tc>
          <w:tcPr>
            <w:tcW w:w="346" w:type="dxa"/>
            <w:tcBorders/>
            <w:shd w:fill="D9D9D9" w:val="clear"/>
            <w:vAlign w:val="center"/>
          </w:tcPr>
          <w:p>
            <w:pPr>
              <w:pStyle w:val="TableContents"/>
              <w:bidi w:val="0"/>
              <w:spacing w:before="0" w:after="0"/>
              <w:ind w:left="0" w:right="0" w:hanging="0"/>
              <w:jc w:val="center"/>
              <w:rPr/>
            </w:pPr>
            <w:r>
              <w:rPr/>
              <w:t>​</w:t>
            </w:r>
          </w:p>
        </w:tc>
        <w:tc>
          <w:tcPr>
            <w:tcW w:w="3945" w:type="dxa"/>
            <w:tcBorders/>
            <w:shd w:fill="D9D9D9" w:val="cle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Adjusted Diluted EPS, 3</w:t>
              <w:noBreakHyphen/>
              <w:t>Year Relative TSR Modifier</w:t>
            </w:r>
          </w:p>
        </w:tc>
        <w:tc>
          <w:tcPr>
            <w:tcW w:w="346" w:type="dxa"/>
            <w:tcBorders/>
            <w:shd w:fill="D9D9D9" w:val="clear"/>
            <w:vAlign w:val="center"/>
          </w:tcPr>
          <w:p>
            <w:pPr>
              <w:pStyle w:val="TableContents"/>
              <w:bidi w:val="0"/>
              <w:spacing w:before="0" w:after="0"/>
              <w:ind w:left="0" w:right="0" w:hanging="0"/>
              <w:jc w:val="center"/>
              <w:rPr/>
            </w:pPr>
            <w:r>
              <w:rPr/>
              <w:t>​</w:t>
            </w:r>
          </w:p>
        </w:tc>
        <w:tc>
          <w:tcPr>
            <w:tcW w:w="1875" w:type="dxa"/>
            <w:tcBorders/>
            <w:shd w:fill="D9D9D9" w:val="cle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3 Years</w:t>
            </w:r>
          </w:p>
        </w:tc>
      </w:tr>
      <w:tr>
        <w:trPr/>
        <w:tc>
          <w:tcPr>
            <w:tcW w:w="3693"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40% Performance</w:t>
              <w:noBreakHyphen/>
              <w:t>Vested Restricted Stock Units</w:t>
            </w:r>
          </w:p>
        </w:tc>
        <w:tc>
          <w:tcPr>
            <w:tcW w:w="346" w:type="dxa"/>
            <w:tcBorders/>
            <w:vAlign w:val="center"/>
          </w:tcPr>
          <w:p>
            <w:pPr>
              <w:pStyle w:val="TableContents"/>
              <w:bidi w:val="0"/>
              <w:spacing w:before="0" w:after="0"/>
              <w:ind w:left="0" w:right="0" w:hanging="0"/>
              <w:jc w:val="center"/>
              <w:rPr/>
            </w:pPr>
            <w:r>
              <w:rPr/>
              <w:t>​</w:t>
            </w:r>
          </w:p>
        </w:tc>
        <w:tc>
          <w:tcPr>
            <w:tcW w:w="3945"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Relative Return on Invested Capital</w:t>
            </w:r>
          </w:p>
        </w:tc>
        <w:tc>
          <w:tcPr>
            <w:tcW w:w="346" w:type="dxa"/>
            <w:tcBorders/>
            <w:vAlign w:val="center"/>
          </w:tcPr>
          <w:p>
            <w:pPr>
              <w:pStyle w:val="TableContents"/>
              <w:bidi w:val="0"/>
              <w:spacing w:before="0" w:after="0"/>
              <w:ind w:left="0" w:right="0" w:hanging="0"/>
              <w:jc w:val="center"/>
              <w:rPr/>
            </w:pPr>
            <w:r>
              <w:rPr/>
              <w:t>​</w:t>
            </w:r>
          </w:p>
        </w:tc>
        <w:tc>
          <w:tcPr>
            <w:tcW w:w="1875"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3 Years</w:t>
            </w:r>
          </w:p>
        </w:tc>
      </w:tr>
      <w:tr>
        <w:trPr/>
        <w:tc>
          <w:tcPr>
            <w:tcW w:w="3693" w:type="dxa"/>
            <w:tcBorders>
              <w:bottom w:val="single" w:sz="2" w:space="0" w:color="071D49"/>
            </w:tcBorders>
            <w:shd w:fill="D9D9D9"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20% Non</w:t>
              <w:noBreakHyphen/>
              <w:t>Qualified Stock Options</w:t>
            </w:r>
          </w:p>
        </w:tc>
        <w:tc>
          <w:tcPr>
            <w:tcW w:w="346" w:type="dxa"/>
            <w:tcBorders>
              <w:bottom w:val="single" w:sz="2" w:space="0" w:color="071D49"/>
            </w:tcBorders>
            <w:shd w:fill="D9D9D9" w:val="clear"/>
            <w:tcMar>
              <w:bottom w:w="28" w:type="dxa"/>
            </w:tcMar>
            <w:vAlign w:val="center"/>
          </w:tcPr>
          <w:p>
            <w:pPr>
              <w:pStyle w:val="TableContents"/>
              <w:bidi w:val="0"/>
              <w:spacing w:before="0" w:after="0"/>
              <w:ind w:left="0" w:right="0" w:hanging="0"/>
              <w:jc w:val="center"/>
              <w:rPr/>
            </w:pPr>
            <w:r>
              <w:rPr/>
              <w:t>​</w:t>
            </w:r>
          </w:p>
        </w:tc>
        <w:tc>
          <w:tcPr>
            <w:tcW w:w="3945" w:type="dxa"/>
            <w:tcBorders>
              <w:bottom w:val="single" w:sz="2" w:space="0" w:color="071D49"/>
            </w:tcBorders>
            <w:shd w:fill="D9D9D9" w:val="clear"/>
            <w:tcMar>
              <w:bottom w:w="28" w:type="dxa"/>
            </w:tcM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Stock Price Appreciation</w:t>
            </w:r>
          </w:p>
        </w:tc>
        <w:tc>
          <w:tcPr>
            <w:tcW w:w="346" w:type="dxa"/>
            <w:tcBorders>
              <w:bottom w:val="single" w:sz="2" w:space="0" w:color="071D49"/>
            </w:tcBorders>
            <w:shd w:fill="D9D9D9" w:val="clear"/>
            <w:tcMar>
              <w:bottom w:w="28" w:type="dxa"/>
            </w:tcMar>
            <w:vAlign w:val="center"/>
          </w:tcPr>
          <w:p>
            <w:pPr>
              <w:pStyle w:val="TableContents"/>
              <w:bidi w:val="0"/>
              <w:spacing w:before="0" w:after="0"/>
              <w:ind w:left="0" w:right="0" w:hanging="0"/>
              <w:jc w:val="center"/>
              <w:rPr/>
            </w:pPr>
            <w:r>
              <w:rPr/>
              <w:t>​</w:t>
            </w:r>
          </w:p>
        </w:tc>
        <w:tc>
          <w:tcPr>
            <w:tcW w:w="1875" w:type="dxa"/>
            <w:tcBorders>
              <w:bottom w:val="single" w:sz="2" w:space="0" w:color="071D49"/>
            </w:tcBorders>
            <w:shd w:fill="D9D9D9" w:val="clear"/>
            <w:tcMar>
              <w:bottom w:w="28" w:type="dxa"/>
            </w:tcM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10</w:t>
              <w:noBreakHyphen/>
              <w:t>year term</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color w:val="071D49"/>
              </w:rPr>
            </w:pPr>
            <w:r>
              <w:rPr>
                <w:color w:val="071D49"/>
              </w:rPr>
              <w:t>●</w:t>
            </w:r>
          </w:p>
        </w:tc>
        <w:tc>
          <w:tcPr>
            <w:tcW w:w="9934" w:type="dxa"/>
            <w:tcBorders/>
            <w:vAlign w:val="center"/>
          </w:tcPr>
          <w:p>
            <w:pPr>
              <w:pStyle w:val="TableContents"/>
              <w:bidi w:val="0"/>
              <w:spacing w:before="0" w:after="283"/>
              <w:jc w:val="left"/>
              <w:rPr/>
            </w:pPr>
            <w:r>
              <w:rPr>
                <w:rFonts w:ascii="Arial;Helvetica;sans-serif" w:hAnsi="Arial;Helvetica;sans-serif"/>
                <w:b/>
                <w:i w:val="false"/>
                <w:caps w:val="false"/>
                <w:smallCaps w:val="false"/>
                <w:sz w:val="20"/>
              </w:rPr>
              <w:t>Performance Shares (40% of total LTI award)</w:t>
            </w:r>
            <w:r>
              <w:rPr>
                <w:caps w:val="false"/>
                <w:smallCaps w:val="false"/>
              </w:rPr>
              <w:t>—</w:t>
            </w:r>
            <w:r>
              <w:rPr>
                <w:rFonts w:ascii="Arial;Helvetica;sans-serif" w:hAnsi="Arial;Helvetica;sans-serif"/>
                <w:b w:val="false"/>
                <w:i w:val="false"/>
                <w:caps w:val="false"/>
                <w:smallCaps w:val="false"/>
                <w:sz w:val="20"/>
              </w:rPr>
              <w:t xml:space="preserve">These awards have the potential to vest at 0% to 250% of target after a three-year performance period and are earned based on company performance in adjusted diluted earnings per share (EPS) and relative total stockholder return (TSR). TSR performance is measured relative to a group made up of companies that are constituents in either the S&amp;P Pharmaceutical, Biotech, and Life Science Index or the NYSE Arca Pharmaceutical Index. Dividends on performance shares accrue during the performance period and are paid at vesting only to the extent that shares are earned. </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color w:val="071D49"/>
              </w:rPr>
            </w:pPr>
            <w:r>
              <w:rPr>
                <w:color w:val="071D49"/>
              </w:rPr>
              <w:t>●</w:t>
            </w:r>
          </w:p>
        </w:tc>
        <w:tc>
          <w:tcPr>
            <w:tcW w:w="9934" w:type="dxa"/>
            <w:tcBorders/>
            <w:vAlign w:val="center"/>
          </w:tcPr>
          <w:p>
            <w:pPr>
              <w:pStyle w:val="TableContents"/>
              <w:bidi w:val="0"/>
              <w:spacing w:before="0" w:after="283"/>
              <w:jc w:val="left"/>
              <w:rPr/>
            </w:pPr>
            <w:r>
              <w:rPr>
                <w:rFonts w:ascii="Arial;Helvetica;sans-serif" w:hAnsi="Arial;Helvetica;sans-serif"/>
                <w:b/>
                <w:i w:val="false"/>
                <w:caps w:val="false"/>
                <w:smallCaps w:val="false"/>
                <w:sz w:val="20"/>
              </w:rPr>
              <w:t>Performance-Vested Restricted Stock Units (40% of total LTI award)</w:t>
            </w:r>
            <w:r>
              <w:rPr>
                <w:caps w:val="false"/>
                <w:smallCaps w:val="false"/>
              </w:rPr>
              <w:t>—</w:t>
            </w:r>
            <w:r>
              <w:rPr>
                <w:rFonts w:ascii="Arial;Helvetica;sans-serif" w:hAnsi="Arial;Helvetica;sans-serif"/>
                <w:b w:val="false"/>
                <w:i w:val="false"/>
                <w:caps w:val="false"/>
                <w:smallCaps w:val="false"/>
                <w:sz w:val="20"/>
              </w:rPr>
              <w:t>These awards have the potential to vest at 0% to 200% of target in one-third increments during a three-year performance period and are earned based on AbbVie’s return on invested capital (ROIC) relative to a group made up of companies that are constituents in either the S&amp;P Pharmaceutical, Biotech, and Life Science Index or the NYSE Arca Pharmaceutical Index. Dividends accrue during the performance period and are paid at vesting only to the extent that shares are earned.</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color w:val="071D49"/>
              </w:rPr>
            </w:pPr>
            <w:r>
              <w:rPr>
                <w:color w:val="071D49"/>
              </w:rPr>
              <w:t>●</w:t>
            </w:r>
          </w:p>
        </w:tc>
        <w:tc>
          <w:tcPr>
            <w:tcW w:w="9934" w:type="dxa"/>
            <w:tcBorders/>
            <w:vAlign w:val="center"/>
          </w:tcPr>
          <w:p>
            <w:pPr>
              <w:pStyle w:val="TableContents"/>
              <w:bidi w:val="0"/>
              <w:spacing w:before="0" w:after="283"/>
              <w:jc w:val="left"/>
              <w:rPr/>
            </w:pPr>
            <w:r>
              <w:rPr>
                <w:rFonts w:ascii="Arial;Helvetica;sans-serif" w:hAnsi="Arial;Helvetica;sans-serif"/>
                <w:b/>
                <w:i w:val="false"/>
                <w:caps w:val="false"/>
                <w:smallCaps w:val="false"/>
                <w:sz w:val="20"/>
              </w:rPr>
              <w:t>Non-Qualified Stock Options (20% of total LTI award)</w:t>
            </w:r>
            <w:r>
              <w:rPr>
                <w:caps w:val="false"/>
                <w:smallCaps w:val="false"/>
              </w:rPr>
              <w:t>—</w:t>
            </w:r>
            <w:r>
              <w:rPr>
                <w:rFonts w:ascii="Arial;Helvetica;sans-serif" w:hAnsi="Arial;Helvetica;sans-serif"/>
                <w:b w:val="false"/>
                <w:i w:val="false"/>
                <w:caps w:val="false"/>
                <w:smallCaps w:val="false"/>
                <w:sz w:val="20"/>
              </w:rPr>
              <w:t>These awards have the potential to vest in one-third increments on each of the first three annual anniversaries of the grant date, subject to continued employment with the company. The option exercise price is set at or above fair market value on the grant date. To the extent that the options vest, the award expires ten years after the grant date.</w:t>
            </w:r>
          </w:p>
        </w:tc>
      </w:tr>
    </w:tbl>
    <w:p>
      <w:pPr>
        <w:pStyle w:val="TextBody"/>
        <w:bidi w:val="0"/>
        <w:spacing w:before="120" w:after="120"/>
        <w:ind w:left="0" w:right="0" w:hanging="0"/>
        <w:jc w:val="left"/>
        <w:rPr>
          <w:rFonts w:ascii="Arial;Helvetica;sans-serif" w:hAnsi="Arial;Helvetica;sans-serif"/>
          <w:b/>
          <w:sz w:val="20"/>
        </w:rPr>
      </w:pPr>
      <w:r>
        <w:rPr>
          <w:rFonts w:ascii="Arial;Helvetica;sans-serif" w:hAnsi="Arial;Helvetica;sans-serif"/>
          <w:b/>
          <w:sz w:val="20"/>
        </w:rPr>
        <w:t>Performance Share and Performance-Vested Restricted Stock Unit Targets and Results</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Performance targets and results associated with the 2025 awards of performance shares and 2023-2025 awards of performance-vested restricted stock units are shown below. Relative TSR results for the performance shares are in progress; these results and their impact on final payout will be disclosed following the completion of the three-year performance period. </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786"/>
        <w:gridCol w:w="346"/>
        <w:gridCol w:w="1019"/>
        <w:gridCol w:w="361"/>
        <w:gridCol w:w="1019"/>
        <w:gridCol w:w="361"/>
        <w:gridCol w:w="987"/>
        <w:gridCol w:w="361"/>
        <w:gridCol w:w="987"/>
        <w:gridCol w:w="361"/>
        <w:gridCol w:w="1617"/>
      </w:tblGrid>
      <w:tr>
        <w:trPr/>
        <w:tc>
          <w:tcPr>
            <w:tcW w:w="2786"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1019" w:type="dxa"/>
            <w:tcBorders/>
            <w:vAlign w:val="center"/>
          </w:tcPr>
          <w:p>
            <w:pPr>
              <w:pStyle w:val="TableContents"/>
              <w:bidi w:val="0"/>
              <w:spacing w:before="0" w:after="283"/>
              <w:ind w:left="0" w:right="0" w:hanging="0"/>
              <w:jc w:val="left"/>
              <w:rPr>
                <w:sz w:val="4"/>
                <w:szCs w:val="4"/>
              </w:rPr>
            </w:pPr>
            <w:r>
              <w:rPr>
                <w:sz w:val="4"/>
                <w:szCs w:val="4"/>
              </w:rPr>
            </w:r>
          </w:p>
        </w:tc>
        <w:tc>
          <w:tcPr>
            <w:tcW w:w="361" w:type="dxa"/>
            <w:tcBorders/>
            <w:vAlign w:val="center"/>
          </w:tcPr>
          <w:p>
            <w:pPr>
              <w:pStyle w:val="TableContents"/>
              <w:bidi w:val="0"/>
              <w:spacing w:before="0" w:after="283"/>
              <w:ind w:left="0" w:right="0" w:hanging="0"/>
              <w:jc w:val="left"/>
              <w:rPr>
                <w:sz w:val="4"/>
                <w:szCs w:val="4"/>
              </w:rPr>
            </w:pPr>
            <w:r>
              <w:rPr>
                <w:sz w:val="4"/>
                <w:szCs w:val="4"/>
              </w:rPr>
            </w:r>
          </w:p>
        </w:tc>
        <w:tc>
          <w:tcPr>
            <w:tcW w:w="1019" w:type="dxa"/>
            <w:tcBorders/>
            <w:vAlign w:val="center"/>
          </w:tcPr>
          <w:p>
            <w:pPr>
              <w:pStyle w:val="TableContents"/>
              <w:bidi w:val="0"/>
              <w:spacing w:before="0" w:after="283"/>
              <w:ind w:left="0" w:right="0" w:hanging="0"/>
              <w:jc w:val="left"/>
              <w:rPr>
                <w:sz w:val="4"/>
                <w:szCs w:val="4"/>
              </w:rPr>
            </w:pPr>
            <w:r>
              <w:rPr>
                <w:sz w:val="4"/>
                <w:szCs w:val="4"/>
              </w:rPr>
            </w:r>
          </w:p>
        </w:tc>
        <w:tc>
          <w:tcPr>
            <w:tcW w:w="361" w:type="dxa"/>
            <w:tcBorders/>
            <w:vAlign w:val="center"/>
          </w:tcPr>
          <w:p>
            <w:pPr>
              <w:pStyle w:val="TableContents"/>
              <w:bidi w:val="0"/>
              <w:spacing w:before="0" w:after="283"/>
              <w:ind w:left="0" w:right="0" w:hanging="0"/>
              <w:jc w:val="left"/>
              <w:rPr>
                <w:sz w:val="4"/>
                <w:szCs w:val="4"/>
              </w:rPr>
            </w:pPr>
            <w:r>
              <w:rPr>
                <w:sz w:val="4"/>
                <w:szCs w:val="4"/>
              </w:rPr>
            </w:r>
          </w:p>
        </w:tc>
        <w:tc>
          <w:tcPr>
            <w:tcW w:w="987" w:type="dxa"/>
            <w:tcBorders/>
            <w:vAlign w:val="center"/>
          </w:tcPr>
          <w:p>
            <w:pPr>
              <w:pStyle w:val="TableContents"/>
              <w:bidi w:val="0"/>
              <w:spacing w:before="0" w:after="283"/>
              <w:ind w:left="0" w:right="0" w:hanging="0"/>
              <w:jc w:val="left"/>
              <w:rPr>
                <w:sz w:val="4"/>
                <w:szCs w:val="4"/>
              </w:rPr>
            </w:pPr>
            <w:r>
              <w:rPr>
                <w:sz w:val="4"/>
                <w:szCs w:val="4"/>
              </w:rPr>
            </w:r>
          </w:p>
        </w:tc>
        <w:tc>
          <w:tcPr>
            <w:tcW w:w="361" w:type="dxa"/>
            <w:tcBorders/>
            <w:vAlign w:val="center"/>
          </w:tcPr>
          <w:p>
            <w:pPr>
              <w:pStyle w:val="TableContents"/>
              <w:bidi w:val="0"/>
              <w:spacing w:before="0" w:after="283"/>
              <w:ind w:left="0" w:right="0" w:hanging="0"/>
              <w:jc w:val="left"/>
              <w:rPr>
                <w:sz w:val="4"/>
                <w:szCs w:val="4"/>
              </w:rPr>
            </w:pPr>
            <w:r>
              <w:rPr>
                <w:sz w:val="4"/>
                <w:szCs w:val="4"/>
              </w:rPr>
            </w:r>
          </w:p>
        </w:tc>
        <w:tc>
          <w:tcPr>
            <w:tcW w:w="987" w:type="dxa"/>
            <w:tcBorders/>
            <w:vAlign w:val="center"/>
          </w:tcPr>
          <w:p>
            <w:pPr>
              <w:pStyle w:val="TableContents"/>
              <w:bidi w:val="0"/>
              <w:spacing w:before="0" w:after="283"/>
              <w:ind w:left="0" w:right="0" w:hanging="0"/>
              <w:jc w:val="left"/>
              <w:rPr>
                <w:sz w:val="4"/>
                <w:szCs w:val="4"/>
              </w:rPr>
            </w:pPr>
            <w:r>
              <w:rPr>
                <w:sz w:val="4"/>
                <w:szCs w:val="4"/>
              </w:rPr>
            </w:r>
          </w:p>
        </w:tc>
        <w:tc>
          <w:tcPr>
            <w:tcW w:w="361" w:type="dxa"/>
            <w:tcBorders/>
            <w:vAlign w:val="center"/>
          </w:tcPr>
          <w:p>
            <w:pPr>
              <w:pStyle w:val="TableContents"/>
              <w:bidi w:val="0"/>
              <w:spacing w:before="0" w:after="283"/>
              <w:ind w:left="0" w:right="0" w:hanging="0"/>
              <w:jc w:val="left"/>
              <w:rPr>
                <w:sz w:val="4"/>
                <w:szCs w:val="4"/>
              </w:rPr>
            </w:pPr>
            <w:r>
              <w:rPr>
                <w:sz w:val="4"/>
                <w:szCs w:val="4"/>
              </w:rPr>
            </w:r>
          </w:p>
        </w:tc>
        <w:tc>
          <w:tcPr>
            <w:tcW w:w="1617" w:type="dxa"/>
            <w:tcBorders/>
            <w:vAlign w:val="center"/>
          </w:tcPr>
          <w:p>
            <w:pPr>
              <w:pStyle w:val="TableContents"/>
              <w:bidi w:val="0"/>
              <w:spacing w:before="0" w:after="283"/>
              <w:ind w:left="0" w:right="0" w:hanging="0"/>
              <w:jc w:val="left"/>
              <w:rPr>
                <w:sz w:val="4"/>
                <w:szCs w:val="4"/>
              </w:rPr>
            </w:pPr>
            <w:r>
              <w:rPr>
                <w:sz w:val="4"/>
                <w:szCs w:val="4"/>
              </w:rPr>
            </w:r>
          </w:p>
        </w:tc>
      </w:tr>
      <w:tr>
        <w:trPr/>
        <w:tc>
          <w:tcPr>
            <w:tcW w:w="2786" w:type="dxa"/>
            <w:tcBorders>
              <w:top w:val="single" w:sz="2" w:space="0" w:color="071D49"/>
              <w:bottom w:val="single" w:sz="2" w:space="0" w:color="071D49"/>
            </w:tcBorders>
            <w:tcMar>
              <w:top w:w="28" w:type="dxa"/>
              <w:bottom w:w="28" w:type="dxa"/>
            </w:tcMar>
            <w:vAlign w:val="center"/>
          </w:tcPr>
          <w:p>
            <w:pPr>
              <w:pStyle w:val="TableContents"/>
              <w:bidi w:val="0"/>
              <w:spacing w:before="0" w:after="0"/>
              <w:ind w:left="0" w:right="0" w:hanging="0"/>
              <w:jc w:val="left"/>
              <w:rPr>
                <w:rFonts w:ascii="Arial;Helvetica;sans-serif" w:hAnsi="Arial;Helvetica;sans-serif"/>
                <w:b/>
                <w:color w:val="071D49"/>
                <w:sz w:val="16"/>
              </w:rPr>
            </w:pPr>
            <w:r>
              <w:rPr>
                <w:rFonts w:ascii="Arial;Helvetica;sans-serif" w:hAnsi="Arial;Helvetica;sans-serif"/>
                <w:b/>
                <w:color w:val="071D49"/>
                <w:sz w:val="16"/>
              </w:rPr>
              <w:t>Performance Objective and Impact on Payout</w:t>
            </w:r>
          </w:p>
        </w:tc>
        <w:tc>
          <w:tcPr>
            <w:tcW w:w="346" w:type="dxa"/>
            <w:tcBorders>
              <w:top w:val="single" w:sz="2" w:space="0" w:color="071D49"/>
              <w:bottom w:val="single" w:sz="2" w:space="0" w:color="071D49"/>
            </w:tcBorders>
            <w:tcMar>
              <w:top w:w="28" w:type="dxa"/>
              <w:bottom w:w="28" w:type="dxa"/>
            </w:tcMar>
            <w:vAlign w:val="center"/>
          </w:tcPr>
          <w:p>
            <w:pPr>
              <w:pStyle w:val="TableContents"/>
              <w:bidi w:val="0"/>
              <w:spacing w:before="0" w:after="0"/>
              <w:ind w:left="0" w:right="0" w:hanging="0"/>
              <w:jc w:val="left"/>
              <w:rPr>
                <w:color w:val="071D49"/>
              </w:rPr>
            </w:pPr>
            <w:r>
              <w:rPr>
                <w:color w:val="071D49"/>
              </w:rPr>
              <w:t>  ​ ​ ​</w:t>
            </w:r>
          </w:p>
        </w:tc>
        <w:tc>
          <w:tcPr>
            <w:tcW w:w="1019" w:type="dxa"/>
            <w:tcBorders>
              <w:top w:val="single" w:sz="2" w:space="0" w:color="071D49"/>
              <w:bottom w:val="single" w:sz="2" w:space="0" w:color="071D49"/>
            </w:tcBorders>
            <w:tcMar>
              <w:top w:w="28" w:type="dxa"/>
              <w:bottom w:w="28" w:type="dxa"/>
            </w:tcMar>
            <w:vAlign w:val="center"/>
          </w:tcPr>
          <w:p>
            <w:pPr>
              <w:pStyle w:val="TableContents"/>
              <w:bidi w:val="0"/>
              <w:spacing w:before="0" w:after="0"/>
              <w:ind w:left="0" w:right="0" w:hanging="0"/>
              <w:jc w:val="center"/>
              <w:rPr>
                <w:rFonts w:ascii="Arial;Helvetica;sans-serif" w:hAnsi="Arial;Helvetica;sans-serif"/>
                <w:b/>
                <w:color w:val="071D49"/>
                <w:sz w:val="16"/>
              </w:rPr>
            </w:pPr>
            <w:r>
              <w:rPr>
                <w:rFonts w:ascii="Arial;Helvetica;sans-serif" w:hAnsi="Arial;Helvetica;sans-serif"/>
                <w:b/>
                <w:color w:val="071D49"/>
                <w:sz w:val="16"/>
              </w:rPr>
              <w:t>Threshold</w:t>
            </w:r>
          </w:p>
        </w:tc>
        <w:tc>
          <w:tcPr>
            <w:tcW w:w="361" w:type="dxa"/>
            <w:tcBorders>
              <w:top w:val="single" w:sz="2" w:space="0" w:color="071D49"/>
              <w:bottom w:val="single" w:sz="2" w:space="0" w:color="071D49"/>
            </w:tcBorders>
            <w:tcMar>
              <w:top w:w="28" w:type="dxa"/>
              <w:bottom w:w="28" w:type="dxa"/>
            </w:tcMar>
            <w:vAlign w:val="center"/>
          </w:tcPr>
          <w:p>
            <w:pPr>
              <w:pStyle w:val="TableContents"/>
              <w:bidi w:val="0"/>
              <w:spacing w:before="0" w:after="0"/>
              <w:ind w:left="0" w:right="0" w:hanging="0"/>
              <w:jc w:val="left"/>
              <w:rPr>
                <w:color w:val="071D49"/>
              </w:rPr>
            </w:pPr>
            <w:r>
              <w:rPr>
                <w:color w:val="071D49"/>
              </w:rPr>
              <w:t>  ​ ​ ​</w:t>
            </w:r>
          </w:p>
        </w:tc>
        <w:tc>
          <w:tcPr>
            <w:tcW w:w="1019" w:type="dxa"/>
            <w:tcBorders>
              <w:top w:val="single" w:sz="2" w:space="0" w:color="071D49"/>
              <w:bottom w:val="single" w:sz="2" w:space="0" w:color="071D49"/>
            </w:tcBorders>
            <w:tcMar>
              <w:top w:w="28" w:type="dxa"/>
              <w:bottom w:w="28" w:type="dxa"/>
            </w:tcMar>
            <w:vAlign w:val="center"/>
          </w:tcPr>
          <w:p>
            <w:pPr>
              <w:pStyle w:val="TableContents"/>
              <w:bidi w:val="0"/>
              <w:spacing w:before="0" w:after="0"/>
              <w:ind w:left="0" w:right="0" w:hanging="0"/>
              <w:jc w:val="center"/>
              <w:rPr>
                <w:rFonts w:ascii="Arial;Helvetica;sans-serif" w:hAnsi="Arial;Helvetica;sans-serif"/>
                <w:b/>
                <w:color w:val="071D49"/>
                <w:sz w:val="16"/>
              </w:rPr>
            </w:pPr>
            <w:r>
              <w:rPr>
                <w:rFonts w:ascii="Arial;Helvetica;sans-serif" w:hAnsi="Arial;Helvetica;sans-serif"/>
                <w:b/>
                <w:color w:val="071D49"/>
                <w:sz w:val="16"/>
              </w:rPr>
              <w:t>Target</w:t>
            </w:r>
          </w:p>
        </w:tc>
        <w:tc>
          <w:tcPr>
            <w:tcW w:w="361" w:type="dxa"/>
            <w:tcBorders>
              <w:top w:val="single" w:sz="2" w:space="0" w:color="071D49"/>
              <w:bottom w:val="single" w:sz="2" w:space="0" w:color="071D49"/>
            </w:tcBorders>
            <w:tcMar>
              <w:top w:w="28" w:type="dxa"/>
              <w:bottom w:w="28" w:type="dxa"/>
            </w:tcMar>
            <w:vAlign w:val="center"/>
          </w:tcPr>
          <w:p>
            <w:pPr>
              <w:pStyle w:val="TableContents"/>
              <w:bidi w:val="0"/>
              <w:spacing w:before="0" w:after="0"/>
              <w:ind w:left="0" w:right="0" w:hanging="0"/>
              <w:jc w:val="left"/>
              <w:rPr>
                <w:color w:val="071D49"/>
              </w:rPr>
            </w:pPr>
            <w:r>
              <w:rPr>
                <w:color w:val="071D49"/>
              </w:rPr>
              <w:t>  ​ ​ ​</w:t>
            </w:r>
          </w:p>
        </w:tc>
        <w:tc>
          <w:tcPr>
            <w:tcW w:w="987" w:type="dxa"/>
            <w:tcBorders>
              <w:top w:val="single" w:sz="2" w:space="0" w:color="071D49"/>
              <w:bottom w:val="single" w:sz="2" w:space="0" w:color="071D49"/>
            </w:tcBorders>
            <w:tcMar>
              <w:top w:w="28" w:type="dxa"/>
              <w:bottom w:w="28" w:type="dxa"/>
            </w:tcMar>
            <w:vAlign w:val="center"/>
          </w:tcPr>
          <w:p>
            <w:pPr>
              <w:pStyle w:val="TableContents"/>
              <w:bidi w:val="0"/>
              <w:spacing w:before="0" w:after="0"/>
              <w:ind w:left="0" w:right="0" w:hanging="0"/>
              <w:jc w:val="center"/>
              <w:rPr>
                <w:rFonts w:ascii="Arial;Helvetica;sans-serif" w:hAnsi="Arial;Helvetica;sans-serif"/>
                <w:b/>
                <w:color w:val="071D49"/>
                <w:sz w:val="16"/>
              </w:rPr>
            </w:pPr>
            <w:r>
              <w:rPr>
                <w:rFonts w:ascii="Arial;Helvetica;sans-serif" w:hAnsi="Arial;Helvetica;sans-serif"/>
                <w:b/>
                <w:color w:val="071D49"/>
                <w:sz w:val="16"/>
              </w:rPr>
              <w:t>Maximum</w:t>
            </w:r>
          </w:p>
        </w:tc>
        <w:tc>
          <w:tcPr>
            <w:tcW w:w="361" w:type="dxa"/>
            <w:tcBorders>
              <w:top w:val="single" w:sz="2" w:space="0" w:color="071D49"/>
              <w:bottom w:val="single" w:sz="2" w:space="0" w:color="071D49"/>
            </w:tcBorders>
            <w:tcMar>
              <w:top w:w="28" w:type="dxa"/>
              <w:bottom w:w="28" w:type="dxa"/>
            </w:tcMar>
            <w:vAlign w:val="center"/>
          </w:tcPr>
          <w:p>
            <w:pPr>
              <w:pStyle w:val="TableContents"/>
              <w:bidi w:val="0"/>
              <w:spacing w:before="0" w:after="0"/>
              <w:ind w:left="0" w:right="0" w:hanging="0"/>
              <w:jc w:val="left"/>
              <w:rPr>
                <w:color w:val="071D49"/>
              </w:rPr>
            </w:pPr>
            <w:r>
              <w:rPr>
                <w:color w:val="071D49"/>
              </w:rPr>
              <w:t>  ​ ​ ​</w:t>
            </w:r>
          </w:p>
        </w:tc>
        <w:tc>
          <w:tcPr>
            <w:tcW w:w="987" w:type="dxa"/>
            <w:tcBorders>
              <w:top w:val="single" w:sz="2" w:space="0" w:color="071D49"/>
              <w:bottom w:val="single" w:sz="2" w:space="0" w:color="071D49"/>
            </w:tcBorders>
            <w:tcMar>
              <w:top w:w="28" w:type="dxa"/>
              <w:bottom w:w="28" w:type="dxa"/>
            </w:tcMar>
            <w:vAlign w:val="center"/>
          </w:tcPr>
          <w:p>
            <w:pPr>
              <w:pStyle w:val="TableContents"/>
              <w:bidi w:val="0"/>
              <w:spacing w:before="0" w:after="0"/>
              <w:ind w:left="0" w:right="0" w:hanging="0"/>
              <w:jc w:val="center"/>
              <w:rPr>
                <w:rFonts w:ascii="Arial;Helvetica;sans-serif" w:hAnsi="Arial;Helvetica;sans-serif"/>
                <w:b/>
                <w:color w:val="071D49"/>
                <w:sz w:val="16"/>
              </w:rPr>
            </w:pPr>
            <w:r>
              <w:rPr>
                <w:rFonts w:ascii="Arial;Helvetica;sans-serif" w:hAnsi="Arial;Helvetica;sans-serif"/>
                <w:b/>
                <w:color w:val="071D49"/>
                <w:sz w:val="16"/>
              </w:rPr>
              <w:t>Result</w:t>
            </w:r>
          </w:p>
        </w:tc>
        <w:tc>
          <w:tcPr>
            <w:tcW w:w="361" w:type="dxa"/>
            <w:tcBorders>
              <w:top w:val="single" w:sz="2" w:space="0" w:color="071D49"/>
              <w:bottom w:val="single" w:sz="2" w:space="0" w:color="071D49"/>
            </w:tcBorders>
            <w:tcMar>
              <w:top w:w="28" w:type="dxa"/>
              <w:bottom w:w="28" w:type="dxa"/>
            </w:tcMar>
            <w:vAlign w:val="center"/>
          </w:tcPr>
          <w:p>
            <w:pPr>
              <w:pStyle w:val="TableContents"/>
              <w:bidi w:val="0"/>
              <w:spacing w:before="0" w:after="0"/>
              <w:ind w:left="0" w:right="0" w:hanging="0"/>
              <w:jc w:val="left"/>
              <w:rPr>
                <w:color w:val="071D49"/>
              </w:rPr>
            </w:pPr>
            <w:r>
              <w:rPr>
                <w:color w:val="071D49"/>
              </w:rPr>
              <w:t>  ​ ​ ​</w:t>
            </w:r>
          </w:p>
        </w:tc>
        <w:tc>
          <w:tcPr>
            <w:tcW w:w="1617" w:type="dxa"/>
            <w:tcBorders>
              <w:top w:val="single" w:sz="2" w:space="0" w:color="071D49"/>
              <w:bottom w:val="single" w:sz="2" w:space="0" w:color="071D49"/>
            </w:tcBorders>
            <w:tcMar>
              <w:top w:w="28" w:type="dxa"/>
              <w:bottom w:w="28" w:type="dxa"/>
            </w:tcMar>
            <w:vAlign w:val="center"/>
          </w:tcPr>
          <w:p>
            <w:pPr>
              <w:pStyle w:val="TableContents"/>
              <w:bidi w:val="0"/>
              <w:spacing w:before="0" w:after="0"/>
              <w:ind w:left="0" w:right="0" w:hanging="0"/>
              <w:jc w:val="center"/>
              <w:rPr>
                <w:rFonts w:ascii="Arial;Helvetica;sans-serif" w:hAnsi="Arial;Helvetica;sans-serif"/>
                <w:b/>
                <w:color w:val="071D49"/>
                <w:sz w:val="16"/>
              </w:rPr>
            </w:pPr>
            <w:r>
              <w:rPr>
                <w:rFonts w:ascii="Arial;Helvetica;sans-serif" w:hAnsi="Arial;Helvetica;sans-serif"/>
                <w:b/>
                <w:color w:val="071D49"/>
                <w:sz w:val="16"/>
              </w:rPr>
              <w:t>Impact on Payout</w:t>
            </w:r>
          </w:p>
        </w:tc>
      </w:tr>
      <w:tr>
        <w:trPr/>
        <w:tc>
          <w:tcPr>
            <w:tcW w:w="10205" w:type="dxa"/>
            <w:gridSpan w:val="11"/>
            <w:tcBorders/>
            <w:shd w:fill="DEEBF7" w:val="cle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Performance Shares</w:t>
            </w:r>
          </w:p>
        </w:tc>
      </w:tr>
      <w:tr>
        <w:trPr/>
        <w:tc>
          <w:tcPr>
            <w:tcW w:w="2786" w:type="dxa"/>
            <w:tcBorders/>
            <w:shd w:fill="D9D9D9" w:val="clear"/>
            <w:vAlign w:val="center"/>
          </w:tcPr>
          <w:p>
            <w:pPr>
              <w:pStyle w:val="TableContents"/>
              <w:bidi w:val="0"/>
              <w:spacing w:lineRule="auto" w:line="240" w:before="0" w:after="0"/>
              <w:ind w:left="0" w:right="0" w:hanging="0"/>
              <w:jc w:val="left"/>
              <w:rPr>
                <w:rFonts w:ascii="Arial;Helvetica;sans-serif" w:hAnsi="Arial;Helvetica;sans-serif"/>
                <w:sz w:val="20"/>
              </w:rPr>
            </w:pPr>
            <w:r>
              <w:rPr>
                <w:rFonts w:ascii="Arial;Helvetica;sans-serif" w:hAnsi="Arial;Helvetica;sans-serif"/>
                <w:sz w:val="20"/>
              </w:rPr>
              <w:t>2025 Adjusted Diluted EPS</w:t>
            </w:r>
            <w:r>
              <w:rPr>
                <w:rFonts w:ascii="Arial;Helvetica;sans-serif" w:hAnsi="Arial;Helvetica;sans-serif"/>
                <w:sz w:val="15"/>
              </w:rPr>
              <w:t>(1,3)</w:t>
            </w:r>
          </w:p>
        </w:tc>
        <w:tc>
          <w:tcPr>
            <w:tcW w:w="346" w:type="dxa"/>
            <w:tcBorders/>
            <w:shd w:fill="D9D9D9" w:val="clear"/>
            <w:vAlign w:val="center"/>
          </w:tcPr>
          <w:p>
            <w:pPr>
              <w:pStyle w:val="TableContents"/>
              <w:bidi w:val="0"/>
              <w:spacing w:before="0" w:after="0"/>
              <w:ind w:left="0" w:right="0" w:hanging="0"/>
              <w:jc w:val="center"/>
              <w:rPr/>
            </w:pPr>
            <w:r>
              <w:rPr/>
              <w:t>​</w:t>
            </w:r>
          </w:p>
        </w:tc>
        <w:tc>
          <w:tcPr>
            <w:tcW w:w="1019" w:type="dxa"/>
            <w:tcBorders/>
            <w:shd w:fill="D9D9D9" w:val="cle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$9.41</w:t>
            </w:r>
          </w:p>
        </w:tc>
        <w:tc>
          <w:tcPr>
            <w:tcW w:w="361" w:type="dxa"/>
            <w:tcBorders/>
            <w:shd w:fill="D9D9D9" w:val="clear"/>
            <w:vAlign w:val="center"/>
          </w:tcPr>
          <w:p>
            <w:pPr>
              <w:pStyle w:val="TableContents"/>
              <w:bidi w:val="0"/>
              <w:spacing w:before="0" w:after="0"/>
              <w:ind w:left="0" w:right="0" w:hanging="0"/>
              <w:jc w:val="center"/>
              <w:rPr/>
            </w:pPr>
            <w:r>
              <w:rPr/>
              <w:t>​</w:t>
            </w:r>
          </w:p>
        </w:tc>
        <w:tc>
          <w:tcPr>
            <w:tcW w:w="1019" w:type="dxa"/>
            <w:tcBorders/>
            <w:shd w:fill="D9D9D9" w:val="cle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$9.46</w:t>
            </w:r>
          </w:p>
        </w:tc>
        <w:tc>
          <w:tcPr>
            <w:tcW w:w="361" w:type="dxa"/>
            <w:tcBorders/>
            <w:shd w:fill="D9D9D9" w:val="clear"/>
            <w:vAlign w:val="center"/>
          </w:tcPr>
          <w:p>
            <w:pPr>
              <w:pStyle w:val="TableContents"/>
              <w:bidi w:val="0"/>
              <w:spacing w:before="0" w:after="0"/>
              <w:ind w:left="0" w:right="0" w:hanging="0"/>
              <w:jc w:val="center"/>
              <w:rPr/>
            </w:pPr>
            <w:r>
              <w:rPr/>
              <w:t>​</w:t>
            </w:r>
          </w:p>
        </w:tc>
        <w:tc>
          <w:tcPr>
            <w:tcW w:w="987" w:type="dxa"/>
            <w:tcBorders/>
            <w:shd w:fill="D9D9D9" w:val="cle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$9.66</w:t>
            </w:r>
          </w:p>
        </w:tc>
        <w:tc>
          <w:tcPr>
            <w:tcW w:w="361" w:type="dxa"/>
            <w:tcBorders/>
            <w:shd w:fill="D9D9D9" w:val="clear"/>
            <w:vAlign w:val="center"/>
          </w:tcPr>
          <w:p>
            <w:pPr>
              <w:pStyle w:val="TableContents"/>
              <w:bidi w:val="0"/>
              <w:spacing w:before="0" w:after="0"/>
              <w:ind w:left="0" w:right="0" w:hanging="0"/>
              <w:jc w:val="center"/>
              <w:rPr/>
            </w:pPr>
            <w:r>
              <w:rPr/>
              <w:t>​</w:t>
            </w:r>
          </w:p>
        </w:tc>
        <w:tc>
          <w:tcPr>
            <w:tcW w:w="987" w:type="dxa"/>
            <w:tcBorders/>
            <w:shd w:fill="D9D9D9" w:val="cle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$10.00</w:t>
            </w:r>
          </w:p>
        </w:tc>
        <w:tc>
          <w:tcPr>
            <w:tcW w:w="361" w:type="dxa"/>
            <w:tcBorders/>
            <w:shd w:fill="D9D9D9" w:val="clear"/>
            <w:vAlign w:val="center"/>
          </w:tcPr>
          <w:p>
            <w:pPr>
              <w:pStyle w:val="TableContents"/>
              <w:bidi w:val="0"/>
              <w:spacing w:before="0" w:after="0"/>
              <w:ind w:left="0" w:right="0" w:hanging="0"/>
              <w:jc w:val="center"/>
              <w:rPr/>
            </w:pPr>
            <w:r>
              <w:rPr/>
              <w:t>​</w:t>
            </w:r>
          </w:p>
        </w:tc>
        <w:tc>
          <w:tcPr>
            <w:tcW w:w="1617" w:type="dxa"/>
            <w:tcBorders/>
            <w:shd w:fill="D9D9D9" w:val="cle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200%</w:t>
            </w:r>
          </w:p>
        </w:tc>
      </w:tr>
      <w:tr>
        <w:trPr/>
        <w:tc>
          <w:tcPr>
            <w:tcW w:w="278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EPS Impact on Payout</w:t>
            </w:r>
          </w:p>
        </w:tc>
        <w:tc>
          <w:tcPr>
            <w:tcW w:w="346" w:type="dxa"/>
            <w:tcBorders/>
            <w:vAlign w:val="center"/>
          </w:tcPr>
          <w:p>
            <w:pPr>
              <w:pStyle w:val="TableContents"/>
              <w:bidi w:val="0"/>
              <w:spacing w:before="0" w:after="0"/>
              <w:ind w:left="0" w:right="0" w:hanging="0"/>
              <w:jc w:val="center"/>
              <w:rPr/>
            </w:pPr>
            <w:r>
              <w:rPr/>
              <w:t>​</w:t>
            </w:r>
          </w:p>
        </w:tc>
        <w:tc>
          <w:tcPr>
            <w:tcW w:w="1019"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50%</w:t>
            </w:r>
          </w:p>
        </w:tc>
        <w:tc>
          <w:tcPr>
            <w:tcW w:w="361" w:type="dxa"/>
            <w:tcBorders/>
            <w:vAlign w:val="center"/>
          </w:tcPr>
          <w:p>
            <w:pPr>
              <w:pStyle w:val="TableContents"/>
              <w:bidi w:val="0"/>
              <w:spacing w:before="0" w:after="0"/>
              <w:ind w:left="0" w:right="0" w:hanging="0"/>
              <w:jc w:val="center"/>
              <w:rPr/>
            </w:pPr>
            <w:r>
              <w:rPr/>
              <w:t>​</w:t>
            </w:r>
          </w:p>
        </w:tc>
        <w:tc>
          <w:tcPr>
            <w:tcW w:w="1019"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100%</w:t>
            </w:r>
          </w:p>
        </w:tc>
        <w:tc>
          <w:tcPr>
            <w:tcW w:w="361" w:type="dxa"/>
            <w:tcBorders/>
            <w:vAlign w:val="center"/>
          </w:tcPr>
          <w:p>
            <w:pPr>
              <w:pStyle w:val="TableContents"/>
              <w:bidi w:val="0"/>
              <w:spacing w:before="0" w:after="0"/>
              <w:ind w:left="0" w:right="0" w:hanging="0"/>
              <w:jc w:val="center"/>
              <w:rPr/>
            </w:pPr>
            <w:r>
              <w:rPr/>
              <w:t>​</w:t>
            </w:r>
          </w:p>
        </w:tc>
        <w:tc>
          <w:tcPr>
            <w:tcW w:w="987"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200%</w:t>
            </w:r>
          </w:p>
        </w:tc>
        <w:tc>
          <w:tcPr>
            <w:tcW w:w="361" w:type="dxa"/>
            <w:tcBorders/>
            <w:vAlign w:val="center"/>
          </w:tcPr>
          <w:p>
            <w:pPr>
              <w:pStyle w:val="TableContents"/>
              <w:bidi w:val="0"/>
              <w:spacing w:before="0" w:after="0"/>
              <w:ind w:left="0" w:right="0" w:hanging="0"/>
              <w:jc w:val="center"/>
              <w:rPr/>
            </w:pPr>
            <w:r>
              <w:rPr/>
              <w:t>​</w:t>
            </w:r>
          </w:p>
        </w:tc>
        <w:tc>
          <w:tcPr>
            <w:tcW w:w="987" w:type="dxa"/>
            <w:tcBorders/>
            <w:vAlign w:val="center"/>
          </w:tcPr>
          <w:p>
            <w:pPr>
              <w:pStyle w:val="TableContents"/>
              <w:bidi w:val="0"/>
              <w:spacing w:before="0" w:after="0"/>
              <w:ind w:left="0" w:right="0" w:hanging="0"/>
              <w:jc w:val="center"/>
              <w:rPr/>
            </w:pPr>
            <w:r>
              <w:rPr/>
              <w:t>​</w:t>
            </w:r>
          </w:p>
        </w:tc>
        <w:tc>
          <w:tcPr>
            <w:tcW w:w="361" w:type="dxa"/>
            <w:tcBorders/>
            <w:vAlign w:val="center"/>
          </w:tcPr>
          <w:p>
            <w:pPr>
              <w:pStyle w:val="TableContents"/>
              <w:bidi w:val="0"/>
              <w:spacing w:before="0" w:after="0"/>
              <w:ind w:left="0" w:right="0" w:hanging="0"/>
              <w:jc w:val="center"/>
              <w:rPr/>
            </w:pPr>
            <w:r>
              <w:rPr/>
              <w:t>​</w:t>
            </w:r>
          </w:p>
        </w:tc>
        <w:tc>
          <w:tcPr>
            <w:tcW w:w="1617" w:type="dxa"/>
            <w:tcBorders/>
            <w:vAlign w:val="center"/>
          </w:tcPr>
          <w:p>
            <w:pPr>
              <w:pStyle w:val="TableContents"/>
              <w:bidi w:val="0"/>
              <w:spacing w:before="0" w:after="0"/>
              <w:ind w:left="0" w:right="0" w:hanging="0"/>
              <w:jc w:val="center"/>
              <w:rPr/>
            </w:pPr>
            <w:r>
              <w:rPr/>
              <w:t>​</w:t>
            </w:r>
          </w:p>
        </w:tc>
      </w:tr>
      <w:tr>
        <w:trPr/>
        <w:tc>
          <w:tcPr>
            <w:tcW w:w="2786" w:type="dxa"/>
            <w:tcBorders/>
            <w:shd w:fill="D9D9D9"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2025-2027 Relative TSR </w:t>
            </w:r>
          </w:p>
        </w:tc>
        <w:tc>
          <w:tcPr>
            <w:tcW w:w="346" w:type="dxa"/>
            <w:tcBorders/>
            <w:shd w:fill="D9D9D9" w:val="clear"/>
            <w:vAlign w:val="center"/>
          </w:tcPr>
          <w:p>
            <w:pPr>
              <w:pStyle w:val="TableContents"/>
              <w:bidi w:val="0"/>
              <w:spacing w:before="0" w:after="0"/>
              <w:ind w:left="0" w:right="0" w:hanging="0"/>
              <w:jc w:val="center"/>
              <w:rPr/>
            </w:pPr>
            <w:r>
              <w:rPr/>
              <w:t>​</w:t>
            </w:r>
          </w:p>
        </w:tc>
        <w:tc>
          <w:tcPr>
            <w:tcW w:w="7073" w:type="dxa"/>
            <w:gridSpan w:val="9"/>
            <w:tcBorders/>
            <w:shd w:fill="D9D9D9" w:val="cle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Relative TSR is measured over a 3</w:t>
            </w:r>
            <w:r>
              <w:rPr>
                <w:rFonts w:ascii="Cambria Math" w:hAnsi="Cambria Math"/>
                <w:sz w:val="20"/>
              </w:rPr>
              <w:t>-</w:t>
            </w:r>
            <w:r>
              <w:rPr>
                <w:rFonts w:ascii="Arial;Helvetica;sans-serif" w:hAnsi="Arial;Helvetica;sans-serif"/>
                <w:sz w:val="20"/>
              </w:rPr>
              <w:t>year performance period and used as a modifier</w:t>
            </w:r>
          </w:p>
        </w:tc>
      </w:tr>
      <w:tr>
        <w:trPr/>
        <w:tc>
          <w:tcPr>
            <w:tcW w:w="10205" w:type="dxa"/>
            <w:gridSpan w:val="11"/>
            <w:tcBorders/>
            <w:shd w:fill="DEEBF7" w:val="cle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Performance-Vested Restricted Stock Units</w:t>
            </w:r>
          </w:p>
        </w:tc>
      </w:tr>
      <w:tr>
        <w:trPr/>
        <w:tc>
          <w:tcPr>
            <w:tcW w:w="2786" w:type="dxa"/>
            <w:tcBorders/>
            <w:vAlign w:val="center"/>
          </w:tcPr>
          <w:p>
            <w:pPr>
              <w:pStyle w:val="TableContents"/>
              <w:bidi w:val="0"/>
              <w:spacing w:lineRule="auto" w:line="240" w:before="0" w:after="0"/>
              <w:ind w:left="120" w:right="0" w:hanging="0"/>
              <w:jc w:val="left"/>
              <w:rPr>
                <w:rFonts w:ascii="Arial;Helvetica;sans-serif" w:hAnsi="Arial;Helvetica;sans-serif"/>
                <w:sz w:val="20"/>
              </w:rPr>
            </w:pPr>
            <w:r>
              <w:rPr>
                <w:rFonts w:ascii="Arial;Helvetica;sans-serif" w:hAnsi="Arial;Helvetica;sans-serif"/>
                <w:sz w:val="20"/>
              </w:rPr>
              <w:t>2025 Relative ROIC</w:t>
            </w:r>
            <w:r>
              <w:rPr>
                <w:rFonts w:ascii="Arial;Helvetica;sans-serif" w:hAnsi="Arial;Helvetica;sans-serif"/>
                <w:sz w:val="15"/>
              </w:rPr>
              <w:t>(2, 3)</w:t>
            </w:r>
          </w:p>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(2025 Award)</w:t>
            </w:r>
          </w:p>
        </w:tc>
        <w:tc>
          <w:tcPr>
            <w:tcW w:w="346" w:type="dxa"/>
            <w:tcBorders/>
            <w:vAlign w:val="center"/>
          </w:tcPr>
          <w:p>
            <w:pPr>
              <w:pStyle w:val="TableContents"/>
              <w:bidi w:val="0"/>
              <w:spacing w:before="0" w:after="0"/>
              <w:ind w:left="0" w:right="0" w:hanging="0"/>
              <w:jc w:val="center"/>
              <w:rPr/>
            </w:pPr>
            <w:r>
              <w:rPr/>
              <w:t>​</w:t>
            </w:r>
          </w:p>
        </w:tc>
        <w:tc>
          <w:tcPr>
            <w:tcW w:w="1019" w:type="dxa"/>
            <w:tcBorders/>
            <w:vAlign w:val="center"/>
          </w:tcPr>
          <w:p>
            <w:pPr>
              <w:pStyle w:val="TableContents"/>
              <w:bidi w:val="0"/>
              <w:spacing w:lineRule="auto" w:line="240" w:before="0" w:after="0"/>
              <w:ind w:left="0" w:right="0" w:hanging="0"/>
              <w:jc w:val="center"/>
              <w:rPr>
                <w:rFonts w:ascii="Arial;Helvetica;sans-serif" w:hAnsi="Arial;Helvetica;sans-serif"/>
                <w:sz w:val="20"/>
              </w:rPr>
            </w:pPr>
            <w:r>
              <w:rPr>
                <w:rFonts w:ascii="Arial;Helvetica;sans-serif" w:hAnsi="Arial;Helvetica;sans-serif"/>
                <w:sz w:val="20"/>
              </w:rPr>
              <w:t>40</w:t>
            </w:r>
            <w:r>
              <w:rPr>
                <w:rFonts w:ascii="Arial;Helvetica;sans-serif" w:hAnsi="Arial;Helvetica;sans-serif"/>
                <w:sz w:val="15"/>
              </w:rPr>
              <w:t>th</w:t>
            </w:r>
            <w:r>
              <w:rPr>
                <w:rFonts w:ascii="Arial;Helvetica;sans-serif" w:hAnsi="Arial;Helvetica;sans-serif"/>
                <w:sz w:val="20"/>
              </w:rPr>
              <w:t> </w:t>
            </w:r>
            <w:r>
              <w:rPr>
                <w:rFonts w:ascii="Cambria Math" w:hAnsi="Cambria Math"/>
                <w:sz w:val="20"/>
              </w:rPr>
              <w:t>-</w:t>
            </w:r>
            <w:r>
              <w:rPr>
                <w:rFonts w:ascii="Arial;Helvetica;sans-serif" w:hAnsi="Arial;Helvetica;sans-serif"/>
                <w:sz w:val="20"/>
              </w:rPr>
              <w:t> 50</w:t>
            </w:r>
            <w:r>
              <w:rPr>
                <w:rFonts w:ascii="Arial;Helvetica;sans-serif" w:hAnsi="Arial;Helvetica;sans-serif"/>
                <w:sz w:val="15"/>
              </w:rPr>
              <w:t>th</w:t>
              <w:br/>
            </w:r>
            <w:r>
              <w:rPr>
                <w:rFonts w:ascii="Arial;Helvetica;sans-serif" w:hAnsi="Arial;Helvetica;sans-serif"/>
                <w:sz w:val="20"/>
              </w:rPr>
              <w:t>percentile</w:t>
            </w:r>
          </w:p>
        </w:tc>
        <w:tc>
          <w:tcPr>
            <w:tcW w:w="361" w:type="dxa"/>
            <w:tcBorders/>
            <w:vAlign w:val="center"/>
          </w:tcPr>
          <w:p>
            <w:pPr>
              <w:pStyle w:val="TableContents"/>
              <w:bidi w:val="0"/>
              <w:spacing w:before="0" w:after="0"/>
              <w:ind w:left="0" w:right="0" w:hanging="0"/>
              <w:jc w:val="center"/>
              <w:rPr/>
            </w:pPr>
            <w:r>
              <w:rPr/>
              <w:t>​</w:t>
            </w:r>
          </w:p>
        </w:tc>
        <w:tc>
          <w:tcPr>
            <w:tcW w:w="1019" w:type="dxa"/>
            <w:tcBorders/>
            <w:vAlign w:val="center"/>
          </w:tcPr>
          <w:p>
            <w:pPr>
              <w:pStyle w:val="TableContents"/>
              <w:bidi w:val="0"/>
              <w:spacing w:lineRule="auto" w:line="240" w:before="0" w:after="0"/>
              <w:ind w:left="0" w:right="0" w:hanging="0"/>
              <w:jc w:val="center"/>
              <w:rPr>
                <w:rFonts w:ascii="Arial;Helvetica;sans-serif" w:hAnsi="Arial;Helvetica;sans-serif"/>
                <w:sz w:val="20"/>
              </w:rPr>
            </w:pPr>
            <w:r>
              <w:rPr>
                <w:rFonts w:ascii="Arial;Helvetica;sans-serif" w:hAnsi="Arial;Helvetica;sans-serif"/>
                <w:sz w:val="20"/>
              </w:rPr>
              <w:t>50</w:t>
            </w:r>
            <w:r>
              <w:rPr>
                <w:rFonts w:ascii="Arial;Helvetica;sans-serif" w:hAnsi="Arial;Helvetica;sans-serif"/>
                <w:sz w:val="15"/>
              </w:rPr>
              <w:t>th</w:t>
            </w:r>
            <w:r>
              <w:rPr>
                <w:rFonts w:ascii="Arial;Helvetica;sans-serif" w:hAnsi="Arial;Helvetica;sans-serif"/>
                <w:sz w:val="20"/>
              </w:rPr>
              <w:t> </w:t>
            </w:r>
            <w:r>
              <w:rPr>
                <w:rFonts w:ascii="Cambria Math" w:hAnsi="Cambria Math"/>
                <w:sz w:val="20"/>
              </w:rPr>
              <w:t>-</w:t>
            </w:r>
            <w:r>
              <w:rPr>
                <w:rFonts w:ascii="Arial;Helvetica;sans-serif" w:hAnsi="Arial;Helvetica;sans-serif"/>
                <w:sz w:val="20"/>
              </w:rPr>
              <w:t> 65</w:t>
            </w:r>
            <w:r>
              <w:rPr>
                <w:rFonts w:ascii="Arial;Helvetica;sans-serif" w:hAnsi="Arial;Helvetica;sans-serif"/>
                <w:sz w:val="15"/>
              </w:rPr>
              <w:t>th</w:t>
              <w:br/>
            </w:r>
            <w:r>
              <w:rPr>
                <w:rFonts w:ascii="Arial;Helvetica;sans-serif" w:hAnsi="Arial;Helvetica;sans-serif"/>
                <w:sz w:val="20"/>
              </w:rPr>
              <w:t>percentile</w:t>
            </w:r>
          </w:p>
        </w:tc>
        <w:tc>
          <w:tcPr>
            <w:tcW w:w="361" w:type="dxa"/>
            <w:tcBorders/>
            <w:vAlign w:val="center"/>
          </w:tcPr>
          <w:p>
            <w:pPr>
              <w:pStyle w:val="TableContents"/>
              <w:bidi w:val="0"/>
              <w:spacing w:before="0" w:after="0"/>
              <w:ind w:left="0" w:right="0" w:hanging="0"/>
              <w:jc w:val="left"/>
              <w:rPr/>
            </w:pPr>
            <w:r>
              <w:rPr/>
              <w:t>​</w:t>
            </w:r>
          </w:p>
        </w:tc>
        <w:tc>
          <w:tcPr>
            <w:tcW w:w="987" w:type="dxa"/>
            <w:tcBorders/>
            <w:vAlign w:val="center"/>
          </w:tcPr>
          <w:p>
            <w:pPr>
              <w:pStyle w:val="TableContents"/>
              <w:bidi w:val="0"/>
              <w:spacing w:lineRule="auto" w:line="240" w:before="0" w:after="0"/>
              <w:ind w:left="0" w:right="0" w:hanging="0"/>
              <w:jc w:val="center"/>
              <w:rPr>
                <w:rFonts w:ascii="Arial;Helvetica;sans-serif" w:hAnsi="Arial;Helvetica;sans-serif"/>
                <w:sz w:val="20"/>
              </w:rPr>
            </w:pPr>
            <w:r>
              <w:rPr>
                <w:rFonts w:ascii="Arial;Helvetica;sans-serif" w:hAnsi="Arial;Helvetica;sans-serif"/>
                <w:sz w:val="20"/>
              </w:rPr>
              <w:t>&gt;85</w:t>
            </w:r>
            <w:r>
              <w:rPr>
                <w:rFonts w:ascii="Arial;Helvetica;sans-serif" w:hAnsi="Arial;Helvetica;sans-serif"/>
                <w:sz w:val="15"/>
              </w:rPr>
              <w:t>th</w:t>
              <w:br/>
            </w:r>
            <w:r>
              <w:rPr>
                <w:rFonts w:ascii="Arial;Helvetica;sans-serif" w:hAnsi="Arial;Helvetica;sans-serif"/>
                <w:sz w:val="20"/>
              </w:rPr>
              <w:t>percentile</w:t>
            </w:r>
          </w:p>
        </w:tc>
        <w:tc>
          <w:tcPr>
            <w:tcW w:w="361" w:type="dxa"/>
            <w:tcBorders/>
            <w:vAlign w:val="center"/>
          </w:tcPr>
          <w:p>
            <w:pPr>
              <w:pStyle w:val="TableContents"/>
              <w:bidi w:val="0"/>
              <w:spacing w:before="0" w:after="0"/>
              <w:ind w:left="0" w:right="0" w:hanging="0"/>
              <w:jc w:val="center"/>
              <w:rPr/>
            </w:pPr>
            <w:r>
              <w:rPr/>
              <w:t>​</w:t>
            </w:r>
          </w:p>
        </w:tc>
        <w:tc>
          <w:tcPr>
            <w:tcW w:w="987" w:type="dxa"/>
            <w:tcBorders/>
            <w:vAlign w:val="center"/>
          </w:tcPr>
          <w:p>
            <w:pPr>
              <w:pStyle w:val="TableContents"/>
              <w:bidi w:val="0"/>
              <w:spacing w:lineRule="auto" w:line="240" w:before="0" w:after="0"/>
              <w:ind w:left="0" w:right="0" w:hanging="0"/>
              <w:jc w:val="center"/>
              <w:rPr>
                <w:rFonts w:ascii="Arial;Helvetica;sans-serif" w:hAnsi="Arial;Helvetica;sans-serif"/>
                <w:sz w:val="20"/>
              </w:rPr>
            </w:pPr>
            <w:r>
              <w:rPr>
                <w:rFonts w:ascii="Arial;Helvetica;sans-serif" w:hAnsi="Arial;Helvetica;sans-serif"/>
                <w:sz w:val="20"/>
              </w:rPr>
              <w:t>95</w:t>
            </w:r>
            <w:r>
              <w:rPr>
                <w:rFonts w:ascii="Arial;Helvetica;sans-serif" w:hAnsi="Arial;Helvetica;sans-serif"/>
                <w:sz w:val="15"/>
              </w:rPr>
              <w:t>th</w:t>
              <w:br/>
            </w:r>
            <w:r>
              <w:rPr>
                <w:rFonts w:ascii="Arial;Helvetica;sans-serif" w:hAnsi="Arial;Helvetica;sans-serif"/>
                <w:sz w:val="20"/>
              </w:rPr>
              <w:t>percentile</w:t>
            </w:r>
          </w:p>
        </w:tc>
        <w:tc>
          <w:tcPr>
            <w:tcW w:w="361" w:type="dxa"/>
            <w:tcBorders/>
            <w:vAlign w:val="center"/>
          </w:tcPr>
          <w:p>
            <w:pPr>
              <w:pStyle w:val="TableContents"/>
              <w:bidi w:val="0"/>
              <w:spacing w:before="0" w:after="0"/>
              <w:ind w:left="0" w:right="0" w:hanging="0"/>
              <w:jc w:val="center"/>
              <w:rPr/>
            </w:pPr>
            <w:r>
              <w:rPr/>
              <w:t>​</w:t>
            </w:r>
          </w:p>
        </w:tc>
        <w:tc>
          <w:tcPr>
            <w:tcW w:w="1617"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200%</w:t>
            </w:r>
          </w:p>
        </w:tc>
      </w:tr>
      <w:tr>
        <w:trPr/>
        <w:tc>
          <w:tcPr>
            <w:tcW w:w="2786" w:type="dxa"/>
            <w:tcBorders/>
            <w:shd w:fill="D9D9D9" w:val="clear"/>
            <w:vAlign w:val="center"/>
          </w:tcPr>
          <w:p>
            <w:pPr>
              <w:pStyle w:val="TableContents"/>
              <w:bidi w:val="0"/>
              <w:spacing w:lineRule="auto" w:line="240" w:before="0" w:after="0"/>
              <w:ind w:left="120" w:right="0" w:hanging="0"/>
              <w:jc w:val="left"/>
              <w:rPr>
                <w:rFonts w:ascii="Arial;Helvetica;sans-serif" w:hAnsi="Arial;Helvetica;sans-serif"/>
                <w:sz w:val="20"/>
              </w:rPr>
            </w:pPr>
            <w:r>
              <w:rPr>
                <w:rFonts w:ascii="Arial;Helvetica;sans-serif" w:hAnsi="Arial;Helvetica;sans-serif"/>
                <w:sz w:val="20"/>
              </w:rPr>
              <w:t>2025 Relative ROIC</w:t>
            </w:r>
            <w:r>
              <w:rPr>
                <w:rFonts w:ascii="Arial;Helvetica;sans-serif" w:hAnsi="Arial;Helvetica;sans-serif"/>
                <w:sz w:val="15"/>
              </w:rPr>
              <w:t>(2, 3)</w:t>
            </w:r>
          </w:p>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(2024 Award)</w:t>
            </w:r>
          </w:p>
        </w:tc>
        <w:tc>
          <w:tcPr>
            <w:tcW w:w="346" w:type="dxa"/>
            <w:tcBorders/>
            <w:shd w:fill="D9D9D9" w:val="clear"/>
            <w:vAlign w:val="center"/>
          </w:tcPr>
          <w:p>
            <w:pPr>
              <w:pStyle w:val="TableContents"/>
              <w:bidi w:val="0"/>
              <w:spacing w:before="0" w:after="0"/>
              <w:ind w:left="0" w:right="0" w:hanging="0"/>
              <w:jc w:val="center"/>
              <w:rPr/>
            </w:pPr>
            <w:r>
              <w:rPr/>
              <w:t>​</w:t>
            </w:r>
          </w:p>
        </w:tc>
        <w:tc>
          <w:tcPr>
            <w:tcW w:w="1019" w:type="dxa"/>
            <w:tcBorders/>
            <w:shd w:fill="D9D9D9" w:val="clear"/>
            <w:vAlign w:val="center"/>
          </w:tcPr>
          <w:p>
            <w:pPr>
              <w:pStyle w:val="TableContents"/>
              <w:bidi w:val="0"/>
              <w:spacing w:lineRule="auto" w:line="240" w:before="0" w:after="0"/>
              <w:ind w:left="0" w:right="0" w:hanging="0"/>
              <w:jc w:val="center"/>
              <w:rPr>
                <w:rFonts w:ascii="Arial;Helvetica;sans-serif" w:hAnsi="Arial;Helvetica;sans-serif"/>
                <w:sz w:val="20"/>
              </w:rPr>
            </w:pPr>
            <w:r>
              <w:rPr>
                <w:rFonts w:ascii="Arial;Helvetica;sans-serif" w:hAnsi="Arial;Helvetica;sans-serif"/>
                <w:sz w:val="20"/>
              </w:rPr>
              <w:t>40</w:t>
            </w:r>
            <w:r>
              <w:rPr>
                <w:rFonts w:ascii="Arial;Helvetica;sans-serif" w:hAnsi="Arial;Helvetica;sans-serif"/>
                <w:sz w:val="15"/>
              </w:rPr>
              <w:t>th</w:t>
            </w:r>
            <w:r>
              <w:rPr>
                <w:rFonts w:ascii="Arial;Helvetica;sans-serif" w:hAnsi="Arial;Helvetica;sans-serif"/>
                <w:sz w:val="20"/>
              </w:rPr>
              <w:t> </w:t>
            </w:r>
            <w:r>
              <w:rPr>
                <w:rFonts w:ascii="Cambria Math" w:hAnsi="Cambria Math"/>
                <w:sz w:val="20"/>
              </w:rPr>
              <w:t>-</w:t>
            </w:r>
            <w:r>
              <w:rPr>
                <w:rFonts w:ascii="Arial;Helvetica;sans-serif" w:hAnsi="Arial;Helvetica;sans-serif"/>
                <w:sz w:val="20"/>
              </w:rPr>
              <w:t> 50</w:t>
            </w:r>
            <w:r>
              <w:rPr>
                <w:rFonts w:ascii="Arial;Helvetica;sans-serif" w:hAnsi="Arial;Helvetica;sans-serif"/>
                <w:sz w:val="15"/>
              </w:rPr>
              <w:t>th</w:t>
              <w:br/>
            </w:r>
            <w:r>
              <w:rPr>
                <w:rFonts w:ascii="Arial;Helvetica;sans-serif" w:hAnsi="Arial;Helvetica;sans-serif"/>
                <w:sz w:val="20"/>
              </w:rPr>
              <w:t>percentile</w:t>
            </w:r>
          </w:p>
        </w:tc>
        <w:tc>
          <w:tcPr>
            <w:tcW w:w="361" w:type="dxa"/>
            <w:tcBorders/>
            <w:shd w:fill="D9D9D9" w:val="clear"/>
            <w:vAlign w:val="center"/>
          </w:tcPr>
          <w:p>
            <w:pPr>
              <w:pStyle w:val="TableContents"/>
              <w:bidi w:val="0"/>
              <w:spacing w:before="0" w:after="0"/>
              <w:ind w:left="0" w:right="0" w:hanging="0"/>
              <w:jc w:val="center"/>
              <w:rPr/>
            </w:pPr>
            <w:r>
              <w:rPr/>
              <w:t>​</w:t>
            </w:r>
          </w:p>
        </w:tc>
        <w:tc>
          <w:tcPr>
            <w:tcW w:w="1019" w:type="dxa"/>
            <w:tcBorders/>
            <w:shd w:fill="D9D9D9" w:val="clear"/>
            <w:vAlign w:val="center"/>
          </w:tcPr>
          <w:p>
            <w:pPr>
              <w:pStyle w:val="TableContents"/>
              <w:bidi w:val="0"/>
              <w:spacing w:lineRule="auto" w:line="240" w:before="0" w:after="0"/>
              <w:ind w:left="0" w:right="0" w:hanging="0"/>
              <w:jc w:val="center"/>
              <w:rPr>
                <w:rFonts w:ascii="Arial;Helvetica;sans-serif" w:hAnsi="Arial;Helvetica;sans-serif"/>
                <w:sz w:val="20"/>
              </w:rPr>
            </w:pPr>
            <w:r>
              <w:rPr>
                <w:rFonts w:ascii="Arial;Helvetica;sans-serif" w:hAnsi="Arial;Helvetica;sans-serif"/>
                <w:sz w:val="20"/>
              </w:rPr>
              <w:t>50</w:t>
            </w:r>
            <w:r>
              <w:rPr>
                <w:rFonts w:ascii="Arial;Helvetica;sans-serif" w:hAnsi="Arial;Helvetica;sans-serif"/>
                <w:sz w:val="15"/>
              </w:rPr>
              <w:t>th</w:t>
            </w:r>
            <w:r>
              <w:rPr>
                <w:rFonts w:ascii="Arial;Helvetica;sans-serif" w:hAnsi="Arial;Helvetica;sans-serif"/>
                <w:sz w:val="20"/>
              </w:rPr>
              <w:t> </w:t>
            </w:r>
            <w:r>
              <w:rPr>
                <w:rFonts w:ascii="Cambria Math" w:hAnsi="Cambria Math"/>
                <w:sz w:val="20"/>
              </w:rPr>
              <w:t>-</w:t>
            </w:r>
            <w:r>
              <w:rPr>
                <w:rFonts w:ascii="Arial;Helvetica;sans-serif" w:hAnsi="Arial;Helvetica;sans-serif"/>
                <w:sz w:val="20"/>
              </w:rPr>
              <w:t> 65</w:t>
            </w:r>
            <w:r>
              <w:rPr>
                <w:rFonts w:ascii="Arial;Helvetica;sans-serif" w:hAnsi="Arial;Helvetica;sans-serif"/>
                <w:sz w:val="15"/>
              </w:rPr>
              <w:t>th</w:t>
              <w:br/>
            </w:r>
            <w:r>
              <w:rPr>
                <w:rFonts w:ascii="Arial;Helvetica;sans-serif" w:hAnsi="Arial;Helvetica;sans-serif"/>
                <w:sz w:val="20"/>
              </w:rPr>
              <w:t>percentile</w:t>
            </w:r>
          </w:p>
        </w:tc>
        <w:tc>
          <w:tcPr>
            <w:tcW w:w="361" w:type="dxa"/>
            <w:tcBorders/>
            <w:shd w:fill="D9D9D9" w:val="clear"/>
            <w:vAlign w:val="center"/>
          </w:tcPr>
          <w:p>
            <w:pPr>
              <w:pStyle w:val="TableContents"/>
              <w:bidi w:val="0"/>
              <w:spacing w:before="0" w:after="0"/>
              <w:ind w:left="0" w:right="0" w:hanging="0"/>
              <w:jc w:val="left"/>
              <w:rPr/>
            </w:pPr>
            <w:r>
              <w:rPr/>
              <w:t>​</w:t>
            </w:r>
          </w:p>
        </w:tc>
        <w:tc>
          <w:tcPr>
            <w:tcW w:w="987" w:type="dxa"/>
            <w:tcBorders/>
            <w:shd w:fill="D9D9D9" w:val="clear"/>
            <w:vAlign w:val="center"/>
          </w:tcPr>
          <w:p>
            <w:pPr>
              <w:pStyle w:val="TableContents"/>
              <w:bidi w:val="0"/>
              <w:spacing w:lineRule="auto" w:line="240" w:before="0" w:after="0"/>
              <w:ind w:left="0" w:right="0" w:hanging="0"/>
              <w:jc w:val="center"/>
              <w:rPr>
                <w:rFonts w:ascii="Arial;Helvetica;sans-serif" w:hAnsi="Arial;Helvetica;sans-serif"/>
                <w:sz w:val="20"/>
              </w:rPr>
            </w:pPr>
            <w:r>
              <w:rPr>
                <w:rFonts w:ascii="Arial;Helvetica;sans-serif" w:hAnsi="Arial;Helvetica;sans-serif"/>
                <w:sz w:val="20"/>
              </w:rPr>
              <w:t>&gt;85</w:t>
            </w:r>
            <w:r>
              <w:rPr>
                <w:rFonts w:ascii="Arial;Helvetica;sans-serif" w:hAnsi="Arial;Helvetica;sans-serif"/>
                <w:sz w:val="15"/>
              </w:rPr>
              <w:t>th</w:t>
              <w:br/>
            </w:r>
            <w:r>
              <w:rPr>
                <w:rFonts w:ascii="Arial;Helvetica;sans-serif" w:hAnsi="Arial;Helvetica;sans-serif"/>
                <w:sz w:val="20"/>
              </w:rPr>
              <w:t>percentile</w:t>
            </w:r>
          </w:p>
        </w:tc>
        <w:tc>
          <w:tcPr>
            <w:tcW w:w="361" w:type="dxa"/>
            <w:tcBorders/>
            <w:shd w:fill="D9D9D9" w:val="clear"/>
            <w:vAlign w:val="center"/>
          </w:tcPr>
          <w:p>
            <w:pPr>
              <w:pStyle w:val="TableContents"/>
              <w:bidi w:val="0"/>
              <w:spacing w:before="0" w:after="0"/>
              <w:ind w:left="0" w:right="0" w:hanging="0"/>
              <w:jc w:val="center"/>
              <w:rPr/>
            </w:pPr>
            <w:r>
              <w:rPr/>
              <w:t>​</w:t>
            </w:r>
          </w:p>
        </w:tc>
        <w:tc>
          <w:tcPr>
            <w:tcW w:w="987" w:type="dxa"/>
            <w:tcBorders/>
            <w:shd w:fill="D9D9D9" w:val="clear"/>
            <w:vAlign w:val="center"/>
          </w:tcPr>
          <w:p>
            <w:pPr>
              <w:pStyle w:val="TableContents"/>
              <w:bidi w:val="0"/>
              <w:spacing w:lineRule="auto" w:line="240" w:before="0" w:after="0"/>
              <w:ind w:left="0" w:right="0" w:hanging="0"/>
              <w:jc w:val="center"/>
              <w:rPr>
                <w:rFonts w:ascii="Arial;Helvetica;sans-serif" w:hAnsi="Arial;Helvetica;sans-serif"/>
                <w:sz w:val="20"/>
              </w:rPr>
            </w:pPr>
            <w:r>
              <w:rPr>
                <w:rFonts w:ascii="Arial;Helvetica;sans-serif" w:hAnsi="Arial;Helvetica;sans-serif"/>
                <w:sz w:val="20"/>
              </w:rPr>
              <w:t>95</w:t>
            </w:r>
            <w:r>
              <w:rPr>
                <w:rFonts w:ascii="Arial;Helvetica;sans-serif" w:hAnsi="Arial;Helvetica;sans-serif"/>
                <w:sz w:val="15"/>
              </w:rPr>
              <w:t>th</w:t>
              <w:br/>
            </w:r>
            <w:r>
              <w:rPr>
                <w:rFonts w:ascii="Arial;Helvetica;sans-serif" w:hAnsi="Arial;Helvetica;sans-serif"/>
                <w:sz w:val="20"/>
              </w:rPr>
              <w:t>percentile</w:t>
            </w:r>
          </w:p>
        </w:tc>
        <w:tc>
          <w:tcPr>
            <w:tcW w:w="361" w:type="dxa"/>
            <w:tcBorders/>
            <w:shd w:fill="D9D9D9" w:val="clear"/>
            <w:vAlign w:val="center"/>
          </w:tcPr>
          <w:p>
            <w:pPr>
              <w:pStyle w:val="TableContents"/>
              <w:bidi w:val="0"/>
              <w:spacing w:before="0" w:after="0"/>
              <w:ind w:left="0" w:right="0" w:hanging="0"/>
              <w:jc w:val="center"/>
              <w:rPr/>
            </w:pPr>
            <w:r>
              <w:rPr/>
              <w:t>​</w:t>
            </w:r>
          </w:p>
        </w:tc>
        <w:tc>
          <w:tcPr>
            <w:tcW w:w="1617" w:type="dxa"/>
            <w:tcBorders/>
            <w:shd w:fill="D9D9D9" w:val="cle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200%</w:t>
            </w:r>
          </w:p>
        </w:tc>
      </w:tr>
      <w:tr>
        <w:trPr/>
        <w:tc>
          <w:tcPr>
            <w:tcW w:w="2786" w:type="dxa"/>
            <w:tcBorders/>
            <w:vAlign w:val="center"/>
          </w:tcPr>
          <w:p>
            <w:pPr>
              <w:pStyle w:val="TableContents"/>
              <w:bidi w:val="0"/>
              <w:spacing w:lineRule="auto" w:line="240" w:before="0" w:after="0"/>
              <w:ind w:left="120" w:right="0" w:hanging="0"/>
              <w:jc w:val="left"/>
              <w:rPr>
                <w:rFonts w:ascii="Arial;Helvetica;sans-serif" w:hAnsi="Arial;Helvetica;sans-serif"/>
                <w:sz w:val="20"/>
              </w:rPr>
            </w:pPr>
            <w:r>
              <w:rPr>
                <w:rFonts w:ascii="Arial;Helvetica;sans-serif" w:hAnsi="Arial;Helvetica;sans-serif"/>
                <w:sz w:val="20"/>
              </w:rPr>
              <w:t>2025 Relative ROIC</w:t>
            </w:r>
            <w:r>
              <w:rPr>
                <w:rFonts w:ascii="Arial;Helvetica;sans-serif" w:hAnsi="Arial;Helvetica;sans-serif"/>
                <w:sz w:val="15"/>
              </w:rPr>
              <w:t>(2, 3)</w:t>
            </w:r>
          </w:p>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(2023 Award)</w:t>
            </w:r>
          </w:p>
        </w:tc>
        <w:tc>
          <w:tcPr>
            <w:tcW w:w="346" w:type="dxa"/>
            <w:tcBorders/>
            <w:vAlign w:val="center"/>
          </w:tcPr>
          <w:p>
            <w:pPr>
              <w:pStyle w:val="TableContents"/>
              <w:bidi w:val="0"/>
              <w:spacing w:before="0" w:after="0"/>
              <w:ind w:left="0" w:right="0" w:hanging="0"/>
              <w:jc w:val="center"/>
              <w:rPr/>
            </w:pPr>
            <w:r>
              <w:rPr/>
              <w:t>​</w:t>
            </w:r>
          </w:p>
        </w:tc>
        <w:tc>
          <w:tcPr>
            <w:tcW w:w="1019" w:type="dxa"/>
            <w:tcBorders/>
            <w:vAlign w:val="center"/>
          </w:tcPr>
          <w:p>
            <w:pPr>
              <w:pStyle w:val="TableContents"/>
              <w:bidi w:val="0"/>
              <w:spacing w:lineRule="auto" w:line="240" w:before="0" w:after="0"/>
              <w:ind w:left="0" w:right="0" w:hanging="0"/>
              <w:jc w:val="center"/>
              <w:rPr>
                <w:rFonts w:ascii="Arial;Helvetica;sans-serif" w:hAnsi="Arial;Helvetica;sans-serif"/>
                <w:sz w:val="20"/>
              </w:rPr>
            </w:pPr>
            <w:r>
              <w:rPr>
                <w:rFonts w:ascii="Arial;Helvetica;sans-serif" w:hAnsi="Arial;Helvetica;sans-serif"/>
                <w:sz w:val="20"/>
              </w:rPr>
              <w:t>40</w:t>
            </w:r>
            <w:r>
              <w:rPr>
                <w:rFonts w:ascii="Arial;Helvetica;sans-serif" w:hAnsi="Arial;Helvetica;sans-serif"/>
                <w:sz w:val="15"/>
              </w:rPr>
              <w:t>th</w:t>
            </w:r>
            <w:r>
              <w:rPr>
                <w:rFonts w:ascii="Arial;Helvetica;sans-serif" w:hAnsi="Arial;Helvetica;sans-serif"/>
                <w:sz w:val="20"/>
              </w:rPr>
              <w:t> </w:t>
            </w:r>
            <w:r>
              <w:rPr>
                <w:rFonts w:ascii="Cambria Math" w:hAnsi="Cambria Math"/>
                <w:sz w:val="20"/>
              </w:rPr>
              <w:t>-</w:t>
            </w:r>
            <w:r>
              <w:rPr>
                <w:rFonts w:ascii="Arial;Helvetica;sans-serif" w:hAnsi="Arial;Helvetica;sans-serif"/>
                <w:sz w:val="20"/>
              </w:rPr>
              <w:t> 50</w:t>
            </w:r>
            <w:r>
              <w:rPr>
                <w:rFonts w:ascii="Arial;Helvetica;sans-serif" w:hAnsi="Arial;Helvetica;sans-serif"/>
                <w:sz w:val="15"/>
              </w:rPr>
              <w:t>th</w:t>
              <w:br/>
            </w:r>
            <w:r>
              <w:rPr>
                <w:rFonts w:ascii="Arial;Helvetica;sans-serif" w:hAnsi="Arial;Helvetica;sans-serif"/>
                <w:sz w:val="20"/>
              </w:rPr>
              <w:t>percentile</w:t>
            </w:r>
          </w:p>
        </w:tc>
        <w:tc>
          <w:tcPr>
            <w:tcW w:w="361" w:type="dxa"/>
            <w:tcBorders/>
            <w:vAlign w:val="center"/>
          </w:tcPr>
          <w:p>
            <w:pPr>
              <w:pStyle w:val="TableContents"/>
              <w:bidi w:val="0"/>
              <w:spacing w:before="0" w:after="0"/>
              <w:ind w:left="0" w:right="0" w:hanging="0"/>
              <w:jc w:val="center"/>
              <w:rPr/>
            </w:pPr>
            <w:r>
              <w:rPr/>
              <w:t>​</w:t>
            </w:r>
          </w:p>
        </w:tc>
        <w:tc>
          <w:tcPr>
            <w:tcW w:w="1019" w:type="dxa"/>
            <w:tcBorders/>
            <w:vAlign w:val="center"/>
          </w:tcPr>
          <w:p>
            <w:pPr>
              <w:pStyle w:val="TableContents"/>
              <w:bidi w:val="0"/>
              <w:spacing w:lineRule="auto" w:line="240" w:before="0" w:after="0"/>
              <w:ind w:left="0" w:right="0" w:hanging="0"/>
              <w:jc w:val="center"/>
              <w:rPr>
                <w:rFonts w:ascii="Arial;Helvetica;sans-serif" w:hAnsi="Arial;Helvetica;sans-serif"/>
                <w:sz w:val="20"/>
              </w:rPr>
            </w:pPr>
            <w:r>
              <w:rPr>
                <w:rFonts w:ascii="Arial;Helvetica;sans-serif" w:hAnsi="Arial;Helvetica;sans-serif"/>
                <w:sz w:val="20"/>
              </w:rPr>
              <w:t>50</w:t>
            </w:r>
            <w:r>
              <w:rPr>
                <w:rFonts w:ascii="Arial;Helvetica;sans-serif" w:hAnsi="Arial;Helvetica;sans-serif"/>
                <w:sz w:val="15"/>
              </w:rPr>
              <w:t>th</w:t>
            </w:r>
            <w:r>
              <w:rPr>
                <w:rFonts w:ascii="Arial;Helvetica;sans-serif" w:hAnsi="Arial;Helvetica;sans-serif"/>
                <w:sz w:val="20"/>
              </w:rPr>
              <w:t> </w:t>
            </w:r>
            <w:r>
              <w:rPr>
                <w:rFonts w:ascii="Cambria Math" w:hAnsi="Cambria Math"/>
                <w:sz w:val="20"/>
              </w:rPr>
              <w:t>-</w:t>
            </w:r>
            <w:r>
              <w:rPr>
                <w:rFonts w:ascii="Arial;Helvetica;sans-serif" w:hAnsi="Arial;Helvetica;sans-serif"/>
                <w:sz w:val="20"/>
              </w:rPr>
              <w:t> 65</w:t>
            </w:r>
            <w:r>
              <w:rPr>
                <w:rFonts w:ascii="Arial;Helvetica;sans-serif" w:hAnsi="Arial;Helvetica;sans-serif"/>
                <w:sz w:val="15"/>
              </w:rPr>
              <w:t>th</w:t>
              <w:br/>
            </w:r>
            <w:r>
              <w:rPr>
                <w:rFonts w:ascii="Arial;Helvetica;sans-serif" w:hAnsi="Arial;Helvetica;sans-serif"/>
                <w:sz w:val="20"/>
              </w:rPr>
              <w:t>percentile</w:t>
            </w:r>
          </w:p>
        </w:tc>
        <w:tc>
          <w:tcPr>
            <w:tcW w:w="361" w:type="dxa"/>
            <w:tcBorders/>
            <w:vAlign w:val="center"/>
          </w:tcPr>
          <w:p>
            <w:pPr>
              <w:pStyle w:val="TableContents"/>
              <w:bidi w:val="0"/>
              <w:spacing w:before="0" w:after="0"/>
              <w:ind w:left="0" w:right="0" w:hanging="0"/>
              <w:jc w:val="left"/>
              <w:rPr/>
            </w:pPr>
            <w:r>
              <w:rPr/>
              <w:t>​</w:t>
            </w:r>
          </w:p>
        </w:tc>
        <w:tc>
          <w:tcPr>
            <w:tcW w:w="987" w:type="dxa"/>
            <w:tcBorders/>
            <w:vAlign w:val="center"/>
          </w:tcPr>
          <w:p>
            <w:pPr>
              <w:pStyle w:val="TableContents"/>
              <w:bidi w:val="0"/>
              <w:spacing w:lineRule="auto" w:line="240" w:before="0" w:after="0"/>
              <w:ind w:left="0" w:right="0" w:hanging="0"/>
              <w:jc w:val="center"/>
              <w:rPr>
                <w:rFonts w:ascii="Arial;Helvetica;sans-serif" w:hAnsi="Arial;Helvetica;sans-serif"/>
                <w:sz w:val="20"/>
              </w:rPr>
            </w:pPr>
            <w:r>
              <w:rPr>
                <w:rFonts w:ascii="Arial;Helvetica;sans-serif" w:hAnsi="Arial;Helvetica;sans-serif"/>
                <w:sz w:val="20"/>
              </w:rPr>
              <w:t>&gt;85</w:t>
            </w:r>
            <w:r>
              <w:rPr>
                <w:rFonts w:ascii="Arial;Helvetica;sans-serif" w:hAnsi="Arial;Helvetica;sans-serif"/>
                <w:sz w:val="15"/>
              </w:rPr>
              <w:t>th</w:t>
              <w:br/>
            </w:r>
            <w:r>
              <w:rPr>
                <w:rFonts w:ascii="Arial;Helvetica;sans-serif" w:hAnsi="Arial;Helvetica;sans-serif"/>
                <w:sz w:val="20"/>
              </w:rPr>
              <w:t>percentile</w:t>
            </w:r>
          </w:p>
        </w:tc>
        <w:tc>
          <w:tcPr>
            <w:tcW w:w="361" w:type="dxa"/>
            <w:tcBorders/>
            <w:vAlign w:val="center"/>
          </w:tcPr>
          <w:p>
            <w:pPr>
              <w:pStyle w:val="TableContents"/>
              <w:bidi w:val="0"/>
              <w:spacing w:before="0" w:after="0"/>
              <w:ind w:left="0" w:right="0" w:hanging="0"/>
              <w:jc w:val="center"/>
              <w:rPr/>
            </w:pPr>
            <w:r>
              <w:rPr/>
              <w:t>​</w:t>
            </w:r>
          </w:p>
        </w:tc>
        <w:tc>
          <w:tcPr>
            <w:tcW w:w="987" w:type="dxa"/>
            <w:tcBorders/>
            <w:vAlign w:val="center"/>
          </w:tcPr>
          <w:p>
            <w:pPr>
              <w:pStyle w:val="TableContents"/>
              <w:bidi w:val="0"/>
              <w:spacing w:lineRule="auto" w:line="240" w:before="0" w:after="0"/>
              <w:ind w:left="0" w:right="0" w:hanging="0"/>
              <w:jc w:val="center"/>
              <w:rPr>
                <w:rFonts w:ascii="Arial;Helvetica;sans-serif" w:hAnsi="Arial;Helvetica;sans-serif"/>
                <w:sz w:val="20"/>
              </w:rPr>
            </w:pPr>
            <w:r>
              <w:rPr>
                <w:rFonts w:ascii="Arial;Helvetica;sans-serif" w:hAnsi="Arial;Helvetica;sans-serif"/>
                <w:sz w:val="20"/>
              </w:rPr>
              <w:t>95</w:t>
            </w:r>
            <w:r>
              <w:rPr>
                <w:rFonts w:ascii="Arial;Helvetica;sans-serif" w:hAnsi="Arial;Helvetica;sans-serif"/>
                <w:sz w:val="15"/>
              </w:rPr>
              <w:t>th</w:t>
            </w:r>
            <w:r>
              <w:rPr>
                <w:rFonts w:ascii="Arial;Helvetica;sans-serif" w:hAnsi="Arial;Helvetica;sans-serif"/>
                <w:sz w:val="20"/>
              </w:rPr>
              <w:br/>
              <w:t>percentile</w:t>
            </w:r>
          </w:p>
        </w:tc>
        <w:tc>
          <w:tcPr>
            <w:tcW w:w="361" w:type="dxa"/>
            <w:tcBorders/>
            <w:vAlign w:val="center"/>
          </w:tcPr>
          <w:p>
            <w:pPr>
              <w:pStyle w:val="TableContents"/>
              <w:bidi w:val="0"/>
              <w:spacing w:before="0" w:after="0"/>
              <w:ind w:left="0" w:right="0" w:hanging="0"/>
              <w:jc w:val="center"/>
              <w:rPr/>
            </w:pPr>
            <w:r>
              <w:rPr/>
              <w:t>​</w:t>
            </w:r>
          </w:p>
        </w:tc>
        <w:tc>
          <w:tcPr>
            <w:tcW w:w="1617"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200%</w:t>
            </w:r>
          </w:p>
        </w:tc>
      </w:tr>
    </w:tbl>
    <w:p>
      <w:pPr>
        <w:pStyle w:val="TextBody"/>
        <w:bidi w:val="0"/>
        <w:spacing w:before="480" w:after="0"/>
        <w:ind w:left="0" w:right="0" w:hanging="0"/>
        <w:jc w:val="right"/>
        <w:rPr>
          <w:rFonts w:ascii="Arial;Helvetica;sans-serif" w:hAnsi="Arial;Helvetica;sans-serif"/>
          <w:sz w:val="20"/>
        </w:rPr>
      </w:pPr>
      <w:r>
        <w:rPr>
          <w:rFonts w:ascii="Arial;Helvetica;sans-serif" w:hAnsi="Arial;Helvetica;sans-serif"/>
          <w:i/>
          <w:sz w:val="20"/>
        </w:rPr>
        <w:t>2026 Proxy Statement     </w:t>
      </w:r>
      <w:r>
        <w:rPr>
          <w:rFonts w:ascii="Arial;Helvetica;sans-serif" w:hAnsi="Arial;Helvetica;sans-serif"/>
          <w:sz w:val="30"/>
        </w:rPr>
        <w:t>|</w:t>
      </w:r>
      <w:r>
        <w:rPr>
          <w:rFonts w:ascii="Arial;Helvetica;sans-serif" w:hAnsi="Arial;Helvetica;sans-serif"/>
          <w:sz w:val="20"/>
        </w:rPr>
        <w:t>     </w:t>
      </w:r>
      <w:r>
        <w:rPr>
          <w:rFonts w:ascii="Arial;Helvetica;sans-serif" w:hAnsi="Arial;Helvetica;sans-serif"/>
          <w:sz w:val="20"/>
        </w:rPr>
        <w:drawing>
          <wp:inline distT="0" distB="0" distL="0" distR="0">
            <wp:extent cx="970915" cy="180340"/>
            <wp:effectExtent l="0" t="0" r="0" b="0"/>
            <wp:docPr id="139"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Image75" descr=""/>
                    <pic:cNvPicPr>
                      <a:picLocks noChangeAspect="1" noChangeArrowheads="1"/>
                    </pic:cNvPicPr>
                  </pic:nvPicPr>
                  <pic:blipFill>
                    <a:blip r:embed="rId76"/>
                    <a:stretch>
                      <a:fillRect/>
                    </a:stretch>
                  </pic:blipFill>
                  <pic:spPr bwMode="auto">
                    <a:xfrm>
                      <a:off x="0" y="0"/>
                      <a:ext cx="970915" cy="180340"/>
                    </a:xfrm>
                    <a:prstGeom prst="rect">
                      <a:avLst/>
                    </a:prstGeom>
                  </pic:spPr>
                </pic:pic>
              </a:graphicData>
            </a:graphic>
          </wp:inline>
        </w:drawing>
      </w:r>
      <w:r>
        <w:rPr>
          <w:rFonts w:ascii="Arial;Helvetica;sans-serif" w:hAnsi="Arial;Helvetica;sans-serif"/>
          <w:sz w:val="20"/>
        </w:rPr>
        <w:t>    43</w:t>
      </w:r>
    </w:p>
    <w:p>
      <w:pPr>
        <w:pStyle w:val="TextBody"/>
        <w:bidi w:val="0"/>
        <w:spacing w:before="0" w:after="24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tbl>
      <w:tblPr>
        <w:tblW w:w="3407" w:type="dxa"/>
        <w:jc w:val="left"/>
        <w:tblInd w:w="0" w:type="dxa"/>
        <w:tblLayout w:type="fixed"/>
        <w:tblCellMar>
          <w:top w:w="0" w:type="dxa"/>
          <w:left w:w="0" w:type="dxa"/>
          <w:bottom w:w="0" w:type="dxa"/>
          <w:right w:w="0" w:type="dxa"/>
        </w:tblCellMar>
      </w:tblPr>
      <w:tblGrid>
        <w:gridCol w:w="2896"/>
        <w:gridCol w:w="511"/>
      </w:tblGrid>
      <w:tr>
        <w:trPr/>
        <w:tc>
          <w:tcPr>
            <w:tcW w:w="28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left"/>
              <w:rPr/>
            </w:pPr>
            <w:r>
              <w:rPr/>
              <w:t>​</w:t>
            </w:r>
          </w:p>
        </w:tc>
      </w:tr>
      <w:tr>
        <w:trPr/>
        <w:tc>
          <w:tcPr>
            <w:tcW w:w="2896" w:type="dxa"/>
            <w:tcBorders/>
            <w:vAlign w:val="center"/>
          </w:tcPr>
          <w:p>
            <w:pPr>
              <w:pStyle w:val="TableContents"/>
              <w:bidi w:val="0"/>
              <w:spacing w:before="0" w:after="0"/>
              <w:ind w:left="0" w:right="0" w:hanging="0"/>
              <w:jc w:val="left"/>
              <w:rPr>
                <w:rFonts w:ascii="Arial;Helvetica;sans-serif" w:hAnsi="Arial;Helvetica;sans-serif"/>
                <w:color w:val="808080"/>
                <w:sz w:val="20"/>
              </w:rPr>
            </w:pPr>
            <w:r>
              <w:rPr>
                <w:rFonts w:ascii="Arial;Helvetica;sans-serif" w:hAnsi="Arial;Helvetica;sans-serif"/>
                <w:color w:val="808080"/>
                <w:sz w:val="20"/>
              </w:rPr>
              <w:t>EXECUTIVE COMPENSATION</w:t>
            </w:r>
          </w:p>
        </w:tc>
        <w:tc>
          <w:tcPr>
            <w:tcW w:w="511" w:type="dxa"/>
            <w:tcBorders/>
            <w:vAlign w:val="center"/>
          </w:tcPr>
          <w:p>
            <w:pPr>
              <w:pStyle w:val="TableContents"/>
              <w:bidi w:val="0"/>
              <w:spacing w:before="0" w:after="0"/>
              <w:ind w:left="0" w:right="360" w:hanging="0"/>
              <w:jc w:val="right"/>
              <w:rPr>
                <w:color w:val="808080"/>
              </w:rPr>
            </w:pPr>
            <w:r>
              <w:rPr>
                <w:color w:val="808080"/>
              </w:rPr>
              <w:t>​</w:t>
            </w:r>
          </w:p>
        </w:tc>
      </w:tr>
    </w:tbl>
    <w:p>
      <w:pPr>
        <w:pStyle w:val="TextBody"/>
        <w:bidi w:val="0"/>
        <w:spacing w:before="0" w:after="0"/>
        <w:ind w:left="0" w:right="0" w:hanging="0"/>
        <w:jc w:val="left"/>
        <w:rPr/>
      </w:pPr>
      <w:r>
        <w:rPr/>
        <w:t>​</w:t>
      </w:r>
    </w:p>
    <w:tbl>
      <w:tblPr>
        <w:tblW w:w="4712" w:type="dxa"/>
        <w:jc w:val="left"/>
        <w:tblInd w:w="0" w:type="dxa"/>
        <w:tblLayout w:type="fixed"/>
        <w:tblCellMar>
          <w:top w:w="0" w:type="dxa"/>
          <w:left w:w="0" w:type="dxa"/>
          <w:bottom w:w="28" w:type="dxa"/>
          <w:right w:w="0" w:type="dxa"/>
        </w:tblCellMar>
      </w:tblPr>
      <w:tblGrid>
        <w:gridCol w:w="2206"/>
        <w:gridCol w:w="109"/>
        <w:gridCol w:w="496"/>
        <w:gridCol w:w="109"/>
        <w:gridCol w:w="601"/>
        <w:gridCol w:w="109"/>
        <w:gridCol w:w="601"/>
        <w:gridCol w:w="109"/>
        <w:gridCol w:w="109"/>
        <w:gridCol w:w="109"/>
        <w:gridCol w:w="154"/>
      </w:tblGrid>
      <w:tr>
        <w:trPr/>
        <w:tc>
          <w:tcPr>
            <w:tcW w:w="2206" w:type="dxa"/>
            <w:tcBorders>
              <w:bottom w:val="single" w:sz="2" w:space="0" w:color="071D49"/>
            </w:tcBorders>
            <w:shd w:fill="D9D9D9"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ROIC Impact on Payout</w:t>
            </w:r>
          </w:p>
        </w:tc>
        <w:tc>
          <w:tcPr>
            <w:tcW w:w="109" w:type="dxa"/>
            <w:tcBorders>
              <w:bottom w:val="single" w:sz="2" w:space="0" w:color="071D49"/>
            </w:tcBorders>
            <w:shd w:fill="D9D9D9" w:val="clear"/>
            <w:vAlign w:val="center"/>
          </w:tcPr>
          <w:p>
            <w:pPr>
              <w:pStyle w:val="TableContents"/>
              <w:bidi w:val="0"/>
              <w:spacing w:before="0" w:after="0"/>
              <w:ind w:left="0" w:right="0" w:hanging="0"/>
              <w:jc w:val="center"/>
              <w:rPr/>
            </w:pPr>
            <w:r>
              <w:rPr/>
              <w:t>​</w:t>
            </w:r>
          </w:p>
        </w:tc>
        <w:tc>
          <w:tcPr>
            <w:tcW w:w="496" w:type="dxa"/>
            <w:tcBorders>
              <w:bottom w:val="single" w:sz="2" w:space="0" w:color="071D49"/>
            </w:tcBorders>
            <w:shd w:fill="D9D9D9" w:val="cle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50%</w:t>
            </w:r>
          </w:p>
        </w:tc>
        <w:tc>
          <w:tcPr>
            <w:tcW w:w="109" w:type="dxa"/>
            <w:tcBorders>
              <w:bottom w:val="single" w:sz="2" w:space="0" w:color="071D49"/>
            </w:tcBorders>
            <w:shd w:fill="D9D9D9" w:val="clear"/>
            <w:vAlign w:val="center"/>
          </w:tcPr>
          <w:p>
            <w:pPr>
              <w:pStyle w:val="TableContents"/>
              <w:bidi w:val="0"/>
              <w:spacing w:before="0" w:after="0"/>
              <w:ind w:left="0" w:right="0" w:hanging="0"/>
              <w:jc w:val="center"/>
              <w:rPr/>
            </w:pPr>
            <w:r>
              <w:rPr/>
              <w:t>​</w:t>
            </w:r>
          </w:p>
        </w:tc>
        <w:tc>
          <w:tcPr>
            <w:tcW w:w="601" w:type="dxa"/>
            <w:tcBorders>
              <w:bottom w:val="single" w:sz="2" w:space="0" w:color="071D49"/>
            </w:tcBorders>
            <w:shd w:fill="D9D9D9" w:val="cle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100%</w:t>
            </w:r>
          </w:p>
        </w:tc>
        <w:tc>
          <w:tcPr>
            <w:tcW w:w="109" w:type="dxa"/>
            <w:tcBorders>
              <w:bottom w:val="single" w:sz="2" w:space="0" w:color="071D49"/>
            </w:tcBorders>
            <w:shd w:fill="D9D9D9" w:val="clear"/>
            <w:vAlign w:val="center"/>
          </w:tcPr>
          <w:p>
            <w:pPr>
              <w:pStyle w:val="TableContents"/>
              <w:bidi w:val="0"/>
              <w:spacing w:before="0" w:after="0"/>
              <w:ind w:left="0" w:right="0" w:hanging="0"/>
              <w:jc w:val="left"/>
              <w:rPr/>
            </w:pPr>
            <w:r>
              <w:rPr/>
              <w:t>​</w:t>
            </w:r>
          </w:p>
        </w:tc>
        <w:tc>
          <w:tcPr>
            <w:tcW w:w="601" w:type="dxa"/>
            <w:tcBorders>
              <w:bottom w:val="single" w:sz="2" w:space="0" w:color="071D49"/>
            </w:tcBorders>
            <w:shd w:fill="D9D9D9" w:val="cle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200%</w:t>
            </w:r>
          </w:p>
        </w:tc>
        <w:tc>
          <w:tcPr>
            <w:tcW w:w="109" w:type="dxa"/>
            <w:tcBorders>
              <w:bottom w:val="single" w:sz="2" w:space="0" w:color="071D49"/>
            </w:tcBorders>
            <w:shd w:fill="D9D9D9" w:val="clear"/>
            <w:vAlign w:val="center"/>
          </w:tcPr>
          <w:p>
            <w:pPr>
              <w:pStyle w:val="TableContents"/>
              <w:bidi w:val="0"/>
              <w:spacing w:before="0" w:after="0"/>
              <w:ind w:left="0" w:right="0" w:hanging="0"/>
              <w:jc w:val="center"/>
              <w:rPr/>
            </w:pPr>
            <w:r>
              <w:rPr/>
              <w:t>​</w:t>
            </w:r>
          </w:p>
        </w:tc>
        <w:tc>
          <w:tcPr>
            <w:tcW w:w="109" w:type="dxa"/>
            <w:tcBorders>
              <w:bottom w:val="single" w:sz="2" w:space="0" w:color="071D49"/>
            </w:tcBorders>
            <w:shd w:fill="D9D9D9" w:val="clear"/>
            <w:vAlign w:val="center"/>
          </w:tcPr>
          <w:p>
            <w:pPr>
              <w:pStyle w:val="TableContents"/>
              <w:bidi w:val="0"/>
              <w:spacing w:before="0" w:after="0"/>
              <w:ind w:left="0" w:right="0" w:hanging="0"/>
              <w:jc w:val="center"/>
              <w:rPr/>
            </w:pPr>
            <w:r>
              <w:rPr/>
              <w:t>​</w:t>
            </w:r>
          </w:p>
        </w:tc>
        <w:tc>
          <w:tcPr>
            <w:tcW w:w="109" w:type="dxa"/>
            <w:tcBorders>
              <w:bottom w:val="single" w:sz="2" w:space="0" w:color="071D49"/>
            </w:tcBorders>
            <w:shd w:fill="D9D9D9" w:val="clear"/>
            <w:vAlign w:val="center"/>
          </w:tcPr>
          <w:p>
            <w:pPr>
              <w:pStyle w:val="TableContents"/>
              <w:bidi w:val="0"/>
              <w:spacing w:before="0" w:after="0"/>
              <w:ind w:left="0" w:right="0" w:hanging="0"/>
              <w:jc w:val="center"/>
              <w:rPr/>
            </w:pPr>
            <w:r>
              <w:rPr/>
              <w:t>​</w:t>
            </w:r>
          </w:p>
        </w:tc>
        <w:tc>
          <w:tcPr>
            <w:tcW w:w="154" w:type="dxa"/>
            <w:tcBorders>
              <w:bottom w:val="single" w:sz="2" w:space="0" w:color="071D49"/>
            </w:tcBorders>
            <w:shd w:fill="D9D9D9" w:val="clear"/>
            <w:vAlign w:val="center"/>
          </w:tcPr>
          <w:p>
            <w:pPr>
              <w:pStyle w:val="TableContents"/>
              <w:bidi w:val="0"/>
              <w:spacing w:before="0" w:after="0"/>
              <w:ind w:left="0" w:right="0" w:hanging="0"/>
              <w:jc w:val="center"/>
              <w:rPr/>
            </w:pPr>
            <w:r>
              <w:rPr/>
              <w:t>​</w:t>
            </w:r>
          </w:p>
        </w:tc>
      </w:tr>
    </w:tbl>
    <w:tbl>
      <w:tblPr>
        <w:tblW w:w="10205" w:type="dxa"/>
        <w:jc w:val="left"/>
        <w:tblInd w:w="0" w:type="dxa"/>
        <w:tblLayout w:type="fixed"/>
        <w:tblCellMar>
          <w:top w:w="0" w:type="dxa"/>
          <w:left w:w="0" w:type="dxa"/>
          <w:bottom w:w="0" w:type="dxa"/>
          <w:right w:w="0" w:type="dxa"/>
        </w:tblCellMar>
      </w:tblPr>
      <w:tblGrid>
        <w:gridCol w:w="322"/>
        <w:gridCol w:w="9883"/>
      </w:tblGrid>
      <w:tr>
        <w:trPr/>
        <w:tc>
          <w:tcPr>
            <w:tcW w:w="32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w:t>
            </w:r>
          </w:p>
        </w:tc>
        <w:tc>
          <w:tcPr>
            <w:tcW w:w="9883"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Adjusted diluted earnings per share is a non-GAAP measure that represents diluted earnings per share adjusted to exclude certain specified items, as described in in Appendix B.</w:t>
            </w:r>
          </w:p>
        </w:tc>
      </w:tr>
    </w:tbl>
    <w:tbl>
      <w:tblPr>
        <w:tblW w:w="10205" w:type="dxa"/>
        <w:jc w:val="left"/>
        <w:tblInd w:w="0" w:type="dxa"/>
        <w:tblLayout w:type="fixed"/>
        <w:tblCellMar>
          <w:top w:w="0" w:type="dxa"/>
          <w:left w:w="0" w:type="dxa"/>
          <w:bottom w:w="0" w:type="dxa"/>
          <w:right w:w="0" w:type="dxa"/>
        </w:tblCellMar>
      </w:tblPr>
      <w:tblGrid>
        <w:gridCol w:w="301"/>
        <w:gridCol w:w="9904"/>
      </w:tblGrid>
      <w:tr>
        <w:trPr/>
        <w:tc>
          <w:tcPr>
            <w:tcW w:w="3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(2)</w:t>
            </w:r>
          </w:p>
        </w:tc>
        <w:tc>
          <w:tcPr>
            <w:tcW w:w="9904"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ROIC is a non-GAAP measure equal to the quotient of (i) adjusted net earnings, as outlined in Appendix B, divided by (ii) average invested capital. Average invested capital is equal to the average of the following over fiscal years 2024 and 2025: total stockholders’ equity, plus long-term debt (which excludes any long-term lease obligations included as long-term debt on the company’s balance sheet).</w:t>
            </w:r>
          </w:p>
        </w:tc>
      </w:tr>
    </w:tbl>
    <w:tbl>
      <w:tblPr>
        <w:tblW w:w="10205" w:type="dxa"/>
        <w:jc w:val="left"/>
        <w:tblInd w:w="0" w:type="dxa"/>
        <w:tblLayout w:type="fixed"/>
        <w:tblCellMar>
          <w:top w:w="0" w:type="dxa"/>
          <w:left w:w="0" w:type="dxa"/>
          <w:bottom w:w="0" w:type="dxa"/>
          <w:right w:w="0" w:type="dxa"/>
        </w:tblCellMar>
      </w:tblPr>
      <w:tblGrid>
        <w:gridCol w:w="299"/>
        <w:gridCol w:w="9906"/>
      </w:tblGrid>
      <w:tr>
        <w:trPr/>
        <w:tc>
          <w:tcPr>
            <w:tcW w:w="29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(3)</w:t>
            </w:r>
          </w:p>
        </w:tc>
        <w:tc>
          <w:tcPr>
            <w:tcW w:w="9906"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Due to the uncertainty associated with the timing of acquired IPR&amp;D and milestones expense, the financial goals established to evaluate management performance for purposes of incentive compensation exclude the impact of these payments. However, the performance goals shown in this table have been adjusted to account for acquired IPR&amp;D and milestones expense in 2025 and the results include the unfavorable impact of those expenses.</w:t>
            </w:r>
          </w:p>
        </w:tc>
      </w:tr>
    </w:tbl>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AbbVie granted performance shares in 2023 that were subject to a three-year performance cycle that ended December 31, 2025. The table below shows the performance targets and actual results.</w:t>
      </w:r>
    </w:p>
    <w:tbl>
      <w:tblPr>
        <w:tblW w:w="10205" w:type="dxa"/>
        <w:jc w:val="left"/>
        <w:tblInd w:w="0" w:type="dxa"/>
        <w:tblLayout w:type="fixed"/>
        <w:tblCellMar>
          <w:top w:w="0" w:type="dxa"/>
          <w:left w:w="0" w:type="dxa"/>
          <w:bottom w:w="0" w:type="dxa"/>
          <w:right w:w="0" w:type="dxa"/>
        </w:tblCellMar>
      </w:tblPr>
      <w:tblGrid>
        <w:gridCol w:w="2089"/>
        <w:gridCol w:w="346"/>
        <w:gridCol w:w="1412"/>
        <w:gridCol w:w="346"/>
        <w:gridCol w:w="1985"/>
        <w:gridCol w:w="346"/>
        <w:gridCol w:w="1413"/>
        <w:gridCol w:w="346"/>
        <w:gridCol w:w="1421"/>
        <w:gridCol w:w="346"/>
        <w:gridCol w:w="155"/>
      </w:tblGrid>
      <w:tr>
        <w:trPr/>
        <w:tc>
          <w:tcPr>
            <w:tcW w:w="2089"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412"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85"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413"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421" w:type="dxa"/>
            <w:tcBorders/>
            <w:vAlign w:val="center"/>
          </w:tcPr>
          <w:p>
            <w:pPr>
              <w:pStyle w:val="TableContents"/>
              <w:bidi w:val="0"/>
              <w:spacing w:before="0" w:after="1"/>
              <w:ind w:left="0" w:right="0" w:hanging="0"/>
              <w:jc w:val="left"/>
              <w:rPr/>
            </w:pPr>
            <w:r>
              <w:rPr/>
              <w:t>​</w:t>
            </w:r>
          </w:p>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p>
            <w:pPr>
              <w:pStyle w:val="TableContents"/>
              <w:bidi w:val="0"/>
              <w:spacing w:before="0" w:after="1"/>
              <w:ind w:left="0" w:right="0" w:hanging="0"/>
              <w:jc w:val="left"/>
              <w:rPr/>
            </w:pPr>
            <w:r>
              <w:rPr/>
              <w:t>​</w:t>
            </w:r>
          </w:p>
        </w:tc>
        <w:tc>
          <w:tcPr>
            <w:tcW w:w="155" w:type="dxa"/>
            <w:tcBorders/>
            <w:vAlign w:val="center"/>
          </w:tcPr>
          <w:p>
            <w:pPr>
              <w:pStyle w:val="TableContents"/>
              <w:bidi w:val="0"/>
              <w:spacing w:before="0" w:after="1"/>
              <w:ind w:left="0" w:right="0" w:hanging="0"/>
              <w:jc w:val="left"/>
              <w:rPr/>
            </w:pPr>
            <w:r>
              <w:rPr/>
              <w:t>​</w:t>
            </w:r>
          </w:p>
        </w:tc>
      </w:tr>
      <w:tr>
        <w:trPr/>
        <w:tc>
          <w:tcPr>
            <w:tcW w:w="208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4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412"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4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985"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4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413"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4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42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4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55"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r>
      <w:tr>
        <w:trPr/>
        <w:tc>
          <w:tcPr>
            <w:tcW w:w="2089" w:type="dxa"/>
            <w:tcBorders>
              <w:top w:val="single" w:sz="2" w:space="0" w:color="000000"/>
            </w:tcBorders>
            <w:tcMar>
              <w:top w:w="28" w:type="dxa"/>
            </w:tcMar>
            <w:vAlign w:val="center"/>
          </w:tcPr>
          <w:p>
            <w:pPr>
              <w:pStyle w:val="TableContents"/>
              <w:bidi w:val="0"/>
              <w:spacing w:before="0" w:after="1"/>
              <w:ind w:left="0" w:right="0" w:hanging="0"/>
              <w:jc w:val="left"/>
              <w:rPr/>
            </w:pPr>
            <w:r>
              <w:rPr/>
              <w:t>​</w:t>
            </w:r>
          </w:p>
        </w:tc>
        <w:tc>
          <w:tcPr>
            <w:tcW w:w="346" w:type="dxa"/>
            <w:tcBorders>
              <w:top w:val="single" w:sz="2" w:space="0" w:color="000000"/>
            </w:tcBorders>
            <w:tcMar>
              <w:top w:w="28" w:type="dxa"/>
            </w:tcMar>
            <w:vAlign w:val="center"/>
          </w:tcPr>
          <w:p>
            <w:pPr>
              <w:pStyle w:val="TableContents"/>
              <w:bidi w:val="0"/>
              <w:spacing w:before="0" w:after="1"/>
              <w:ind w:left="0" w:right="0" w:hanging="0"/>
              <w:jc w:val="left"/>
              <w:rPr/>
            </w:pPr>
            <w:r>
              <w:rPr/>
              <w:t>​</w:t>
            </w:r>
          </w:p>
        </w:tc>
        <w:tc>
          <w:tcPr>
            <w:tcW w:w="1412" w:type="dxa"/>
            <w:tcBorders>
              <w:top w:val="single" w:sz="2" w:space="0" w:color="000000"/>
            </w:tcBorders>
            <w:tcMar>
              <w:top w:w="28" w:type="dxa"/>
            </w:tcMar>
            <w:vAlign w:val="center"/>
          </w:tcPr>
          <w:p>
            <w:pPr>
              <w:pStyle w:val="TableContents"/>
              <w:bidi w:val="0"/>
              <w:spacing w:before="0" w:after="1"/>
              <w:ind w:left="0" w:right="0" w:hanging="0"/>
              <w:jc w:val="left"/>
              <w:rPr/>
            </w:pPr>
            <w:r>
              <w:rPr/>
              <w:t>​</w:t>
            </w:r>
          </w:p>
        </w:tc>
        <w:tc>
          <w:tcPr>
            <w:tcW w:w="346" w:type="dxa"/>
            <w:tcBorders>
              <w:top w:val="single" w:sz="2" w:space="0" w:color="000000"/>
            </w:tcBorders>
            <w:tcMar>
              <w:top w:w="28" w:type="dxa"/>
            </w:tcMar>
            <w:vAlign w:val="center"/>
          </w:tcPr>
          <w:p>
            <w:pPr>
              <w:pStyle w:val="TableContents"/>
              <w:bidi w:val="0"/>
              <w:spacing w:before="0" w:after="1"/>
              <w:ind w:left="0" w:right="0" w:hanging="0"/>
              <w:jc w:val="left"/>
              <w:rPr/>
            </w:pPr>
            <w:r>
              <w:rPr/>
              <w:t>​</w:t>
            </w:r>
          </w:p>
        </w:tc>
        <w:tc>
          <w:tcPr>
            <w:tcW w:w="1985" w:type="dxa"/>
            <w:tcBorders>
              <w:top w:val="single" w:sz="2" w:space="0" w:color="000000"/>
            </w:tcBorders>
            <w:tcMar>
              <w:top w:w="28" w:type="dxa"/>
            </w:tcMar>
            <w:vAlign w:val="center"/>
          </w:tcPr>
          <w:p>
            <w:pPr>
              <w:pStyle w:val="TableContents"/>
              <w:bidi w:val="0"/>
              <w:spacing w:before="0" w:after="1"/>
              <w:ind w:left="0" w:right="0" w:hanging="0"/>
              <w:jc w:val="left"/>
              <w:rPr/>
            </w:pPr>
            <w:r>
              <w:rPr/>
              <w:t>​</w:t>
            </w:r>
          </w:p>
        </w:tc>
        <w:tc>
          <w:tcPr>
            <w:tcW w:w="346" w:type="dxa"/>
            <w:tcBorders>
              <w:top w:val="single" w:sz="2" w:space="0" w:color="000000"/>
            </w:tcBorders>
            <w:tcMar>
              <w:top w:w="28" w:type="dxa"/>
            </w:tcMar>
            <w:vAlign w:val="center"/>
          </w:tcPr>
          <w:p>
            <w:pPr>
              <w:pStyle w:val="TableContents"/>
              <w:bidi w:val="0"/>
              <w:spacing w:before="0" w:after="1"/>
              <w:ind w:left="0" w:right="0" w:hanging="0"/>
              <w:jc w:val="left"/>
              <w:rPr/>
            </w:pPr>
            <w:r>
              <w:rPr/>
              <w:t>​</w:t>
            </w:r>
          </w:p>
        </w:tc>
        <w:tc>
          <w:tcPr>
            <w:tcW w:w="1413" w:type="dxa"/>
            <w:tcBorders>
              <w:top w:val="single" w:sz="2" w:space="0" w:color="000000"/>
            </w:tcBorders>
            <w:tcMar>
              <w:top w:w="28" w:type="dxa"/>
            </w:tcMar>
            <w:vAlign w:val="center"/>
          </w:tcPr>
          <w:p>
            <w:pPr>
              <w:pStyle w:val="TableContents"/>
              <w:bidi w:val="0"/>
              <w:spacing w:before="0" w:after="1"/>
              <w:ind w:left="0" w:right="0" w:hanging="0"/>
              <w:jc w:val="left"/>
              <w:rPr/>
            </w:pPr>
            <w:r>
              <w:rPr/>
              <w:t>​</w:t>
            </w:r>
          </w:p>
        </w:tc>
        <w:tc>
          <w:tcPr>
            <w:tcW w:w="346" w:type="dxa"/>
            <w:tcBorders>
              <w:top w:val="single" w:sz="2" w:space="0" w:color="000000"/>
            </w:tcBorders>
            <w:tcMar>
              <w:top w:w="28" w:type="dxa"/>
            </w:tcMar>
            <w:vAlign w:val="center"/>
          </w:tcPr>
          <w:p>
            <w:pPr>
              <w:pStyle w:val="TableContents"/>
              <w:bidi w:val="0"/>
              <w:spacing w:before="0" w:after="1"/>
              <w:ind w:left="0" w:right="0" w:hanging="0"/>
              <w:jc w:val="left"/>
              <w:rPr/>
            </w:pPr>
            <w:r>
              <w:rPr/>
              <w:t>​</w:t>
            </w:r>
          </w:p>
        </w:tc>
        <w:tc>
          <w:tcPr>
            <w:tcW w:w="1421" w:type="dxa"/>
            <w:tcBorders>
              <w:top w:val="single" w:sz="2" w:space="0" w:color="000000"/>
            </w:tcBorders>
            <w:tcMar>
              <w:top w:w="28" w:type="dxa"/>
            </w:tcMar>
            <w:vAlign w:val="center"/>
          </w:tcPr>
          <w:p>
            <w:pPr>
              <w:pStyle w:val="TableContents"/>
              <w:bidi w:val="0"/>
              <w:spacing w:before="0" w:after="1"/>
              <w:ind w:left="0" w:right="0" w:hanging="0"/>
              <w:jc w:val="left"/>
              <w:rPr/>
            </w:pPr>
            <w:r>
              <w:rPr/>
              <w:t>​</w:t>
            </w:r>
          </w:p>
        </w:tc>
        <w:tc>
          <w:tcPr>
            <w:tcW w:w="346" w:type="dxa"/>
            <w:tcBorders>
              <w:top w:val="single" w:sz="2" w:space="0" w:color="000000"/>
            </w:tcBorders>
            <w:tcMar>
              <w:top w:w="28" w:type="dxa"/>
            </w:tcMar>
            <w:vAlign w:val="center"/>
          </w:tcPr>
          <w:p>
            <w:pPr>
              <w:pStyle w:val="TableContents"/>
              <w:bidi w:val="0"/>
              <w:spacing w:before="0" w:after="1"/>
              <w:ind w:left="0" w:right="0" w:hanging="0"/>
              <w:jc w:val="left"/>
              <w:rPr/>
            </w:pPr>
            <w:r>
              <w:rPr/>
              <w:t>​</w:t>
            </w:r>
          </w:p>
        </w:tc>
        <w:tc>
          <w:tcPr>
            <w:tcW w:w="155" w:type="dxa"/>
            <w:tcBorders>
              <w:top w:val="single" w:sz="2" w:space="0" w:color="000000"/>
            </w:tcBorders>
            <w:tcMar>
              <w:top w:w="28" w:type="dxa"/>
            </w:tcMar>
            <w:vAlign w:val="center"/>
          </w:tcPr>
          <w:p>
            <w:pPr>
              <w:pStyle w:val="TableContents"/>
              <w:bidi w:val="0"/>
              <w:spacing w:before="0" w:after="1"/>
              <w:ind w:left="0" w:right="0" w:hanging="0"/>
              <w:jc w:val="left"/>
              <w:rPr/>
            </w:pPr>
            <w:r>
              <w:rPr/>
              <w:t>​</w:t>
            </w:r>
          </w:p>
        </w:tc>
      </w:tr>
      <w:tr>
        <w:trPr/>
        <w:tc>
          <w:tcPr>
            <w:tcW w:w="2089" w:type="dxa"/>
            <w:tcBorders>
              <w:bottom w:val="single" w:sz="2" w:space="0" w:color="071D49"/>
            </w:tcBorders>
            <w:tcMar>
              <w:bottom w:w="28" w:type="dxa"/>
            </w:tcMar>
            <w:vAlign w:val="center"/>
          </w:tcPr>
          <w:p>
            <w:pPr>
              <w:pStyle w:val="TableContents"/>
              <w:bidi w:val="0"/>
              <w:spacing w:before="0" w:after="1"/>
              <w:ind w:left="120" w:right="0" w:hanging="0"/>
              <w:jc w:val="left"/>
              <w:rPr>
                <w:rFonts w:ascii="Arial;Helvetica;sans-serif" w:hAnsi="Arial;Helvetica;sans-serif"/>
                <w:b/>
                <w:color w:val="071D49"/>
                <w:sz w:val="16"/>
              </w:rPr>
            </w:pPr>
            <w:r>
              <w:rPr>
                <w:rFonts w:ascii="Arial;Helvetica;sans-serif" w:hAnsi="Arial;Helvetica;sans-serif"/>
                <w:b/>
                <w:color w:val="071D49"/>
                <w:sz w:val="16"/>
              </w:rPr>
              <w:t xml:space="preserve">Performance </w:t>
            </w:r>
          </w:p>
          <w:p>
            <w:pPr>
              <w:pStyle w:val="TableContents"/>
              <w:bidi w:val="0"/>
              <w:spacing w:before="0" w:after="1"/>
              <w:ind w:left="0" w:right="0" w:hanging="0"/>
              <w:jc w:val="left"/>
              <w:rPr>
                <w:rFonts w:ascii="Arial;Helvetica;sans-serif" w:hAnsi="Arial;Helvetica;sans-serif"/>
                <w:b/>
                <w:color w:val="071D49"/>
                <w:sz w:val="16"/>
              </w:rPr>
            </w:pPr>
            <w:r>
              <w:rPr>
                <w:rFonts w:ascii="Arial;Helvetica;sans-serif" w:hAnsi="Arial;Helvetica;sans-serif"/>
                <w:b/>
                <w:color w:val="071D49"/>
                <w:sz w:val="16"/>
              </w:rPr>
              <w:t>Objective &amp; Payout Modification</w:t>
            </w:r>
          </w:p>
        </w:tc>
        <w:tc>
          <w:tcPr>
            <w:tcW w:w="346" w:type="dxa"/>
            <w:tcBorders>
              <w:bottom w:val="single" w:sz="2" w:space="0" w:color="071D49"/>
            </w:tcBorders>
            <w:tcMar>
              <w:bottom w:w="28" w:type="dxa"/>
            </w:tcMar>
            <w:vAlign w:val="center"/>
          </w:tcPr>
          <w:p>
            <w:pPr>
              <w:pStyle w:val="TableContents"/>
              <w:bidi w:val="0"/>
              <w:spacing w:before="0" w:after="1"/>
              <w:ind w:left="0" w:right="0" w:hanging="0"/>
              <w:jc w:val="center"/>
              <w:rPr>
                <w:color w:val="071D49"/>
              </w:rPr>
            </w:pPr>
            <w:r>
              <w:rPr>
                <w:color w:val="071D49"/>
              </w:rPr>
              <w:t>  ​ ​ ​</w:t>
            </w:r>
          </w:p>
        </w:tc>
        <w:tc>
          <w:tcPr>
            <w:tcW w:w="1412" w:type="dxa"/>
            <w:tcBorders>
              <w:bottom w:val="single" w:sz="2" w:space="0" w:color="071D49"/>
            </w:tcBorders>
            <w:tcMar>
              <w:bottom w:w="28" w:type="dxa"/>
            </w:tcMar>
            <w:vAlign w:val="center"/>
          </w:tcPr>
          <w:p>
            <w:pPr>
              <w:pStyle w:val="TableContents"/>
              <w:bidi w:val="0"/>
              <w:spacing w:before="0" w:after="1"/>
              <w:ind w:left="0" w:right="0" w:hanging="0"/>
              <w:jc w:val="center"/>
              <w:rPr>
                <w:rFonts w:ascii="Arial;Helvetica;sans-serif" w:hAnsi="Arial;Helvetica;sans-serif"/>
                <w:b/>
                <w:color w:val="071D49"/>
                <w:sz w:val="16"/>
              </w:rPr>
            </w:pPr>
            <w:r>
              <w:rPr>
                <w:rFonts w:ascii="Arial;Helvetica;sans-serif" w:hAnsi="Arial;Helvetica;sans-serif"/>
                <w:b/>
                <w:color w:val="071D49"/>
                <w:sz w:val="16"/>
              </w:rPr>
              <w:t>Threshold</w:t>
            </w:r>
          </w:p>
        </w:tc>
        <w:tc>
          <w:tcPr>
            <w:tcW w:w="346" w:type="dxa"/>
            <w:tcBorders>
              <w:bottom w:val="single" w:sz="2" w:space="0" w:color="071D49"/>
            </w:tcBorders>
            <w:tcMar>
              <w:bottom w:w="28" w:type="dxa"/>
            </w:tcMar>
            <w:vAlign w:val="center"/>
          </w:tcPr>
          <w:p>
            <w:pPr>
              <w:pStyle w:val="TableContents"/>
              <w:bidi w:val="0"/>
              <w:spacing w:before="0" w:after="1"/>
              <w:ind w:left="0" w:right="0" w:hanging="0"/>
              <w:jc w:val="center"/>
              <w:rPr>
                <w:color w:val="071D49"/>
              </w:rPr>
            </w:pPr>
            <w:r>
              <w:rPr>
                <w:color w:val="071D49"/>
              </w:rPr>
              <w:t>  ​ ​ ​</w:t>
            </w:r>
          </w:p>
        </w:tc>
        <w:tc>
          <w:tcPr>
            <w:tcW w:w="1985" w:type="dxa"/>
            <w:tcBorders>
              <w:bottom w:val="single" w:sz="2" w:space="0" w:color="071D49"/>
            </w:tcBorders>
            <w:tcMar>
              <w:bottom w:w="28" w:type="dxa"/>
            </w:tcMar>
            <w:vAlign w:val="center"/>
          </w:tcPr>
          <w:p>
            <w:pPr>
              <w:pStyle w:val="TableContents"/>
              <w:bidi w:val="0"/>
              <w:spacing w:before="0" w:after="1"/>
              <w:ind w:left="0" w:right="0" w:hanging="0"/>
              <w:jc w:val="center"/>
              <w:rPr>
                <w:rFonts w:ascii="Arial;Helvetica;sans-serif" w:hAnsi="Arial;Helvetica;sans-serif"/>
                <w:b/>
                <w:color w:val="071D49"/>
                <w:sz w:val="16"/>
              </w:rPr>
            </w:pPr>
            <w:r>
              <w:rPr>
                <w:rFonts w:ascii="Arial;Helvetica;sans-serif" w:hAnsi="Arial;Helvetica;sans-serif"/>
                <w:b/>
                <w:color w:val="071D49"/>
                <w:sz w:val="16"/>
              </w:rPr>
              <w:t>Target</w:t>
            </w:r>
          </w:p>
        </w:tc>
        <w:tc>
          <w:tcPr>
            <w:tcW w:w="346" w:type="dxa"/>
            <w:tcBorders>
              <w:bottom w:val="single" w:sz="2" w:space="0" w:color="071D49"/>
            </w:tcBorders>
            <w:tcMar>
              <w:bottom w:w="28" w:type="dxa"/>
            </w:tcMar>
            <w:vAlign w:val="center"/>
          </w:tcPr>
          <w:p>
            <w:pPr>
              <w:pStyle w:val="TableContents"/>
              <w:bidi w:val="0"/>
              <w:spacing w:before="0" w:after="1"/>
              <w:ind w:left="0" w:right="0" w:hanging="0"/>
              <w:jc w:val="center"/>
              <w:rPr>
                <w:color w:val="071D49"/>
              </w:rPr>
            </w:pPr>
            <w:r>
              <w:rPr>
                <w:color w:val="071D49"/>
              </w:rPr>
              <w:t>  ​ ​ ​</w:t>
            </w:r>
          </w:p>
        </w:tc>
        <w:tc>
          <w:tcPr>
            <w:tcW w:w="1413" w:type="dxa"/>
            <w:tcBorders>
              <w:bottom w:val="single" w:sz="2" w:space="0" w:color="071D49"/>
            </w:tcBorders>
            <w:tcMar>
              <w:bottom w:w="28" w:type="dxa"/>
            </w:tcMar>
            <w:vAlign w:val="center"/>
          </w:tcPr>
          <w:p>
            <w:pPr>
              <w:pStyle w:val="TableContents"/>
              <w:bidi w:val="0"/>
              <w:spacing w:before="0" w:after="1"/>
              <w:ind w:left="0" w:right="0" w:hanging="0"/>
              <w:jc w:val="center"/>
              <w:rPr>
                <w:rFonts w:ascii="Arial;Helvetica;sans-serif" w:hAnsi="Arial;Helvetica;sans-serif"/>
                <w:b/>
                <w:color w:val="071D49"/>
                <w:sz w:val="16"/>
              </w:rPr>
            </w:pPr>
            <w:r>
              <w:rPr>
                <w:rFonts w:ascii="Arial;Helvetica;sans-serif" w:hAnsi="Arial;Helvetica;sans-serif"/>
                <w:b/>
                <w:color w:val="071D49"/>
                <w:sz w:val="16"/>
              </w:rPr>
              <w:t>Maximum</w:t>
            </w:r>
          </w:p>
        </w:tc>
        <w:tc>
          <w:tcPr>
            <w:tcW w:w="346" w:type="dxa"/>
            <w:tcBorders>
              <w:bottom w:val="single" w:sz="2" w:space="0" w:color="071D49"/>
            </w:tcBorders>
            <w:tcMar>
              <w:bottom w:w="28" w:type="dxa"/>
            </w:tcMar>
            <w:vAlign w:val="center"/>
          </w:tcPr>
          <w:p>
            <w:pPr>
              <w:pStyle w:val="TableContents"/>
              <w:bidi w:val="0"/>
              <w:spacing w:before="0" w:after="1"/>
              <w:ind w:left="0" w:right="0" w:hanging="0"/>
              <w:jc w:val="center"/>
              <w:rPr>
                <w:color w:val="071D49"/>
              </w:rPr>
            </w:pPr>
            <w:r>
              <w:rPr>
                <w:color w:val="071D49"/>
              </w:rPr>
              <w:t>  ​ ​ ​</w:t>
            </w:r>
          </w:p>
        </w:tc>
        <w:tc>
          <w:tcPr>
            <w:tcW w:w="1421" w:type="dxa"/>
            <w:tcBorders>
              <w:bottom w:val="single" w:sz="2" w:space="0" w:color="071D49"/>
            </w:tcBorders>
            <w:tcMar>
              <w:bottom w:w="28" w:type="dxa"/>
            </w:tcMar>
            <w:vAlign w:val="center"/>
          </w:tcPr>
          <w:p>
            <w:pPr>
              <w:pStyle w:val="TableContents"/>
              <w:bidi w:val="0"/>
              <w:spacing w:before="0" w:after="1"/>
              <w:ind w:left="0" w:right="0" w:hanging="0"/>
              <w:jc w:val="center"/>
              <w:rPr>
                <w:rFonts w:ascii="Arial;Helvetica;sans-serif" w:hAnsi="Arial;Helvetica;sans-serif"/>
                <w:b/>
                <w:color w:val="071D49"/>
                <w:sz w:val="16"/>
              </w:rPr>
            </w:pPr>
            <w:r>
              <w:rPr>
                <w:rFonts w:ascii="Arial;Helvetica;sans-serif" w:hAnsi="Arial;Helvetica;sans-serif"/>
                <w:b/>
                <w:color w:val="071D49"/>
                <w:sz w:val="16"/>
              </w:rPr>
              <w:t>Actual</w:t>
            </w:r>
          </w:p>
        </w:tc>
        <w:tc>
          <w:tcPr>
            <w:tcW w:w="346" w:type="dxa"/>
            <w:tcBorders>
              <w:bottom w:val="single" w:sz="2" w:space="0" w:color="071D49"/>
            </w:tcBorders>
            <w:tcMar>
              <w:bottom w:w="28" w:type="dxa"/>
            </w:tcMar>
            <w:vAlign w:val="center"/>
          </w:tcPr>
          <w:p>
            <w:pPr>
              <w:pStyle w:val="TableContents"/>
              <w:bidi w:val="0"/>
              <w:spacing w:before="0" w:after="1"/>
              <w:ind w:left="0" w:right="0" w:hanging="0"/>
              <w:jc w:val="right"/>
              <w:rPr>
                <w:color w:val="071D49"/>
              </w:rPr>
            </w:pPr>
            <w:r>
              <w:rPr>
                <w:color w:val="071D49"/>
              </w:rPr>
              <w:t>  ​ ​ ​</w:t>
            </w:r>
          </w:p>
        </w:tc>
        <w:tc>
          <w:tcPr>
            <w:tcW w:w="155" w:type="dxa"/>
            <w:tcBorders>
              <w:bottom w:val="single" w:sz="2" w:space="0" w:color="071D49"/>
            </w:tcBorders>
            <w:tcMar>
              <w:bottom w:w="28" w:type="dxa"/>
            </w:tcMar>
            <w:vAlign w:val="center"/>
          </w:tcPr>
          <w:p>
            <w:pPr>
              <w:pStyle w:val="TableContents"/>
              <w:bidi w:val="0"/>
              <w:spacing w:before="0" w:after="283"/>
              <w:ind w:left="0" w:right="0" w:hanging="0"/>
              <w:jc w:val="left"/>
              <w:rPr>
                <w:sz w:val="4"/>
                <w:szCs w:val="4"/>
              </w:rPr>
            </w:pPr>
            <w:r>
              <w:rPr>
                <w:sz w:val="4"/>
                <w:szCs w:val="4"/>
              </w:rPr>
            </w:r>
          </w:p>
        </w:tc>
      </w:tr>
      <w:tr>
        <w:trPr/>
        <w:tc>
          <w:tcPr>
            <w:tcW w:w="2089" w:type="dxa"/>
            <w:tcBorders>
              <w:top w:val="single" w:sz="2" w:space="0" w:color="071D49"/>
            </w:tcBorders>
            <w:shd w:fill="D9D9D9" w:val="clear"/>
            <w:tcMar>
              <w:top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Relative TSR</w:t>
            </w:r>
          </w:p>
        </w:tc>
        <w:tc>
          <w:tcPr>
            <w:tcW w:w="346" w:type="dxa"/>
            <w:tcBorders>
              <w:top w:val="single" w:sz="2" w:space="0" w:color="071D49"/>
            </w:tcBorders>
            <w:shd w:fill="D9D9D9" w:val="clear"/>
            <w:tcMar>
              <w:top w:w="28" w:type="dxa"/>
            </w:tcMar>
            <w:vAlign w:val="center"/>
          </w:tcPr>
          <w:p>
            <w:pPr>
              <w:pStyle w:val="TableContents"/>
              <w:bidi w:val="0"/>
              <w:spacing w:before="0" w:after="1"/>
              <w:ind w:left="0" w:right="0" w:hanging="0"/>
              <w:jc w:val="center"/>
              <w:rPr/>
            </w:pPr>
            <w:r>
              <w:rPr/>
              <w:t>​</w:t>
            </w:r>
          </w:p>
        </w:tc>
        <w:tc>
          <w:tcPr>
            <w:tcW w:w="1412" w:type="dxa"/>
            <w:tcBorders>
              <w:top w:val="single" w:sz="2" w:space="0" w:color="071D49"/>
            </w:tcBorders>
            <w:shd w:fill="D9D9D9" w:val="clear"/>
            <w:tcMar>
              <w:top w:w="28" w:type="dxa"/>
            </w:tcMar>
            <w:vAlign w:val="center"/>
          </w:tcPr>
          <w:p>
            <w:pPr>
              <w:pStyle w:val="TableContents"/>
              <w:bidi w:val="0"/>
              <w:spacing w:before="0" w:after="1"/>
              <w:ind w:left="0" w:right="0" w:hanging="0"/>
              <w:jc w:val="center"/>
              <w:rPr>
                <w:rFonts w:ascii="Arial;Helvetica;sans-serif" w:hAnsi="Arial;Helvetica;sans-serif"/>
                <w:sz w:val="20"/>
              </w:rPr>
            </w:pPr>
            <w:r>
              <w:rPr>
                <w:rFonts w:ascii="Arial;Helvetica;sans-serif" w:hAnsi="Arial;Helvetica;sans-serif"/>
                <w:sz w:val="20"/>
              </w:rPr>
              <w:t>15 pts below index</w:t>
            </w:r>
          </w:p>
        </w:tc>
        <w:tc>
          <w:tcPr>
            <w:tcW w:w="346" w:type="dxa"/>
            <w:tcBorders>
              <w:top w:val="single" w:sz="2" w:space="0" w:color="071D49"/>
            </w:tcBorders>
            <w:shd w:fill="D9D9D9" w:val="clear"/>
            <w:tcMar>
              <w:top w:w="28" w:type="dxa"/>
            </w:tcMar>
            <w:vAlign w:val="center"/>
          </w:tcPr>
          <w:p>
            <w:pPr>
              <w:pStyle w:val="TableContents"/>
              <w:bidi w:val="0"/>
              <w:spacing w:before="0" w:after="1"/>
              <w:ind w:left="0" w:right="0" w:hanging="0"/>
              <w:jc w:val="center"/>
              <w:rPr/>
            </w:pPr>
            <w:r>
              <w:rPr/>
              <w:t>​</w:t>
            </w:r>
          </w:p>
        </w:tc>
        <w:tc>
          <w:tcPr>
            <w:tcW w:w="1985" w:type="dxa"/>
            <w:tcBorders>
              <w:top w:val="single" w:sz="2" w:space="0" w:color="071D49"/>
            </w:tcBorders>
            <w:shd w:fill="D9D9D9" w:val="clear"/>
            <w:tcMar>
              <w:top w:w="28" w:type="dxa"/>
            </w:tcMar>
            <w:vAlign w:val="center"/>
          </w:tcPr>
          <w:p>
            <w:pPr>
              <w:pStyle w:val="TableContents"/>
              <w:bidi w:val="0"/>
              <w:spacing w:before="0" w:after="1"/>
              <w:ind w:left="0" w:right="0" w:hanging="0"/>
              <w:jc w:val="center"/>
              <w:rPr>
                <w:rFonts w:ascii="Arial;Helvetica;sans-serif" w:hAnsi="Arial;Helvetica;sans-serif"/>
                <w:sz w:val="20"/>
              </w:rPr>
            </w:pPr>
            <w:r>
              <w:rPr>
                <w:rFonts w:ascii="Arial;Helvetica;sans-serif" w:hAnsi="Arial;Helvetica;sans-serif"/>
                <w:sz w:val="20"/>
              </w:rPr>
              <w:t>Equal to index performance</w:t>
            </w:r>
          </w:p>
        </w:tc>
        <w:tc>
          <w:tcPr>
            <w:tcW w:w="346" w:type="dxa"/>
            <w:tcBorders>
              <w:top w:val="single" w:sz="2" w:space="0" w:color="071D49"/>
            </w:tcBorders>
            <w:shd w:fill="D9D9D9" w:val="clear"/>
            <w:tcMar>
              <w:top w:w="28" w:type="dxa"/>
            </w:tcMar>
            <w:vAlign w:val="center"/>
          </w:tcPr>
          <w:p>
            <w:pPr>
              <w:pStyle w:val="TableContents"/>
              <w:bidi w:val="0"/>
              <w:spacing w:before="0" w:after="1"/>
              <w:ind w:left="0" w:right="0" w:hanging="0"/>
              <w:jc w:val="center"/>
              <w:rPr/>
            </w:pPr>
            <w:r>
              <w:rPr/>
              <w:t>​</w:t>
            </w:r>
          </w:p>
        </w:tc>
        <w:tc>
          <w:tcPr>
            <w:tcW w:w="1413" w:type="dxa"/>
            <w:tcBorders>
              <w:top w:val="single" w:sz="2" w:space="0" w:color="071D49"/>
            </w:tcBorders>
            <w:shd w:fill="D9D9D9" w:val="clear"/>
            <w:tcMar>
              <w:top w:w="28" w:type="dxa"/>
            </w:tcMar>
            <w:vAlign w:val="center"/>
          </w:tcPr>
          <w:p>
            <w:pPr>
              <w:pStyle w:val="TableContents"/>
              <w:bidi w:val="0"/>
              <w:spacing w:before="0" w:after="1"/>
              <w:ind w:left="0" w:right="0" w:hanging="0"/>
              <w:jc w:val="center"/>
              <w:rPr>
                <w:rFonts w:ascii="Arial;Helvetica;sans-serif" w:hAnsi="Arial;Helvetica;sans-serif"/>
                <w:sz w:val="20"/>
              </w:rPr>
            </w:pPr>
            <w:r>
              <w:rPr>
                <w:rFonts w:ascii="Arial;Helvetica;sans-serif" w:hAnsi="Arial;Helvetica;sans-serif"/>
                <w:sz w:val="20"/>
              </w:rPr>
              <w:t>15 pts above index</w:t>
            </w:r>
          </w:p>
        </w:tc>
        <w:tc>
          <w:tcPr>
            <w:tcW w:w="346" w:type="dxa"/>
            <w:tcBorders>
              <w:top w:val="single" w:sz="2" w:space="0" w:color="071D49"/>
            </w:tcBorders>
            <w:shd w:fill="D9D9D9" w:val="clear"/>
            <w:tcMar>
              <w:top w:w="28" w:type="dxa"/>
            </w:tcMar>
            <w:vAlign w:val="center"/>
          </w:tcPr>
          <w:p>
            <w:pPr>
              <w:pStyle w:val="TableContents"/>
              <w:bidi w:val="0"/>
              <w:spacing w:before="0" w:after="1"/>
              <w:ind w:left="0" w:right="0" w:hanging="0"/>
              <w:jc w:val="center"/>
              <w:rPr/>
            </w:pPr>
            <w:r>
              <w:rPr/>
              <w:t>​</w:t>
            </w:r>
          </w:p>
        </w:tc>
        <w:tc>
          <w:tcPr>
            <w:tcW w:w="1421" w:type="dxa"/>
            <w:tcBorders>
              <w:top w:val="single" w:sz="2" w:space="0" w:color="071D49"/>
            </w:tcBorders>
            <w:shd w:fill="D9D9D9" w:val="clear"/>
            <w:tcMar>
              <w:top w:w="28" w:type="dxa"/>
            </w:tcMar>
            <w:vAlign w:val="center"/>
          </w:tcPr>
          <w:p>
            <w:pPr>
              <w:pStyle w:val="TableContents"/>
              <w:bidi w:val="0"/>
              <w:spacing w:before="0" w:after="1"/>
              <w:ind w:left="0" w:right="0" w:hanging="0"/>
              <w:jc w:val="center"/>
              <w:rPr>
                <w:rFonts w:ascii="Arial;Helvetica;sans-serif" w:hAnsi="Arial;Helvetica;sans-serif"/>
                <w:sz w:val="20"/>
              </w:rPr>
            </w:pPr>
            <w:r>
              <w:rPr>
                <w:rFonts w:ascii="Arial;Helvetica;sans-serif" w:hAnsi="Arial;Helvetica;sans-serif"/>
                <w:sz w:val="20"/>
              </w:rPr>
              <w:t>30.7 pts above index</w:t>
            </w:r>
          </w:p>
        </w:tc>
        <w:tc>
          <w:tcPr>
            <w:tcW w:w="346" w:type="dxa"/>
            <w:tcBorders>
              <w:top w:val="single" w:sz="2" w:space="0" w:color="071D49"/>
            </w:tcBorders>
            <w:shd w:fill="D9D9D9" w:val="clear"/>
            <w:tcMar>
              <w:top w:w="28" w:type="dxa"/>
            </w:tcMar>
            <w:vAlign w:val="center"/>
          </w:tcPr>
          <w:p>
            <w:pPr>
              <w:pStyle w:val="TableContents"/>
              <w:bidi w:val="0"/>
              <w:spacing w:before="0" w:after="1"/>
              <w:ind w:left="0" w:right="0" w:hanging="0"/>
              <w:jc w:val="center"/>
              <w:rPr/>
            </w:pPr>
            <w:r>
              <w:rPr/>
              <w:t>​</w:t>
            </w:r>
          </w:p>
        </w:tc>
        <w:tc>
          <w:tcPr>
            <w:tcW w:w="155" w:type="dxa"/>
            <w:tcBorders>
              <w:top w:val="single" w:sz="2" w:space="0" w:color="071D49"/>
            </w:tcBorders>
            <w:shd w:fill="D9D9D9" w:val="clear"/>
            <w:tcMar>
              <w:top w:w="28" w:type="dxa"/>
            </w:tcMar>
            <w:vAlign w:val="center"/>
          </w:tcPr>
          <w:p>
            <w:pPr>
              <w:pStyle w:val="TableContents"/>
              <w:bidi w:val="0"/>
              <w:spacing w:before="0" w:after="283"/>
              <w:ind w:left="0" w:right="0" w:hanging="0"/>
              <w:jc w:val="left"/>
              <w:rPr>
                <w:sz w:val="4"/>
                <w:szCs w:val="4"/>
              </w:rPr>
            </w:pPr>
            <w:r>
              <w:rPr>
                <w:sz w:val="4"/>
                <w:szCs w:val="4"/>
              </w:rPr>
            </w:r>
          </w:p>
        </w:tc>
      </w:tr>
      <w:tr>
        <w:trPr/>
        <w:tc>
          <w:tcPr>
            <w:tcW w:w="2089" w:type="dxa"/>
            <w:tcBorders>
              <w:bottom w:val="single" w:sz="2"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Payout Modification</w:t>
            </w:r>
          </w:p>
        </w:tc>
        <w:tc>
          <w:tcPr>
            <w:tcW w:w="346"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1412" w:type="dxa"/>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sz w:val="20"/>
              </w:rPr>
            </w:pPr>
            <w:r>
              <w:rPr>
                <w:rFonts w:ascii="Arial;Helvetica;sans-serif" w:hAnsi="Arial;Helvetica;sans-serif"/>
                <w:sz w:val="20"/>
              </w:rPr>
              <w:t>-25%</w:t>
            </w:r>
          </w:p>
        </w:tc>
        <w:tc>
          <w:tcPr>
            <w:tcW w:w="346"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1985" w:type="dxa"/>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sz w:val="20"/>
              </w:rPr>
            </w:pPr>
            <w:r>
              <w:rPr>
                <w:rFonts w:ascii="Arial;Helvetica;sans-serif" w:hAnsi="Arial;Helvetica;sans-serif"/>
                <w:sz w:val="20"/>
              </w:rPr>
              <w:t>0%</w:t>
            </w:r>
          </w:p>
        </w:tc>
        <w:tc>
          <w:tcPr>
            <w:tcW w:w="346"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1413" w:type="dxa"/>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sz w:val="20"/>
              </w:rPr>
            </w:pPr>
            <w:r>
              <w:rPr>
                <w:rFonts w:ascii="Arial;Helvetica;sans-serif" w:hAnsi="Arial;Helvetica;sans-serif"/>
                <w:sz w:val="20"/>
              </w:rPr>
              <w:t>+25%</w:t>
            </w:r>
          </w:p>
        </w:tc>
        <w:tc>
          <w:tcPr>
            <w:tcW w:w="346"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1421" w:type="dxa"/>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sz w:val="20"/>
              </w:rPr>
            </w:pPr>
            <w:r>
              <w:rPr>
                <w:rFonts w:ascii="Arial;Helvetica;sans-serif" w:hAnsi="Arial;Helvetica;sans-serif"/>
                <w:sz w:val="20"/>
              </w:rPr>
              <w:t>+25% Modification</w:t>
            </w:r>
          </w:p>
        </w:tc>
        <w:tc>
          <w:tcPr>
            <w:tcW w:w="346"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155"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p>
            <w:pPr>
              <w:pStyle w:val="TableContents"/>
              <w:bidi w:val="0"/>
              <w:spacing w:before="0" w:after="1"/>
              <w:ind w:left="0" w:right="0" w:hanging="0"/>
              <w:jc w:val="center"/>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120" w:after="120"/>
        <w:ind w:left="0" w:right="0" w:hanging="0"/>
        <w:jc w:val="left"/>
        <w:rPr>
          <w:rFonts w:ascii="Arial;Helvetica;sans-serif" w:hAnsi="Arial;Helvetica;sans-serif"/>
          <w:b/>
          <w:sz w:val="20"/>
        </w:rPr>
      </w:pPr>
      <w:r>
        <w:rPr>
          <w:rFonts w:ascii="Arial;Helvetica;sans-serif" w:hAnsi="Arial;Helvetica;sans-serif"/>
          <w:b/>
          <w:sz w:val="20"/>
        </w:rPr>
        <w:t>Policies and Practices Related to the Timing of Grants of Certain Equity Awards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AbbVie’s policy with respect to its annual equity award for all eligible employees, including the NEOs, is to grant the award and set the grant price, which is used to calculate the number of shares covered by awards and establish the exercise price for stock options, at the compensation committee’s regularly scheduled February meeting each year.</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These meeting dates generally are the third Thursday of February and are scheduled two years in advance. The grant price is the average of the high and low trading prices of a common share on the date of the grant (rounded up to the next even penny). The grant price for the 2025 annual grant was $192.86. The high, low and closing prices of an AbbVie common share on the grant date (February 13, 2025) were $194.28, $191.43, and $193.45 respectively. All LTI awards are subject to a minimum vesting period of 12 months.</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The company does not schedule its equity grants in anticipation of the release of material, non-public information (“MNPI”) or time the release of MNPI based on equity grant dates. The following table presents information regarding option awards granted to our NEOs in the fiscal year ended December 31, 2025, during any period beginning four business days before the filing or furnishing of a periodic report or current report disclosing MNPI and ending one business day after the filing or furnishing of such report with the SEC.</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left"/>
        <w:rPr>
          <w:rFonts w:ascii="Arial;Helvetica;sans-serif" w:hAnsi="Arial;Helvetica;sans-serif"/>
          <w:sz w:val="20"/>
        </w:rPr>
      </w:pPr>
      <w:r>
        <w:rPr>
          <w:rFonts w:ascii="Arial;Helvetica;sans-serif" w:hAnsi="Arial;Helvetica;sans-serif"/>
          <w:sz w:val="20"/>
        </w:rPr>
        <w:t>44</w:t>
      </w:r>
      <w:r>
        <w:rPr>
          <w:rFonts w:ascii="Arial;Helvetica;sans-serif" w:hAnsi="Arial;Helvetica;sans-serif"/>
          <w:caps w:val="false"/>
          <w:smallCaps w:val="false"/>
          <w:sz w:val="20"/>
        </w:rPr>
        <w:t>    </w:t>
      </w:r>
      <w:r>
        <w:rPr>
          <w:rFonts w:ascii="Arial;Helvetica;sans-serif" w:hAnsi="Arial;Helvetica;sans-serif"/>
          <w:sz w:val="20"/>
        </w:rPr>
        <w:drawing>
          <wp:inline distT="0" distB="0" distL="0" distR="0">
            <wp:extent cx="970915" cy="180340"/>
            <wp:effectExtent l="0" t="0" r="0" b="0"/>
            <wp:docPr id="140"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Image76" descr=""/>
                    <pic:cNvPicPr>
                      <a:picLocks noChangeAspect="1" noChangeArrowheads="1"/>
                    </pic:cNvPicPr>
                  </pic:nvPicPr>
                  <pic:blipFill>
                    <a:blip r:embed="rId77"/>
                    <a:stretch>
                      <a:fillRect/>
                    </a:stretch>
                  </pic:blipFill>
                  <pic:spPr bwMode="auto">
                    <a:xfrm>
                      <a:off x="0" y="0"/>
                      <a:ext cx="970915" cy="180340"/>
                    </a:xfrm>
                    <a:prstGeom prst="rect">
                      <a:avLst/>
                    </a:prstGeom>
                  </pic:spPr>
                </pic:pic>
              </a:graphicData>
            </a:graphic>
          </wp:inline>
        </w:drawing>
      </w:r>
      <w:r>
        <w:rPr>
          <w:rFonts w:ascii="Arial;Helvetica;sans-serif" w:hAnsi="Arial;Helvetica;sans-serif"/>
          <w:sz w:val="20"/>
        </w:rPr>
        <w:t>     </w:t>
      </w:r>
      <w:r>
        <w:rPr>
          <w:rFonts w:ascii="Arial;Helvetica;sans-serif" w:hAnsi="Arial;Helvetica;sans-serif"/>
          <w:i/>
          <w:sz w:val="30"/>
        </w:rPr>
        <w:t>|</w:t>
      </w:r>
      <w:r>
        <w:rPr>
          <w:rFonts w:ascii="Arial;Helvetica;sans-serif" w:hAnsi="Arial;Helvetica;sans-serif"/>
          <w:sz w:val="20"/>
        </w:rPr>
        <w:t>     </w:t>
      </w:r>
      <w:r>
        <w:rPr>
          <w:rFonts w:ascii="Arial;Helvetica;sans-serif" w:hAnsi="Arial;Helvetica;sans-serif"/>
          <w:i/>
          <w:sz w:val="20"/>
        </w:rPr>
        <w:t>2026 Proxy Statement</w:t>
      </w:r>
    </w:p>
    <w:p>
      <w:pPr>
        <w:pStyle w:val="TextBody"/>
        <w:bidi w:val="0"/>
        <w:spacing w:before="0" w:after="24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tbl>
      <w:tblPr>
        <w:tblW w:w="3050" w:type="dxa"/>
        <w:jc w:val="left"/>
        <w:tblInd w:w="0" w:type="dxa"/>
        <w:tblLayout w:type="fixed"/>
        <w:tblCellMar>
          <w:top w:w="0" w:type="dxa"/>
          <w:left w:w="0" w:type="dxa"/>
          <w:bottom w:w="0" w:type="dxa"/>
          <w:right w:w="0" w:type="dxa"/>
        </w:tblCellMar>
      </w:tblPr>
      <w:tblGrid>
        <w:gridCol w:w="124"/>
        <w:gridCol w:w="2926"/>
      </w:tblGrid>
      <w:tr>
        <w:trPr/>
        <w:tc>
          <w:tcPr>
            <w:tcW w:w="124" w:type="dxa"/>
            <w:tcBorders/>
            <w:vAlign w:val="center"/>
          </w:tcPr>
          <w:p>
            <w:pPr>
              <w:pStyle w:val="TableContents"/>
              <w:bidi w:val="0"/>
              <w:spacing w:before="0" w:after="0"/>
              <w:ind w:left="0" w:right="0" w:hanging="0"/>
              <w:jc w:val="left"/>
              <w:rPr/>
            </w:pPr>
            <w:r>
              <w:rPr/>
              <w:t>​</w:t>
            </w:r>
          </w:p>
        </w:tc>
        <w:tc>
          <w:tcPr>
            <w:tcW w:w="2926"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color w:val="808080"/>
              </w:rPr>
            </w:pPr>
            <w:r>
              <w:rPr>
                <w:color w:val="808080"/>
              </w:rPr>
              <w:t>​</w:t>
            </w:r>
          </w:p>
        </w:tc>
        <w:tc>
          <w:tcPr>
            <w:tcW w:w="2926" w:type="dxa"/>
            <w:tcBorders/>
            <w:vAlign w:val="center"/>
          </w:tcPr>
          <w:p>
            <w:pPr>
              <w:pStyle w:val="TableContents"/>
              <w:bidi w:val="0"/>
              <w:spacing w:before="0" w:after="0"/>
              <w:ind w:left="0" w:right="0" w:hanging="0"/>
              <w:jc w:val="right"/>
              <w:rPr>
                <w:rFonts w:ascii="Arial;Helvetica;sans-serif" w:hAnsi="Arial;Helvetica;sans-serif"/>
                <w:color w:val="808080"/>
                <w:sz w:val="20"/>
              </w:rPr>
            </w:pPr>
            <w:r>
              <w:rPr>
                <w:rFonts w:ascii="Arial;Helvetica;sans-serif" w:hAnsi="Arial;Helvetica;sans-serif"/>
                <w:color w:val="808080"/>
                <w:sz w:val="20"/>
              </w:rPr>
              <w:t>EXECUTIVE COMPENSATION</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bookmarkStart w:id="91" w:name="Tc_eyonDEjNQ0qO7lAo_qc_Pw_28_12"/>
      <w:bookmarkStart w:id="92" w:name="Tc_YkOzP2tmNk6y0eDlqY1F2A_28_6"/>
      <w:bookmarkStart w:id="93" w:name="Tc_Wk3sMsmDlk-G0Fh_5K4K6A_28_2"/>
      <w:bookmarkStart w:id="94" w:name="Tc_SHd5OkCS_0WinqsCRShKgg_27_12"/>
      <w:bookmarkStart w:id="95" w:name="Tc_sxTf60ty3USlr5uGEVICDQ_27_6"/>
      <w:bookmarkStart w:id="96" w:name="Tc_qq9KP1kkf0uYToWwRlw5cA_27_2"/>
      <w:bookmarkStart w:id="97" w:name="Tc_jnWSOO0bP0uKyjSubX2L1g_26_12"/>
      <w:bookmarkStart w:id="98" w:name="Tc_rf-nw8lc1EiBGOoHbDnx1Q_26_6"/>
      <w:bookmarkStart w:id="99" w:name="Tc_zFc_hiHkmEKb40PqIgcGag_26_2"/>
      <w:bookmarkStart w:id="100" w:name="Tc_x9lTwoXGC02Qx7n2WXn-hw_25_12"/>
      <w:bookmarkStart w:id="101" w:name="Tc_hULN8Rwx2U64c0iDJOhHhw_25_6"/>
      <w:bookmarkStart w:id="102" w:name="Tc_iSloLZ9qxkGfwlxev8eB7A_25_2"/>
      <w:bookmarkStart w:id="103" w:name="Tc_cn0zNriogU-TODv5N0Id2Q_24_12"/>
      <w:bookmarkStart w:id="104" w:name="Tc_yiDrTmwceESxfrsZ43h05Q_24_6"/>
      <w:bookmarkStart w:id="105" w:name="Tc_p-HIvT4Ei026o5CLPWiynA_24_2"/>
      <w:bookmarkStart w:id="106" w:name="Tc_yn7Ok50agk2EdVLKgao2qg_23_11"/>
      <w:bookmarkStart w:id="107" w:name="Tc_vKIE51izxUGq1uxWBcv1ig_23_9"/>
      <w:bookmarkStart w:id="108" w:name="Tc_s8FuN9BKyUyEX0DUZ4GltQ_23_6"/>
      <w:bookmarkStart w:id="109" w:name="Tc_0RZciktpu0eGrBXIqkZTCA_23_4"/>
      <w:bookmarkStart w:id="110" w:name="Tc_ZI8FMM-InkKksxDUNxQ8vQ_23_2"/>
      <w:bookmarkStart w:id="111" w:name="Tc_uxJJ4H4-kUSl5EgJfhCSXg_23_0"/>
      <w:bookmarkStart w:id="112" w:name="Tc_q4xOl067_UaCTm6kQjl4Lg_22_11"/>
      <w:bookmarkStart w:id="113" w:name="Tc_XlSA7oMPPkqz0eiJuqpN_g_22_9"/>
      <w:bookmarkStart w:id="114" w:name="Tc_qN0bIBX8PU2pkROgUB1arw_22_6"/>
      <w:bookmarkStart w:id="115" w:name="Tc_zEcTn0BGzkef1Tnrs82MAw_22_4"/>
      <w:bookmarkStart w:id="116" w:name="Tc_HnyKeTaHk027u2f0AMMOCg_21_11"/>
      <w:bookmarkStart w:id="117" w:name="Tc_jkJQ79F6kkyCgn7hvCdbXw_21_9"/>
      <w:bookmarkStart w:id="118" w:name="Tc_B_xmnKTv2U2uUUnPoSU7ag_21_6"/>
      <w:bookmarkStart w:id="119" w:name="Tc_LhxPJtYv0E-5t9Ur-bcPmw_21_4"/>
      <w:bookmarkStart w:id="120" w:name="Tc_nY83pfjdG0iimfevI0qM0A_20_11"/>
      <w:bookmarkStart w:id="121" w:name="Tc_vmgl9X12pkGcNIGFP6J3tg_20_6"/>
      <w:bookmarkStart w:id="122" w:name="Tc_XPKq8NIKdE6MK38SfZhrkA_20_4"/>
      <w:bookmarkStart w:id="123" w:name="Tc_Zvs9GHcMV068Ev2IKVnEug_19_11"/>
      <w:bookmarkStart w:id="124" w:name="Tc_BQGDC8pwS0-HQKOzckLAyQ_18_11"/>
      <w:bookmarkStart w:id="125" w:name="Tc_G1fvdjEfPU6n5-6fGZGn9Q_17_11"/>
      <w:bookmarkStart w:id="126" w:name="Tc_5EBUrTTZVk2dk1tRHaWqZw_16_11"/>
      <w:bookmarkStart w:id="127" w:name="Tc_QNm57Kt5V02FIzoNLoR9Vg_15_11"/>
      <w:bookmarkStart w:id="128" w:name="Tc_j4eDcMXl2Uamiw3P0_ZP8w_14_11"/>
      <w:bookmarkStart w:id="129" w:name="Tc_GFmsqOg5lkKkah2xMvs3vw_13_11"/>
      <w:bookmarkStart w:id="130" w:name="Tc_l0rwPGXh1ESVW9sq03x6tw_12_11"/>
      <w:bookmarkStart w:id="131" w:name="Tc_Tu87QWbskkaJ3pVGuZnVgA_11_11"/>
      <w:bookmarkStart w:id="132" w:name="Tc_wI6GQjLYoUS2FObyjrD-3A_10_11"/>
      <w:bookmarkStart w:id="133" w:name="Tc_u7Z2ky16mUOcTzGYoSDV-Q_9_11"/>
      <w:bookmarkStart w:id="134" w:name="Tc_47G-xnO8g0mX81NEqMunjw_8_11"/>
      <w:bookmarkStart w:id="135" w:name="Tc_r_2oKon-W0CUly4RXhTMXg_7_11"/>
      <w:bookmarkStart w:id="136" w:name="Tc_konB337zrUeCEXt9fUBlhA_6_11"/>
      <w:bookmarkStart w:id="137" w:name="Tc_RuDqt1LnAkOZy6u-EackMA_5_11"/>
      <w:bookmarkStart w:id="138" w:name="Tc_K1ITr21eck22tAgRaAeozw_4_11"/>
      <w:bookmarkStart w:id="139" w:name="Tc_-X-sLpnwFUeBLmQ9ec7L4g_3_11"/>
      <w:bookmarkStart w:id="140" w:name="Tc_z0hOQohKckKah20FHjbhlg_2_11"/>
      <w:bookmarkStart w:id="141" w:name="Tc_TvlEeFHWJkGmlWoiBzHA1A_1_11"/>
      <w:bookmarkStart w:id="142" w:name="_b788a80b_1aab_4248_a6a5_00d9a531426c"/>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r>
        <w:rPr/>
        <w:t>​</w:t>
      </w:r>
    </w:p>
    <w:tbl>
      <w:tblPr>
        <w:tblW w:w="8897" w:type="dxa"/>
        <w:jc w:val="left"/>
        <w:tblInd w:w="0" w:type="dxa"/>
        <w:tblLayout w:type="fixed"/>
        <w:tblCellMar>
          <w:top w:w="0" w:type="dxa"/>
          <w:left w:w="0" w:type="dxa"/>
          <w:bottom w:w="0" w:type="dxa"/>
          <w:right w:w="0" w:type="dxa"/>
        </w:tblCellMar>
      </w:tblPr>
      <w:tblGrid>
        <w:gridCol w:w="1981"/>
        <w:gridCol w:w="146"/>
        <w:gridCol w:w="961"/>
        <w:gridCol w:w="146"/>
        <w:gridCol w:w="1261"/>
        <w:gridCol w:w="146"/>
        <w:gridCol w:w="235"/>
        <w:gridCol w:w="771"/>
        <w:gridCol w:w="146"/>
        <w:gridCol w:w="1246"/>
        <w:gridCol w:w="146"/>
        <w:gridCol w:w="1381"/>
        <w:gridCol w:w="331"/>
      </w:tblGrid>
      <w:tr>
        <w:trPr/>
        <w:tc>
          <w:tcPr>
            <w:tcW w:w="198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96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126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235" w:type="dxa"/>
            <w:tcBorders/>
            <w:vAlign w:val="center"/>
          </w:tcPr>
          <w:p>
            <w:pPr>
              <w:pStyle w:val="TableContents"/>
              <w:bidi w:val="0"/>
              <w:spacing w:before="0" w:after="283"/>
              <w:ind w:left="0" w:right="0" w:hanging="0"/>
              <w:jc w:val="left"/>
              <w:rPr>
                <w:sz w:val="4"/>
                <w:szCs w:val="4"/>
              </w:rPr>
            </w:pPr>
            <w:r>
              <w:rPr>
                <w:sz w:val="4"/>
                <w:szCs w:val="4"/>
              </w:rPr>
            </w:r>
          </w:p>
        </w:tc>
        <w:tc>
          <w:tcPr>
            <w:tcW w:w="77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124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1381" w:type="dxa"/>
            <w:tcBorders/>
            <w:vAlign w:val="center"/>
          </w:tcPr>
          <w:p>
            <w:pPr>
              <w:pStyle w:val="TableContents"/>
              <w:bidi w:val="0"/>
              <w:spacing w:before="0" w:after="283"/>
              <w:ind w:left="0" w:right="0" w:hanging="0"/>
              <w:jc w:val="left"/>
              <w:rPr>
                <w:sz w:val="4"/>
                <w:szCs w:val="4"/>
              </w:rPr>
            </w:pPr>
            <w:r>
              <w:rPr>
                <w:sz w:val="4"/>
                <w:szCs w:val="4"/>
              </w:rPr>
            </w:r>
          </w:p>
        </w:tc>
        <w:tc>
          <w:tcPr>
            <w:tcW w:w="331" w:type="dxa"/>
            <w:tcBorders/>
            <w:vAlign w:val="center"/>
          </w:tcPr>
          <w:p>
            <w:pPr>
              <w:pStyle w:val="TableContents"/>
              <w:bidi w:val="0"/>
              <w:spacing w:before="0" w:after="283"/>
              <w:ind w:left="0" w:right="0" w:hanging="0"/>
              <w:jc w:val="left"/>
              <w:rPr>
                <w:sz w:val="4"/>
                <w:szCs w:val="4"/>
              </w:rPr>
            </w:pPr>
            <w:r>
              <w:rPr>
                <w:sz w:val="4"/>
                <w:szCs w:val="4"/>
              </w:rPr>
            </w:r>
          </w:p>
        </w:tc>
      </w:tr>
      <w:tr>
        <w:trPr/>
        <w:tc>
          <w:tcPr>
            <w:tcW w:w="19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1257935" cy="29210"/>
                      <wp:effectExtent l="0" t="0" r="0" b="0"/>
                      <wp:wrapNone/>
                      <wp:docPr id="141" name="Frame65"/>
                      <a:graphic xmlns:a="http://schemas.openxmlformats.org/drawingml/2006/main">
                        <a:graphicData uri="http://schemas.microsoft.com/office/word/2010/wordprocessingShape">
                          <wps:wsp>
                            <wps:cNvSpPr txBox="1"/>
                            <wps:spPr>
                              <a:xfrm>
                                <a:off x="0" y="0"/>
                                <a:ext cx="125793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9.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92710" cy="397510"/>
                      <wp:effectExtent l="0" t="0" r="0" b="0"/>
                      <wp:wrapNone/>
                      <wp:docPr id="142" name="Frame66"/>
                      <a:graphic xmlns:a="http://schemas.openxmlformats.org/drawingml/2006/main">
                        <a:graphicData uri="http://schemas.microsoft.com/office/word/2010/wordprocessingShape">
                          <wps:wsp>
                            <wps:cNvSpPr txBox="1"/>
                            <wps:spPr>
                              <a:xfrm>
                                <a:off x="0" y="0"/>
                                <a:ext cx="92710" cy="397510"/>
                              </a:xfrm>
                              <a:prstGeom prst="rect"/>
                              <a:solidFill>
                                <a:srgbClr val="FFFFFF"/>
                              </a:solidFill>
                            </wps:spPr>
                            <wps:txbx>
                              <w:txbxContent>
                                <w:p>
                                  <w:pPr>
                                    <w:pStyle w:val="TableContents"/>
                                    <w:bidi w:val="0"/>
                                    <w:spacing w:lineRule="auto" w:line="304" w:before="0" w:after="0"/>
                                    <w:ind w:left="0" w:right="0" w:hanging="0"/>
                                    <w:jc w:val="right"/>
                                    <w:rPr>
                                      <w:color w:val="454968"/>
                                    </w:rPr>
                                  </w:pPr>
                                  <w:r>
                                    <w:rPr>
                                      <w:color w:val="454968"/>
                                    </w:rPr>
                                    <w:t>  ​ ​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31.3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4" w:before="0" w:after="0"/>
                              <w:ind w:left="0" w:right="0" w:hanging="0"/>
                              <w:jc w:val="right"/>
                              <w:rPr>
                                <w:color w:val="454968"/>
                              </w:rPr>
                            </w:pPr>
                            <w:r>
                              <w:rPr>
                                <w:color w:val="454968"/>
                              </w:rPr>
                              <w:t>  ​ ​ ​</w:t>
                            </w:r>
                          </w:p>
                        </w:txbxContent>
                      </v:textbox>
                      <w10:wrap type="none"/>
                    </v:rect>
                  </w:pict>
                </mc:Fallback>
              </mc:AlternateContent>
            </w:r>
          </w:p>
        </w:tc>
        <w:tc>
          <w:tcPr>
            <w:tcW w:w="9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610235" cy="29210"/>
                      <wp:effectExtent l="0" t="0" r="0" b="0"/>
                      <wp:wrapNone/>
                      <wp:docPr id="143" name="Frame67"/>
                      <a:graphic xmlns:a="http://schemas.openxmlformats.org/drawingml/2006/main">
                        <a:graphicData uri="http://schemas.microsoft.com/office/word/2010/wordprocessingShape">
                          <wps:wsp>
                            <wps:cNvSpPr txBox="1"/>
                            <wps:spPr>
                              <a:xfrm>
                                <a:off x="0" y="0"/>
                                <a:ext cx="61023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92710" cy="397510"/>
                      <wp:effectExtent l="0" t="0" r="0" b="0"/>
                      <wp:wrapNone/>
                      <wp:docPr id="144" name="Frame68"/>
                      <a:graphic xmlns:a="http://schemas.openxmlformats.org/drawingml/2006/main">
                        <a:graphicData uri="http://schemas.microsoft.com/office/word/2010/wordprocessingShape">
                          <wps:wsp>
                            <wps:cNvSpPr txBox="1"/>
                            <wps:spPr>
                              <a:xfrm>
                                <a:off x="0" y="0"/>
                                <a:ext cx="92710" cy="397510"/>
                              </a:xfrm>
                              <a:prstGeom prst="rect"/>
                              <a:solidFill>
                                <a:srgbClr val="FFFFFF"/>
                              </a:solidFill>
                            </wps:spPr>
                            <wps:txbx>
                              <w:txbxContent>
                                <w:p>
                                  <w:pPr>
                                    <w:pStyle w:val="TableContents"/>
                                    <w:bidi w:val="0"/>
                                    <w:spacing w:lineRule="auto" w:line="304" w:before="0" w:after="0"/>
                                    <w:ind w:left="0" w:right="0" w:hanging="0"/>
                                    <w:jc w:val="right"/>
                                    <w:rPr>
                                      <w:color w:val="454968"/>
                                    </w:rPr>
                                  </w:pPr>
                                  <w:r>
                                    <w:rPr>
                                      <w:color w:val="454968"/>
                                    </w:rPr>
                                    <w:t>  ​ ​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31.3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4" w:before="0" w:after="0"/>
                              <w:ind w:left="0" w:right="0" w:hanging="0"/>
                              <w:jc w:val="right"/>
                              <w:rPr>
                                <w:color w:val="454968"/>
                              </w:rPr>
                            </w:pPr>
                            <w:r>
                              <w:rPr>
                                <w:color w:val="454968"/>
                              </w:rPr>
                              <w:t>  ​ ​ ​</w:t>
                            </w:r>
                          </w:p>
                        </w:txbxContent>
                      </v:textbox>
                      <w10:wrap type="none"/>
                    </v:rect>
                  </w:pict>
                </mc:Fallback>
              </mc:AlternateContent>
            </w:r>
          </w:p>
        </w:tc>
        <w:tc>
          <w:tcPr>
            <w:tcW w:w="12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800735" cy="29210"/>
                      <wp:effectExtent l="0" t="0" r="0" b="0"/>
                      <wp:wrapNone/>
                      <wp:docPr id="145" name="Frame69"/>
                      <a:graphic xmlns:a="http://schemas.openxmlformats.org/drawingml/2006/main">
                        <a:graphicData uri="http://schemas.microsoft.com/office/word/2010/wordprocessingShape">
                          <wps:wsp>
                            <wps:cNvSpPr txBox="1"/>
                            <wps:spPr>
                              <a:xfrm>
                                <a:off x="0" y="0"/>
                                <a:ext cx="80073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92710" cy="397510"/>
                      <wp:effectExtent l="0" t="0" r="0" b="0"/>
                      <wp:wrapNone/>
                      <wp:docPr id="146" name="Frame70"/>
                      <a:graphic xmlns:a="http://schemas.openxmlformats.org/drawingml/2006/main">
                        <a:graphicData uri="http://schemas.microsoft.com/office/word/2010/wordprocessingShape">
                          <wps:wsp>
                            <wps:cNvSpPr txBox="1"/>
                            <wps:spPr>
                              <a:xfrm>
                                <a:off x="0" y="0"/>
                                <a:ext cx="92710" cy="397510"/>
                              </a:xfrm>
                              <a:prstGeom prst="rect"/>
                              <a:solidFill>
                                <a:srgbClr val="FFFFFF"/>
                              </a:solidFill>
                            </wps:spPr>
                            <wps:txbx>
                              <w:txbxContent>
                                <w:p>
                                  <w:pPr>
                                    <w:pStyle w:val="TableContents"/>
                                    <w:bidi w:val="0"/>
                                    <w:spacing w:lineRule="auto" w:line="304" w:before="0" w:after="0"/>
                                    <w:ind w:left="0" w:right="0" w:hanging="0"/>
                                    <w:jc w:val="right"/>
                                    <w:rPr>
                                      <w:color w:val="454968"/>
                                    </w:rPr>
                                  </w:pPr>
                                  <w:r>
                                    <w:rPr>
                                      <w:color w:val="454968"/>
                                    </w:rPr>
                                    <w:t>  ​ ​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31.3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4" w:before="0" w:after="0"/>
                              <w:ind w:left="0" w:right="0" w:hanging="0"/>
                              <w:jc w:val="right"/>
                              <w:rPr>
                                <w:color w:val="454968"/>
                              </w:rPr>
                            </w:pPr>
                            <w:r>
                              <w:rPr>
                                <w:color w:val="454968"/>
                              </w:rPr>
                              <w:t>  ​ ​ ​</w:t>
                            </w:r>
                          </w:p>
                        </w:txbxContent>
                      </v:textbox>
                      <w10:wrap type="none"/>
                    </v:rect>
                  </w:pict>
                </mc:Fallback>
              </mc:AlternateContent>
            </w:r>
          </w:p>
        </w:tc>
        <w:tc>
          <w:tcPr>
            <w:tcW w:w="2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149225" cy="29210"/>
                      <wp:effectExtent l="0" t="0" r="0" b="0"/>
                      <wp:wrapNone/>
                      <wp:docPr id="147" name="Frame71"/>
                      <a:graphic xmlns:a="http://schemas.openxmlformats.org/drawingml/2006/main">
                        <a:graphicData uri="http://schemas.microsoft.com/office/word/2010/wordprocessingShape">
                          <wps:wsp>
                            <wps:cNvSpPr txBox="1"/>
                            <wps:spPr>
                              <a:xfrm>
                                <a:off x="0" y="0"/>
                                <a:ext cx="14922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7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489585" cy="29210"/>
                      <wp:effectExtent l="0" t="0" r="0" b="0"/>
                      <wp:wrapNone/>
                      <wp:docPr id="148" name="Frame72"/>
                      <a:graphic xmlns:a="http://schemas.openxmlformats.org/drawingml/2006/main">
                        <a:graphicData uri="http://schemas.microsoft.com/office/word/2010/wordprocessingShape">
                          <wps:wsp>
                            <wps:cNvSpPr txBox="1"/>
                            <wps:spPr>
                              <a:xfrm>
                                <a:off x="0" y="0"/>
                                <a:ext cx="4895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92710" cy="397510"/>
                      <wp:effectExtent l="0" t="0" r="0" b="0"/>
                      <wp:wrapNone/>
                      <wp:docPr id="149" name="Frame73"/>
                      <a:graphic xmlns:a="http://schemas.openxmlformats.org/drawingml/2006/main">
                        <a:graphicData uri="http://schemas.microsoft.com/office/word/2010/wordprocessingShape">
                          <wps:wsp>
                            <wps:cNvSpPr txBox="1"/>
                            <wps:spPr>
                              <a:xfrm>
                                <a:off x="0" y="0"/>
                                <a:ext cx="92710" cy="397510"/>
                              </a:xfrm>
                              <a:prstGeom prst="rect"/>
                              <a:solidFill>
                                <a:srgbClr val="FFFFFF"/>
                              </a:solidFill>
                            </wps:spPr>
                            <wps:txbx>
                              <w:txbxContent>
                                <w:p>
                                  <w:pPr>
                                    <w:pStyle w:val="TableContents"/>
                                    <w:bidi w:val="0"/>
                                    <w:spacing w:lineRule="auto" w:line="304" w:before="0" w:after="0"/>
                                    <w:ind w:left="0" w:right="0" w:hanging="0"/>
                                    <w:jc w:val="right"/>
                                    <w:rPr>
                                      <w:color w:val="454968"/>
                                    </w:rPr>
                                  </w:pPr>
                                  <w:r>
                                    <w:rPr>
                                      <w:color w:val="454968"/>
                                    </w:rPr>
                                    <w:t>  ​ ​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31.3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4" w:before="0" w:after="0"/>
                              <w:ind w:left="0" w:right="0" w:hanging="0"/>
                              <w:jc w:val="right"/>
                              <w:rPr>
                                <w:color w:val="454968"/>
                              </w:rPr>
                            </w:pPr>
                            <w:r>
                              <w:rPr>
                                <w:color w:val="454968"/>
                              </w:rPr>
                              <w:t>  ​ ​ ​</w:t>
                            </w:r>
                          </w:p>
                        </w:txbxContent>
                      </v:textbox>
                      <w10:wrap type="none"/>
                    </v:rect>
                  </w:pict>
                </mc:Fallback>
              </mc:AlternateContent>
            </w:r>
          </w:p>
        </w:tc>
        <w:tc>
          <w:tcPr>
            <w:tcW w:w="12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791210" cy="29210"/>
                      <wp:effectExtent l="0" t="0" r="0" b="0"/>
                      <wp:wrapNone/>
                      <wp:docPr id="150" name="Frame74"/>
                      <a:graphic xmlns:a="http://schemas.openxmlformats.org/drawingml/2006/main">
                        <a:graphicData uri="http://schemas.microsoft.com/office/word/2010/wordprocessingShape">
                          <wps:wsp>
                            <wps:cNvSpPr txBox="1"/>
                            <wps:spPr>
                              <a:xfrm>
                                <a:off x="0" y="0"/>
                                <a:ext cx="7912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92710" cy="397510"/>
                      <wp:effectExtent l="0" t="0" r="0" b="0"/>
                      <wp:wrapNone/>
                      <wp:docPr id="151" name="Frame75"/>
                      <a:graphic xmlns:a="http://schemas.openxmlformats.org/drawingml/2006/main">
                        <a:graphicData uri="http://schemas.microsoft.com/office/word/2010/wordprocessingShape">
                          <wps:wsp>
                            <wps:cNvSpPr txBox="1"/>
                            <wps:spPr>
                              <a:xfrm>
                                <a:off x="0" y="0"/>
                                <a:ext cx="92710" cy="397510"/>
                              </a:xfrm>
                              <a:prstGeom prst="rect"/>
                              <a:solidFill>
                                <a:srgbClr val="FFFFFF"/>
                              </a:solidFill>
                            </wps:spPr>
                            <wps:txbx>
                              <w:txbxContent>
                                <w:p>
                                  <w:pPr>
                                    <w:pStyle w:val="TableContents"/>
                                    <w:bidi w:val="0"/>
                                    <w:spacing w:lineRule="auto" w:line="304" w:before="0" w:after="0"/>
                                    <w:ind w:left="0" w:right="0" w:hanging="0"/>
                                    <w:jc w:val="right"/>
                                    <w:rPr>
                                      <w:color w:val="454968"/>
                                    </w:rPr>
                                  </w:pPr>
                                  <w:r>
                                    <w:rPr>
                                      <w:color w:val="454968"/>
                                    </w:rPr>
                                    <w:t>  ​ ​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31.3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4" w:before="0" w:after="0"/>
                              <w:ind w:left="0" w:right="0" w:hanging="0"/>
                              <w:jc w:val="right"/>
                              <w:rPr>
                                <w:color w:val="454968"/>
                              </w:rPr>
                            </w:pPr>
                            <w:r>
                              <w:rPr>
                                <w:color w:val="454968"/>
                              </w:rPr>
                              <w:t>  ​ ​ ​</w:t>
                            </w:r>
                          </w:p>
                        </w:txbxContent>
                      </v:textbox>
                      <w10:wrap type="none"/>
                    </v:rect>
                  </w:pict>
                </mc:Fallback>
              </mc:AlternateContent>
            </w:r>
          </w:p>
        </w:tc>
        <w:tc>
          <w:tcPr>
            <w:tcW w:w="13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876935" cy="116840"/>
                      <wp:effectExtent l="0" t="0" r="0" b="0"/>
                      <wp:wrapNone/>
                      <wp:docPr id="152" name="Frame76"/>
                      <a:graphic xmlns:a="http://schemas.openxmlformats.org/drawingml/2006/main">
                        <a:graphicData uri="http://schemas.microsoft.com/office/word/2010/wordprocessingShape">
                          <wps:wsp>
                            <wps:cNvSpPr txBox="1"/>
                            <wps:spPr>
                              <a:xfrm>
                                <a:off x="0" y="0"/>
                                <a:ext cx="876935" cy="116840"/>
                              </a:xfrm>
                              <a:prstGeom prst="rect"/>
                              <a:solidFill>
                                <a:srgbClr val="FFFFFF"/>
                              </a:solidFill>
                            </wps:spPr>
                            <wps:txbx>
                              <w:txbxContent>
                                <w:p>
                                  <w:pPr>
                                    <w:pStyle w:val="TableContents"/>
                                    <w:bidi w:val="0"/>
                                    <w:spacing w:lineRule="auto" w:line="304" w:before="0" w:after="0"/>
                                    <w:ind w:left="0" w:right="0" w:hanging="0"/>
                                    <w:jc w:val="right"/>
                                    <w:rPr>
                                      <w:rFonts w:ascii="Arial;Helvetica;sans-serif" w:hAnsi="Arial;Helvetica;sans-serif"/>
                                      <w:b/>
                                      <w:color w:val="454968"/>
                                      <w:sz w:val="16"/>
                                    </w:rPr>
                                  </w:pPr>
                                  <w:r>
                                    <w:rPr>
                                      <w:rFonts w:ascii="Arial;Helvetica;sans-serif" w:hAnsi="Arial;Helvetica;sans-serif"/>
                                      <w:b/>
                                      <w:color w:val="454968"/>
                                      <w:sz w:val="16"/>
                                    </w:rPr>
                                    <w:t>Percentage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9.0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4" w:before="0" w:after="0"/>
                              <w:ind w:left="0" w:right="0" w:hanging="0"/>
                              <w:jc w:val="right"/>
                              <w:rPr>
                                <w:rFonts w:ascii="Arial;Helvetica;sans-serif" w:hAnsi="Arial;Helvetica;sans-serif"/>
                                <w:b/>
                                <w:color w:val="454968"/>
                                <w:sz w:val="16"/>
                              </w:rPr>
                            </w:pPr>
                            <w:r>
                              <w:rPr>
                                <w:rFonts w:ascii="Arial;Helvetica;sans-serif" w:hAnsi="Arial;Helvetica;sans-serif"/>
                                <w:b/>
                                <w:color w:val="454968"/>
                                <w:sz w:val="16"/>
                              </w:rPr>
                              <w:t>Percentage</w:t>
                            </w:r>
                          </w:p>
                        </w:txbxContent>
                      </v:textbox>
                      <w10:wrap type="none"/>
                    </v:rect>
                  </w:pict>
                </mc:Fallback>
              </mc:AlternateContent>
            </w:r>
          </w:p>
        </w:tc>
        <w:tc>
          <w:tcPr>
            <w:tcW w:w="3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210185" cy="175260"/>
                      <wp:effectExtent l="0" t="0" r="0" b="0"/>
                      <wp:wrapNone/>
                      <wp:docPr id="153" name="Frame77"/>
                      <a:graphic xmlns:a="http://schemas.openxmlformats.org/drawingml/2006/main">
                        <a:graphicData uri="http://schemas.microsoft.com/office/word/2010/wordprocessingShape">
                          <wps:wsp>
                            <wps:cNvSpPr txBox="1"/>
                            <wps:spPr>
                              <a:xfrm>
                                <a:off x="0" y="0"/>
                                <a:ext cx="210185" cy="175260"/>
                              </a:xfrm>
                              <a:prstGeom prst="rect"/>
                              <a:solidFill>
                                <a:srgbClr val="FFFFFF"/>
                              </a:solidFill>
                            </wps:spPr>
                            <wps:txbx>
                              <w:txbxContent>
                                <w:p>
                                  <w:pPr>
                                    <w:pStyle w:val="TableContents"/>
                                    <w:bidi w:val="0"/>
                                    <w:spacing w:lineRule="auto" w:line="304" w:before="0" w:after="0"/>
                                    <w:ind w:left="0" w:right="0" w:hanging="0"/>
                                    <w:jc w:val="right"/>
                                    <w:rPr/>
                                  </w:pPr>
                                  <w:r>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4" w:before="0" w:after="0"/>
                              <w:ind w:left="0" w:right="0" w:hanging="0"/>
                              <w:jc w:val="right"/>
                              <w:rPr/>
                            </w:pPr>
                            <w:r>
                              <w:rPr/>
                              <w:t> </w:t>
                            </w:r>
                          </w:p>
                        </w:txbxContent>
                      </v:textbox>
                      <w10:wrap type="none"/>
                    </v:rect>
                  </w:pict>
                </mc:Fallback>
              </mc:AlternateContent>
            </w:r>
          </w:p>
        </w:tc>
      </w:tr>
      <w:tr>
        <w:trPr/>
        <w:tc>
          <w:tcPr>
            <w:tcW w:w="198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96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126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235" w:type="dxa"/>
            <w:tcBorders/>
            <w:vAlign w:val="center"/>
          </w:tcPr>
          <w:p>
            <w:pPr>
              <w:pStyle w:val="TableContents"/>
              <w:bidi w:val="0"/>
              <w:spacing w:before="0" w:after="283"/>
              <w:ind w:left="0" w:right="0" w:hanging="0"/>
              <w:jc w:val="left"/>
              <w:rPr>
                <w:sz w:val="4"/>
                <w:szCs w:val="4"/>
              </w:rPr>
            </w:pPr>
            <w:r>
              <w:rPr>
                <w:sz w:val="4"/>
                <w:szCs w:val="4"/>
              </w:rPr>
            </w:r>
          </w:p>
        </w:tc>
        <w:tc>
          <w:tcPr>
            <w:tcW w:w="77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124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1381" w:type="dxa"/>
            <w:tcBorders/>
            <w:vAlign w:val="center"/>
          </w:tcPr>
          <w:p>
            <w:pPr>
              <w:pStyle w:val="TableContents"/>
              <w:bidi w:val="0"/>
              <w:spacing w:lineRule="auto" w:line="304" w:before="0" w:after="0"/>
              <w:ind w:left="0" w:right="0" w:hanging="0"/>
              <w:jc w:val="right"/>
              <w:rPr>
                <w:rFonts w:ascii="Arial;Helvetica;sans-serif" w:hAnsi="Arial;Helvetica;sans-serif"/>
                <w:b/>
                <w:color w:val="454968"/>
                <w:sz w:val="16"/>
              </w:rPr>
            </w:pPr>
            <w:r>
              <w:rPr>
                <w:rFonts w:ascii="Arial;Helvetica;sans-serif" w:hAnsi="Arial;Helvetica;sans-serif"/>
                <w:b/>
                <w:color w:val="454968"/>
                <w:sz w:val="16"/>
              </w:rPr>
              <w:t>change in the</w:t>
            </w:r>
          </w:p>
        </w:tc>
        <w:tc>
          <w:tcPr>
            <w:tcW w:w="331" w:type="dxa"/>
            <w:tcBorders/>
            <w:vAlign w:val="center"/>
          </w:tcPr>
          <w:p>
            <w:pPr>
              <w:pStyle w:val="TableContents"/>
              <w:bidi w:val="0"/>
              <w:spacing w:lineRule="auto" w:line="304" w:before="0" w:after="0"/>
              <w:ind w:left="0" w:right="0" w:hanging="0"/>
              <w:jc w:val="right"/>
              <w:rPr/>
            </w:pPr>
            <w:r>
              <w:rPr/>
              <w:t> </w:t>
            </w:r>
          </w:p>
        </w:tc>
      </w:tr>
      <w:tr>
        <w:trPr/>
        <w:tc>
          <w:tcPr>
            <w:tcW w:w="198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96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126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235" w:type="dxa"/>
            <w:tcBorders/>
            <w:vAlign w:val="center"/>
          </w:tcPr>
          <w:p>
            <w:pPr>
              <w:pStyle w:val="TableContents"/>
              <w:bidi w:val="0"/>
              <w:spacing w:before="0" w:after="283"/>
              <w:ind w:left="0" w:right="0" w:hanging="0"/>
              <w:jc w:val="left"/>
              <w:rPr>
                <w:sz w:val="4"/>
                <w:szCs w:val="4"/>
              </w:rPr>
            </w:pPr>
            <w:r>
              <w:rPr>
                <w:sz w:val="4"/>
                <w:szCs w:val="4"/>
              </w:rPr>
            </w:r>
          </w:p>
        </w:tc>
        <w:tc>
          <w:tcPr>
            <w:tcW w:w="77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124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1381" w:type="dxa"/>
            <w:tcBorders/>
            <w:vAlign w:val="center"/>
          </w:tcPr>
          <w:p>
            <w:pPr>
              <w:pStyle w:val="TableContents"/>
              <w:bidi w:val="0"/>
              <w:spacing w:lineRule="auto" w:line="304" w:before="0" w:after="0"/>
              <w:ind w:left="0" w:right="0" w:hanging="0"/>
              <w:jc w:val="right"/>
              <w:rPr>
                <w:rFonts w:ascii="Arial;Helvetica;sans-serif" w:hAnsi="Arial;Helvetica;sans-serif"/>
                <w:b/>
                <w:color w:val="454968"/>
                <w:sz w:val="16"/>
              </w:rPr>
            </w:pPr>
            <w:r>
              <w:rPr>
                <w:rFonts w:ascii="Arial;Helvetica;sans-serif" w:hAnsi="Arial;Helvetica;sans-serif"/>
                <w:b/>
                <w:color w:val="454968"/>
                <w:sz w:val="16"/>
              </w:rPr>
              <w:t>closing market</w:t>
            </w:r>
          </w:p>
        </w:tc>
        <w:tc>
          <w:tcPr>
            <w:tcW w:w="331" w:type="dxa"/>
            <w:tcBorders/>
            <w:vAlign w:val="center"/>
          </w:tcPr>
          <w:p>
            <w:pPr>
              <w:pStyle w:val="TableContents"/>
              <w:bidi w:val="0"/>
              <w:spacing w:lineRule="auto" w:line="304" w:before="0" w:after="0"/>
              <w:ind w:left="0" w:right="0" w:hanging="0"/>
              <w:jc w:val="right"/>
              <w:rPr/>
            </w:pPr>
            <w:r>
              <w:rPr/>
              <w:t> </w:t>
            </w:r>
          </w:p>
        </w:tc>
      </w:tr>
      <w:tr>
        <w:trPr/>
        <w:tc>
          <w:tcPr>
            <w:tcW w:w="198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96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126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235" w:type="dxa"/>
            <w:tcBorders/>
            <w:vAlign w:val="center"/>
          </w:tcPr>
          <w:p>
            <w:pPr>
              <w:pStyle w:val="TableContents"/>
              <w:bidi w:val="0"/>
              <w:spacing w:before="0" w:after="283"/>
              <w:ind w:left="0" w:right="0" w:hanging="0"/>
              <w:jc w:val="left"/>
              <w:rPr>
                <w:sz w:val="4"/>
                <w:szCs w:val="4"/>
              </w:rPr>
            </w:pPr>
            <w:r>
              <w:rPr>
                <w:sz w:val="4"/>
                <w:szCs w:val="4"/>
              </w:rPr>
            </w:r>
          </w:p>
        </w:tc>
        <w:tc>
          <w:tcPr>
            <w:tcW w:w="77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124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1381" w:type="dxa"/>
            <w:tcBorders/>
            <w:vAlign w:val="center"/>
          </w:tcPr>
          <w:p>
            <w:pPr>
              <w:pStyle w:val="TableContents"/>
              <w:bidi w:val="0"/>
              <w:spacing w:lineRule="auto" w:line="304" w:before="0" w:after="0"/>
              <w:ind w:left="0" w:right="0" w:hanging="0"/>
              <w:jc w:val="right"/>
              <w:rPr>
                <w:rFonts w:ascii="Arial;Helvetica;sans-serif" w:hAnsi="Arial;Helvetica;sans-serif"/>
                <w:b/>
                <w:color w:val="454968"/>
                <w:sz w:val="16"/>
              </w:rPr>
            </w:pPr>
            <w:r>
              <w:rPr>
                <w:rFonts w:ascii="Arial;Helvetica;sans-serif" w:hAnsi="Arial;Helvetica;sans-serif"/>
                <w:b/>
                <w:color w:val="454968"/>
                <w:sz w:val="16"/>
              </w:rPr>
              <w:t>price of the</w:t>
            </w:r>
          </w:p>
        </w:tc>
        <w:tc>
          <w:tcPr>
            <w:tcW w:w="331" w:type="dxa"/>
            <w:tcBorders/>
            <w:vAlign w:val="center"/>
          </w:tcPr>
          <w:p>
            <w:pPr>
              <w:pStyle w:val="TableContents"/>
              <w:bidi w:val="0"/>
              <w:spacing w:lineRule="auto" w:line="304" w:before="0" w:after="0"/>
              <w:ind w:left="0" w:right="0" w:hanging="0"/>
              <w:jc w:val="right"/>
              <w:rPr/>
            </w:pPr>
            <w:r>
              <w:rPr/>
              <w:t> </w:t>
            </w:r>
          </w:p>
        </w:tc>
      </w:tr>
      <w:tr>
        <w:trPr/>
        <w:tc>
          <w:tcPr>
            <w:tcW w:w="198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96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126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235" w:type="dxa"/>
            <w:tcBorders/>
            <w:vAlign w:val="center"/>
          </w:tcPr>
          <w:p>
            <w:pPr>
              <w:pStyle w:val="TableContents"/>
              <w:bidi w:val="0"/>
              <w:spacing w:before="0" w:after="283"/>
              <w:ind w:left="0" w:right="0" w:hanging="0"/>
              <w:jc w:val="left"/>
              <w:rPr>
                <w:sz w:val="4"/>
                <w:szCs w:val="4"/>
              </w:rPr>
            </w:pPr>
            <w:r>
              <w:rPr>
                <w:sz w:val="4"/>
                <w:szCs w:val="4"/>
              </w:rPr>
            </w:r>
          </w:p>
        </w:tc>
        <w:tc>
          <w:tcPr>
            <w:tcW w:w="77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124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1381" w:type="dxa"/>
            <w:tcBorders/>
            <w:vAlign w:val="center"/>
          </w:tcPr>
          <w:p>
            <w:pPr>
              <w:pStyle w:val="TableContents"/>
              <w:bidi w:val="0"/>
              <w:spacing w:lineRule="auto" w:line="304" w:before="0" w:after="0"/>
              <w:ind w:left="0" w:right="0" w:hanging="0"/>
              <w:jc w:val="right"/>
              <w:rPr>
                <w:rFonts w:ascii="Arial;Helvetica;sans-serif" w:hAnsi="Arial;Helvetica;sans-serif"/>
                <w:b/>
                <w:color w:val="454968"/>
                <w:sz w:val="16"/>
              </w:rPr>
            </w:pPr>
            <w:r>
              <w:rPr>
                <w:rFonts w:ascii="Arial;Helvetica;sans-serif" w:hAnsi="Arial;Helvetica;sans-serif"/>
                <w:b/>
                <w:color w:val="454968"/>
                <w:sz w:val="16"/>
              </w:rPr>
              <w:t>securities</w:t>
            </w:r>
          </w:p>
        </w:tc>
        <w:tc>
          <w:tcPr>
            <w:tcW w:w="331" w:type="dxa"/>
            <w:tcBorders/>
            <w:vAlign w:val="center"/>
          </w:tcPr>
          <w:p>
            <w:pPr>
              <w:pStyle w:val="TableContents"/>
              <w:bidi w:val="0"/>
              <w:spacing w:lineRule="auto" w:line="304" w:before="0" w:after="0"/>
              <w:ind w:left="0" w:right="0" w:hanging="0"/>
              <w:jc w:val="right"/>
              <w:rPr/>
            </w:pPr>
            <w:r>
              <w:rPr/>
              <w:t> </w:t>
            </w:r>
          </w:p>
        </w:tc>
      </w:tr>
      <w:tr>
        <w:trPr/>
        <w:tc>
          <w:tcPr>
            <w:tcW w:w="198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96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126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235" w:type="dxa"/>
            <w:tcBorders/>
            <w:vAlign w:val="center"/>
          </w:tcPr>
          <w:p>
            <w:pPr>
              <w:pStyle w:val="TableContents"/>
              <w:bidi w:val="0"/>
              <w:spacing w:before="0" w:after="283"/>
              <w:ind w:left="0" w:right="0" w:hanging="0"/>
              <w:jc w:val="left"/>
              <w:rPr>
                <w:sz w:val="4"/>
                <w:szCs w:val="4"/>
              </w:rPr>
            </w:pPr>
            <w:r>
              <w:rPr>
                <w:sz w:val="4"/>
                <w:szCs w:val="4"/>
              </w:rPr>
            </w:r>
          </w:p>
        </w:tc>
        <w:tc>
          <w:tcPr>
            <w:tcW w:w="77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124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1381" w:type="dxa"/>
            <w:tcBorders/>
            <w:vAlign w:val="center"/>
          </w:tcPr>
          <w:p>
            <w:pPr>
              <w:pStyle w:val="TableContents"/>
              <w:bidi w:val="0"/>
              <w:spacing w:lineRule="auto" w:line="304" w:before="0" w:after="0"/>
              <w:ind w:left="0" w:right="0" w:hanging="0"/>
              <w:jc w:val="right"/>
              <w:rPr>
                <w:rFonts w:ascii="Arial;Helvetica;sans-serif" w:hAnsi="Arial;Helvetica;sans-serif"/>
                <w:b/>
                <w:color w:val="454968"/>
                <w:sz w:val="16"/>
              </w:rPr>
            </w:pPr>
            <w:r>
              <w:rPr>
                <w:rFonts w:ascii="Arial;Helvetica;sans-serif" w:hAnsi="Arial;Helvetica;sans-serif"/>
                <w:b/>
                <w:color w:val="454968"/>
                <w:sz w:val="16"/>
              </w:rPr>
              <w:t>underlying the</w:t>
            </w:r>
          </w:p>
        </w:tc>
        <w:tc>
          <w:tcPr>
            <w:tcW w:w="331" w:type="dxa"/>
            <w:tcBorders/>
            <w:vAlign w:val="center"/>
          </w:tcPr>
          <w:p>
            <w:pPr>
              <w:pStyle w:val="TableContents"/>
              <w:bidi w:val="0"/>
              <w:spacing w:lineRule="auto" w:line="304" w:before="0" w:after="0"/>
              <w:ind w:left="0" w:right="0" w:hanging="0"/>
              <w:jc w:val="right"/>
              <w:rPr/>
            </w:pPr>
            <w:r>
              <w:rPr/>
              <w:t> </w:t>
            </w:r>
          </w:p>
        </w:tc>
      </w:tr>
      <w:tr>
        <w:trPr/>
        <w:tc>
          <w:tcPr>
            <w:tcW w:w="198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96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126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235" w:type="dxa"/>
            <w:tcBorders/>
            <w:vAlign w:val="center"/>
          </w:tcPr>
          <w:p>
            <w:pPr>
              <w:pStyle w:val="TableContents"/>
              <w:bidi w:val="0"/>
              <w:spacing w:before="0" w:after="283"/>
              <w:ind w:left="0" w:right="0" w:hanging="0"/>
              <w:jc w:val="left"/>
              <w:rPr>
                <w:sz w:val="4"/>
                <w:szCs w:val="4"/>
              </w:rPr>
            </w:pPr>
            <w:r>
              <w:rPr>
                <w:sz w:val="4"/>
                <w:szCs w:val="4"/>
              </w:rPr>
            </w:r>
          </w:p>
        </w:tc>
        <w:tc>
          <w:tcPr>
            <w:tcW w:w="77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124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1381" w:type="dxa"/>
            <w:tcBorders/>
            <w:vAlign w:val="center"/>
          </w:tcPr>
          <w:p>
            <w:pPr>
              <w:pStyle w:val="TableContents"/>
              <w:bidi w:val="0"/>
              <w:spacing w:lineRule="auto" w:line="304" w:before="0" w:after="0"/>
              <w:ind w:left="0" w:right="0" w:hanging="0"/>
              <w:jc w:val="right"/>
              <w:rPr>
                <w:rFonts w:ascii="Arial;Helvetica;sans-serif" w:hAnsi="Arial;Helvetica;sans-serif"/>
                <w:b/>
                <w:color w:val="454968"/>
                <w:sz w:val="16"/>
              </w:rPr>
            </w:pPr>
            <w:r>
              <w:rPr>
                <w:rFonts w:ascii="Arial;Helvetica;sans-serif" w:hAnsi="Arial;Helvetica;sans-serif"/>
                <w:b/>
                <w:color w:val="454968"/>
                <w:sz w:val="16"/>
              </w:rPr>
              <w:t>award between</w:t>
            </w:r>
          </w:p>
        </w:tc>
        <w:tc>
          <w:tcPr>
            <w:tcW w:w="331" w:type="dxa"/>
            <w:tcBorders/>
            <w:vAlign w:val="center"/>
          </w:tcPr>
          <w:p>
            <w:pPr>
              <w:pStyle w:val="TableContents"/>
              <w:bidi w:val="0"/>
              <w:spacing w:lineRule="auto" w:line="304" w:before="0" w:after="0"/>
              <w:ind w:left="0" w:right="0" w:hanging="0"/>
              <w:jc w:val="right"/>
              <w:rPr/>
            </w:pPr>
            <w:r>
              <w:rPr/>
              <w:t> </w:t>
            </w:r>
          </w:p>
        </w:tc>
      </w:tr>
      <w:tr>
        <w:trPr/>
        <w:tc>
          <w:tcPr>
            <w:tcW w:w="198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96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126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235" w:type="dxa"/>
            <w:tcBorders/>
            <w:vAlign w:val="center"/>
          </w:tcPr>
          <w:p>
            <w:pPr>
              <w:pStyle w:val="TableContents"/>
              <w:bidi w:val="0"/>
              <w:spacing w:before="0" w:after="283"/>
              <w:ind w:left="0" w:right="0" w:hanging="0"/>
              <w:jc w:val="left"/>
              <w:rPr>
                <w:sz w:val="4"/>
                <w:szCs w:val="4"/>
              </w:rPr>
            </w:pPr>
            <w:r>
              <w:rPr>
                <w:sz w:val="4"/>
                <w:szCs w:val="4"/>
              </w:rPr>
            </w:r>
          </w:p>
        </w:tc>
        <w:tc>
          <w:tcPr>
            <w:tcW w:w="77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124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1381" w:type="dxa"/>
            <w:tcBorders/>
            <w:vAlign w:val="center"/>
          </w:tcPr>
          <w:p>
            <w:pPr>
              <w:pStyle w:val="TableContents"/>
              <w:bidi w:val="0"/>
              <w:spacing w:lineRule="auto" w:line="304" w:before="0" w:after="0"/>
              <w:ind w:left="0" w:right="0" w:hanging="0"/>
              <w:jc w:val="right"/>
              <w:rPr>
                <w:rFonts w:ascii="Arial;Helvetica;sans-serif" w:hAnsi="Arial;Helvetica;sans-serif"/>
                <w:b/>
                <w:color w:val="454968"/>
                <w:sz w:val="16"/>
              </w:rPr>
            </w:pPr>
            <w:r>
              <w:rPr>
                <w:rFonts w:ascii="Arial;Helvetica;sans-serif" w:hAnsi="Arial;Helvetica;sans-serif"/>
                <w:b/>
                <w:color w:val="454968"/>
                <w:sz w:val="16"/>
              </w:rPr>
              <w:t>the trading day</w:t>
            </w:r>
          </w:p>
        </w:tc>
        <w:tc>
          <w:tcPr>
            <w:tcW w:w="331" w:type="dxa"/>
            <w:tcBorders/>
            <w:vAlign w:val="center"/>
          </w:tcPr>
          <w:p>
            <w:pPr>
              <w:pStyle w:val="TableContents"/>
              <w:bidi w:val="0"/>
              <w:spacing w:lineRule="auto" w:line="304" w:before="0" w:after="0"/>
              <w:ind w:left="0" w:right="0" w:hanging="0"/>
              <w:jc w:val="right"/>
              <w:rPr/>
            </w:pPr>
            <w:r>
              <w:rPr/>
              <w:t> </w:t>
            </w:r>
          </w:p>
        </w:tc>
      </w:tr>
      <w:tr>
        <w:trPr/>
        <w:tc>
          <w:tcPr>
            <w:tcW w:w="198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96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126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235" w:type="dxa"/>
            <w:tcBorders/>
            <w:vAlign w:val="center"/>
          </w:tcPr>
          <w:p>
            <w:pPr>
              <w:pStyle w:val="TableContents"/>
              <w:bidi w:val="0"/>
              <w:spacing w:before="0" w:after="283"/>
              <w:ind w:left="0" w:right="0" w:hanging="0"/>
              <w:jc w:val="left"/>
              <w:rPr>
                <w:sz w:val="4"/>
                <w:szCs w:val="4"/>
              </w:rPr>
            </w:pPr>
            <w:r>
              <w:rPr>
                <w:sz w:val="4"/>
                <w:szCs w:val="4"/>
              </w:rPr>
            </w:r>
          </w:p>
        </w:tc>
        <w:tc>
          <w:tcPr>
            <w:tcW w:w="77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124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1381" w:type="dxa"/>
            <w:tcBorders/>
            <w:vAlign w:val="center"/>
          </w:tcPr>
          <w:p>
            <w:pPr>
              <w:pStyle w:val="TableContents"/>
              <w:bidi w:val="0"/>
              <w:spacing w:lineRule="auto" w:line="304" w:before="0" w:after="0"/>
              <w:ind w:left="0" w:right="0" w:hanging="0"/>
              <w:jc w:val="right"/>
              <w:rPr>
                <w:rFonts w:ascii="Arial;Helvetica;sans-serif" w:hAnsi="Arial;Helvetica;sans-serif"/>
                <w:b/>
                <w:color w:val="454968"/>
                <w:sz w:val="16"/>
              </w:rPr>
            </w:pPr>
            <w:r>
              <w:rPr>
                <w:rFonts w:ascii="Arial;Helvetica;sans-serif" w:hAnsi="Arial;Helvetica;sans-serif"/>
                <w:b/>
                <w:color w:val="454968"/>
                <w:sz w:val="16"/>
              </w:rPr>
              <w:t>ending</w:t>
            </w:r>
          </w:p>
        </w:tc>
        <w:tc>
          <w:tcPr>
            <w:tcW w:w="331" w:type="dxa"/>
            <w:tcBorders/>
            <w:vAlign w:val="center"/>
          </w:tcPr>
          <w:p>
            <w:pPr>
              <w:pStyle w:val="TableContents"/>
              <w:bidi w:val="0"/>
              <w:spacing w:lineRule="auto" w:line="304" w:before="0" w:after="0"/>
              <w:ind w:left="0" w:right="0" w:hanging="0"/>
              <w:jc w:val="right"/>
              <w:rPr/>
            </w:pPr>
            <w:r>
              <w:rPr/>
              <w:t> </w:t>
            </w:r>
          </w:p>
        </w:tc>
      </w:tr>
      <w:tr>
        <w:trPr/>
        <w:tc>
          <w:tcPr>
            <w:tcW w:w="198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96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126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235" w:type="dxa"/>
            <w:tcBorders/>
            <w:vAlign w:val="center"/>
          </w:tcPr>
          <w:p>
            <w:pPr>
              <w:pStyle w:val="TableContents"/>
              <w:bidi w:val="0"/>
              <w:spacing w:before="0" w:after="283"/>
              <w:ind w:left="0" w:right="0" w:hanging="0"/>
              <w:jc w:val="left"/>
              <w:rPr>
                <w:sz w:val="4"/>
                <w:szCs w:val="4"/>
              </w:rPr>
            </w:pPr>
            <w:r>
              <w:rPr>
                <w:sz w:val="4"/>
                <w:szCs w:val="4"/>
              </w:rPr>
            </w:r>
          </w:p>
        </w:tc>
        <w:tc>
          <w:tcPr>
            <w:tcW w:w="77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124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1381" w:type="dxa"/>
            <w:tcBorders/>
            <w:vAlign w:val="center"/>
          </w:tcPr>
          <w:p>
            <w:pPr>
              <w:pStyle w:val="TableContents"/>
              <w:bidi w:val="0"/>
              <w:spacing w:lineRule="auto" w:line="304" w:before="0" w:after="0"/>
              <w:ind w:left="0" w:right="0" w:hanging="0"/>
              <w:jc w:val="right"/>
              <w:rPr>
                <w:rFonts w:ascii="Arial;Helvetica;sans-serif" w:hAnsi="Arial;Helvetica;sans-serif"/>
                <w:b/>
                <w:color w:val="454968"/>
                <w:sz w:val="16"/>
              </w:rPr>
            </w:pPr>
            <w:r>
              <w:rPr>
                <w:rFonts w:ascii="Arial;Helvetica;sans-serif" w:hAnsi="Arial;Helvetica;sans-serif"/>
                <w:b/>
                <w:color w:val="454968"/>
                <w:sz w:val="16"/>
              </w:rPr>
              <w:t>immediately</w:t>
            </w:r>
          </w:p>
        </w:tc>
        <w:tc>
          <w:tcPr>
            <w:tcW w:w="331" w:type="dxa"/>
            <w:tcBorders/>
            <w:vAlign w:val="center"/>
          </w:tcPr>
          <w:p>
            <w:pPr>
              <w:pStyle w:val="TableContents"/>
              <w:bidi w:val="0"/>
              <w:spacing w:lineRule="auto" w:line="304" w:before="0" w:after="0"/>
              <w:ind w:left="0" w:right="0" w:hanging="0"/>
              <w:jc w:val="right"/>
              <w:rPr/>
            </w:pPr>
            <w:r>
              <w:rPr/>
              <w:t> </w:t>
            </w:r>
          </w:p>
        </w:tc>
      </w:tr>
      <w:tr>
        <w:trPr/>
        <w:tc>
          <w:tcPr>
            <w:tcW w:w="198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96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126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235" w:type="dxa"/>
            <w:tcBorders/>
            <w:vAlign w:val="center"/>
          </w:tcPr>
          <w:p>
            <w:pPr>
              <w:pStyle w:val="TableContents"/>
              <w:bidi w:val="0"/>
              <w:spacing w:before="0" w:after="283"/>
              <w:ind w:left="0" w:right="0" w:hanging="0"/>
              <w:jc w:val="left"/>
              <w:rPr>
                <w:sz w:val="4"/>
                <w:szCs w:val="4"/>
              </w:rPr>
            </w:pPr>
            <w:r>
              <w:rPr>
                <w:sz w:val="4"/>
                <w:szCs w:val="4"/>
              </w:rPr>
            </w:r>
          </w:p>
        </w:tc>
        <w:tc>
          <w:tcPr>
            <w:tcW w:w="77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124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1381" w:type="dxa"/>
            <w:tcBorders/>
            <w:vAlign w:val="center"/>
          </w:tcPr>
          <w:p>
            <w:pPr>
              <w:pStyle w:val="TableContents"/>
              <w:bidi w:val="0"/>
              <w:spacing w:lineRule="auto" w:line="304" w:before="0" w:after="0"/>
              <w:ind w:left="0" w:right="0" w:hanging="0"/>
              <w:jc w:val="right"/>
              <w:rPr>
                <w:rFonts w:ascii="Arial;Helvetica;sans-serif" w:hAnsi="Arial;Helvetica;sans-serif"/>
                <w:b/>
                <w:color w:val="454968"/>
                <w:sz w:val="16"/>
              </w:rPr>
            </w:pPr>
            <w:r>
              <w:rPr>
                <w:rFonts w:ascii="Arial;Helvetica;sans-serif" w:hAnsi="Arial;Helvetica;sans-serif"/>
                <w:b/>
                <w:color w:val="454968"/>
                <w:sz w:val="16"/>
              </w:rPr>
              <w:t>prior to the</w:t>
            </w:r>
          </w:p>
        </w:tc>
        <w:tc>
          <w:tcPr>
            <w:tcW w:w="331" w:type="dxa"/>
            <w:tcBorders/>
            <w:vAlign w:val="center"/>
          </w:tcPr>
          <w:p>
            <w:pPr>
              <w:pStyle w:val="TableContents"/>
              <w:bidi w:val="0"/>
              <w:spacing w:lineRule="auto" w:line="304" w:before="0" w:after="0"/>
              <w:ind w:left="0" w:right="0" w:hanging="0"/>
              <w:jc w:val="right"/>
              <w:rPr/>
            </w:pPr>
            <w:r>
              <w:rPr/>
              <w:t> </w:t>
            </w:r>
          </w:p>
        </w:tc>
      </w:tr>
      <w:tr>
        <w:trPr/>
        <w:tc>
          <w:tcPr>
            <w:tcW w:w="198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96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126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235" w:type="dxa"/>
            <w:tcBorders/>
            <w:vAlign w:val="center"/>
          </w:tcPr>
          <w:p>
            <w:pPr>
              <w:pStyle w:val="TableContents"/>
              <w:bidi w:val="0"/>
              <w:spacing w:before="0" w:after="283"/>
              <w:ind w:left="0" w:right="0" w:hanging="0"/>
              <w:jc w:val="left"/>
              <w:rPr>
                <w:sz w:val="4"/>
                <w:szCs w:val="4"/>
              </w:rPr>
            </w:pPr>
            <w:r>
              <w:rPr>
                <w:sz w:val="4"/>
                <w:szCs w:val="4"/>
              </w:rPr>
            </w:r>
          </w:p>
        </w:tc>
        <w:tc>
          <w:tcPr>
            <w:tcW w:w="77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124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1381" w:type="dxa"/>
            <w:tcBorders/>
            <w:vAlign w:val="center"/>
          </w:tcPr>
          <w:p>
            <w:pPr>
              <w:pStyle w:val="TableContents"/>
              <w:bidi w:val="0"/>
              <w:spacing w:lineRule="auto" w:line="304" w:before="0" w:after="0"/>
              <w:ind w:left="0" w:right="0" w:hanging="0"/>
              <w:jc w:val="right"/>
              <w:rPr>
                <w:rFonts w:ascii="Arial;Helvetica;sans-serif" w:hAnsi="Arial;Helvetica;sans-serif"/>
                <w:b/>
                <w:color w:val="454968"/>
                <w:sz w:val="16"/>
              </w:rPr>
            </w:pPr>
            <w:r>
              <w:rPr>
                <w:rFonts w:ascii="Arial;Helvetica;sans-serif" w:hAnsi="Arial;Helvetica;sans-serif"/>
                <w:b/>
                <w:color w:val="454968"/>
                <w:sz w:val="16"/>
              </w:rPr>
              <w:t>disclosure of</w:t>
            </w:r>
          </w:p>
        </w:tc>
        <w:tc>
          <w:tcPr>
            <w:tcW w:w="331" w:type="dxa"/>
            <w:tcBorders/>
            <w:vAlign w:val="center"/>
          </w:tcPr>
          <w:p>
            <w:pPr>
              <w:pStyle w:val="TableContents"/>
              <w:bidi w:val="0"/>
              <w:spacing w:lineRule="auto" w:line="304" w:before="0" w:after="0"/>
              <w:ind w:left="0" w:right="0" w:hanging="0"/>
              <w:jc w:val="right"/>
              <w:rPr/>
            </w:pPr>
            <w:r>
              <w:rPr/>
              <w:t> </w:t>
            </w:r>
          </w:p>
        </w:tc>
      </w:tr>
      <w:tr>
        <w:trPr/>
        <w:tc>
          <w:tcPr>
            <w:tcW w:w="198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96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126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235" w:type="dxa"/>
            <w:tcBorders/>
            <w:vAlign w:val="center"/>
          </w:tcPr>
          <w:p>
            <w:pPr>
              <w:pStyle w:val="TableContents"/>
              <w:bidi w:val="0"/>
              <w:spacing w:before="0" w:after="283"/>
              <w:ind w:left="0" w:right="0" w:hanging="0"/>
              <w:jc w:val="left"/>
              <w:rPr>
                <w:sz w:val="4"/>
                <w:szCs w:val="4"/>
              </w:rPr>
            </w:pPr>
            <w:r>
              <w:rPr>
                <w:sz w:val="4"/>
                <w:szCs w:val="4"/>
              </w:rPr>
            </w:r>
          </w:p>
        </w:tc>
        <w:tc>
          <w:tcPr>
            <w:tcW w:w="77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124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1381" w:type="dxa"/>
            <w:tcBorders/>
            <w:vAlign w:val="center"/>
          </w:tcPr>
          <w:p>
            <w:pPr>
              <w:pStyle w:val="TableContents"/>
              <w:bidi w:val="0"/>
              <w:spacing w:lineRule="auto" w:line="304" w:before="0" w:after="0"/>
              <w:ind w:left="0" w:right="0" w:hanging="0"/>
              <w:jc w:val="right"/>
              <w:rPr>
                <w:rFonts w:ascii="Arial;Helvetica;sans-serif" w:hAnsi="Arial;Helvetica;sans-serif"/>
                <w:b/>
                <w:color w:val="454968"/>
                <w:sz w:val="16"/>
              </w:rPr>
            </w:pPr>
            <w:r>
              <w:rPr>
                <w:rFonts w:ascii="Arial;Helvetica;sans-serif" w:hAnsi="Arial;Helvetica;sans-serif"/>
                <w:b/>
                <w:color w:val="454968"/>
                <w:sz w:val="16"/>
              </w:rPr>
              <w:t>material</w:t>
            </w:r>
          </w:p>
        </w:tc>
        <w:tc>
          <w:tcPr>
            <w:tcW w:w="331" w:type="dxa"/>
            <w:tcBorders/>
            <w:vAlign w:val="center"/>
          </w:tcPr>
          <w:p>
            <w:pPr>
              <w:pStyle w:val="TableContents"/>
              <w:bidi w:val="0"/>
              <w:spacing w:lineRule="auto" w:line="304" w:before="0" w:after="0"/>
              <w:ind w:left="0" w:right="0" w:hanging="0"/>
              <w:jc w:val="right"/>
              <w:rPr/>
            </w:pPr>
            <w:r>
              <w:rPr/>
              <w:t> </w:t>
            </w:r>
          </w:p>
        </w:tc>
      </w:tr>
      <w:tr>
        <w:trPr/>
        <w:tc>
          <w:tcPr>
            <w:tcW w:w="198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96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126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235" w:type="dxa"/>
            <w:tcBorders/>
            <w:vAlign w:val="center"/>
          </w:tcPr>
          <w:p>
            <w:pPr>
              <w:pStyle w:val="TableContents"/>
              <w:bidi w:val="0"/>
              <w:spacing w:before="0" w:after="283"/>
              <w:ind w:left="0" w:right="0" w:hanging="0"/>
              <w:jc w:val="left"/>
              <w:rPr>
                <w:sz w:val="4"/>
                <w:szCs w:val="4"/>
              </w:rPr>
            </w:pPr>
            <w:r>
              <w:rPr>
                <w:sz w:val="4"/>
                <w:szCs w:val="4"/>
              </w:rPr>
            </w:r>
          </w:p>
        </w:tc>
        <w:tc>
          <w:tcPr>
            <w:tcW w:w="77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124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1381" w:type="dxa"/>
            <w:tcBorders/>
            <w:vAlign w:val="center"/>
          </w:tcPr>
          <w:p>
            <w:pPr>
              <w:pStyle w:val="TableContents"/>
              <w:bidi w:val="0"/>
              <w:spacing w:lineRule="auto" w:line="304" w:before="0" w:after="0"/>
              <w:ind w:left="0" w:right="0" w:hanging="0"/>
              <w:jc w:val="right"/>
              <w:rPr>
                <w:rFonts w:ascii="Arial;Helvetica;sans-serif" w:hAnsi="Arial;Helvetica;sans-serif"/>
                <w:b/>
                <w:color w:val="454968"/>
                <w:sz w:val="16"/>
              </w:rPr>
            </w:pPr>
            <w:r>
              <w:rPr>
                <w:rFonts w:ascii="Arial;Helvetica;sans-serif" w:hAnsi="Arial;Helvetica;sans-serif"/>
                <w:b/>
                <w:color w:val="454968"/>
                <w:sz w:val="16"/>
              </w:rPr>
              <w:t>nonpublic</w:t>
            </w:r>
          </w:p>
        </w:tc>
        <w:tc>
          <w:tcPr>
            <w:tcW w:w="331" w:type="dxa"/>
            <w:tcBorders/>
            <w:vAlign w:val="center"/>
          </w:tcPr>
          <w:p>
            <w:pPr>
              <w:pStyle w:val="TableContents"/>
              <w:bidi w:val="0"/>
              <w:spacing w:lineRule="auto" w:line="304" w:before="0" w:after="0"/>
              <w:ind w:left="0" w:right="0" w:hanging="0"/>
              <w:jc w:val="right"/>
              <w:rPr/>
            </w:pPr>
            <w:r>
              <w:rPr/>
              <w:t> </w:t>
            </w:r>
          </w:p>
        </w:tc>
      </w:tr>
      <w:tr>
        <w:trPr/>
        <w:tc>
          <w:tcPr>
            <w:tcW w:w="198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96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126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235" w:type="dxa"/>
            <w:tcBorders/>
            <w:vAlign w:val="center"/>
          </w:tcPr>
          <w:p>
            <w:pPr>
              <w:pStyle w:val="TableContents"/>
              <w:bidi w:val="0"/>
              <w:spacing w:before="0" w:after="283"/>
              <w:ind w:left="0" w:right="0" w:hanging="0"/>
              <w:jc w:val="left"/>
              <w:rPr>
                <w:sz w:val="4"/>
                <w:szCs w:val="4"/>
              </w:rPr>
            </w:pPr>
            <w:r>
              <w:rPr>
                <w:sz w:val="4"/>
                <w:szCs w:val="4"/>
              </w:rPr>
            </w:r>
          </w:p>
        </w:tc>
        <w:tc>
          <w:tcPr>
            <w:tcW w:w="77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124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1381" w:type="dxa"/>
            <w:tcBorders/>
            <w:vAlign w:val="center"/>
          </w:tcPr>
          <w:p>
            <w:pPr>
              <w:pStyle w:val="TableContents"/>
              <w:bidi w:val="0"/>
              <w:spacing w:lineRule="auto" w:line="304" w:before="0" w:after="0"/>
              <w:ind w:left="0" w:right="0" w:hanging="0"/>
              <w:jc w:val="right"/>
              <w:rPr>
                <w:rFonts w:ascii="Arial;Helvetica;sans-serif" w:hAnsi="Arial;Helvetica;sans-serif"/>
                <w:b/>
                <w:color w:val="454968"/>
                <w:sz w:val="16"/>
              </w:rPr>
            </w:pPr>
            <w:r>
              <w:rPr>
                <w:rFonts w:ascii="Arial;Helvetica;sans-serif" w:hAnsi="Arial;Helvetica;sans-serif"/>
                <w:b/>
                <w:color w:val="454968"/>
                <w:sz w:val="16"/>
              </w:rPr>
              <w:t>information and</w:t>
            </w:r>
          </w:p>
        </w:tc>
        <w:tc>
          <w:tcPr>
            <w:tcW w:w="331" w:type="dxa"/>
            <w:tcBorders/>
            <w:vAlign w:val="center"/>
          </w:tcPr>
          <w:p>
            <w:pPr>
              <w:pStyle w:val="TableContents"/>
              <w:bidi w:val="0"/>
              <w:spacing w:lineRule="auto" w:line="304" w:before="0" w:after="0"/>
              <w:ind w:left="0" w:right="0" w:hanging="0"/>
              <w:jc w:val="right"/>
              <w:rPr/>
            </w:pPr>
            <w:r>
              <w:rPr/>
              <w:t> </w:t>
            </w:r>
          </w:p>
        </w:tc>
      </w:tr>
      <w:tr>
        <w:trPr/>
        <w:tc>
          <w:tcPr>
            <w:tcW w:w="198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96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126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235" w:type="dxa"/>
            <w:tcBorders/>
            <w:vAlign w:val="center"/>
          </w:tcPr>
          <w:p>
            <w:pPr>
              <w:pStyle w:val="TableContents"/>
              <w:bidi w:val="0"/>
              <w:spacing w:before="0" w:after="283"/>
              <w:ind w:left="0" w:right="0" w:hanging="0"/>
              <w:jc w:val="left"/>
              <w:rPr>
                <w:sz w:val="4"/>
                <w:szCs w:val="4"/>
              </w:rPr>
            </w:pPr>
            <w:r>
              <w:rPr>
                <w:sz w:val="4"/>
                <w:szCs w:val="4"/>
              </w:rPr>
            </w:r>
          </w:p>
        </w:tc>
        <w:tc>
          <w:tcPr>
            <w:tcW w:w="77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124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1381" w:type="dxa"/>
            <w:tcBorders/>
            <w:vAlign w:val="center"/>
          </w:tcPr>
          <w:p>
            <w:pPr>
              <w:pStyle w:val="TableContents"/>
              <w:bidi w:val="0"/>
              <w:spacing w:lineRule="auto" w:line="304" w:before="0" w:after="0"/>
              <w:ind w:left="0" w:right="0" w:hanging="0"/>
              <w:jc w:val="right"/>
              <w:rPr>
                <w:rFonts w:ascii="Arial;Helvetica;sans-serif" w:hAnsi="Arial;Helvetica;sans-serif"/>
                <w:b/>
                <w:color w:val="454968"/>
                <w:sz w:val="16"/>
              </w:rPr>
            </w:pPr>
            <w:r>
              <w:rPr>
                <w:rFonts w:ascii="Arial;Helvetica;sans-serif" w:hAnsi="Arial;Helvetica;sans-serif"/>
                <w:b/>
                <w:color w:val="454968"/>
                <w:sz w:val="16"/>
              </w:rPr>
              <w:t>the trading day</w:t>
            </w:r>
          </w:p>
        </w:tc>
        <w:tc>
          <w:tcPr>
            <w:tcW w:w="331" w:type="dxa"/>
            <w:tcBorders/>
            <w:vAlign w:val="center"/>
          </w:tcPr>
          <w:p>
            <w:pPr>
              <w:pStyle w:val="TableContents"/>
              <w:bidi w:val="0"/>
              <w:spacing w:lineRule="auto" w:line="304" w:before="0" w:after="0"/>
              <w:ind w:left="0" w:right="0" w:hanging="0"/>
              <w:jc w:val="right"/>
              <w:rPr/>
            </w:pPr>
            <w:r>
              <w:rPr/>
              <w:t> </w:t>
            </w:r>
          </w:p>
        </w:tc>
      </w:tr>
      <w:tr>
        <w:trPr/>
        <w:tc>
          <w:tcPr>
            <w:tcW w:w="198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96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126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235" w:type="dxa"/>
            <w:tcBorders/>
            <w:vAlign w:val="center"/>
          </w:tcPr>
          <w:p>
            <w:pPr>
              <w:pStyle w:val="TableContents"/>
              <w:bidi w:val="0"/>
              <w:spacing w:before="0" w:after="283"/>
              <w:ind w:left="0" w:right="0" w:hanging="0"/>
              <w:jc w:val="left"/>
              <w:rPr>
                <w:sz w:val="4"/>
                <w:szCs w:val="4"/>
              </w:rPr>
            </w:pPr>
            <w:r>
              <w:rPr>
                <w:sz w:val="4"/>
                <w:szCs w:val="4"/>
              </w:rPr>
            </w:r>
          </w:p>
        </w:tc>
        <w:tc>
          <w:tcPr>
            <w:tcW w:w="77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124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1381" w:type="dxa"/>
            <w:tcBorders/>
            <w:vAlign w:val="center"/>
          </w:tcPr>
          <w:p>
            <w:pPr>
              <w:pStyle w:val="TableContents"/>
              <w:bidi w:val="0"/>
              <w:spacing w:lineRule="auto" w:line="304" w:before="0" w:after="0"/>
              <w:ind w:left="0" w:right="0" w:hanging="0"/>
              <w:jc w:val="right"/>
              <w:rPr>
                <w:rFonts w:ascii="Arial;Helvetica;sans-serif" w:hAnsi="Arial;Helvetica;sans-serif"/>
                <w:b/>
                <w:color w:val="454968"/>
                <w:sz w:val="16"/>
              </w:rPr>
            </w:pPr>
            <w:r>
              <w:rPr>
                <w:rFonts w:ascii="Arial;Helvetica;sans-serif" w:hAnsi="Arial;Helvetica;sans-serif"/>
                <w:b/>
                <w:color w:val="454968"/>
                <w:sz w:val="16"/>
              </w:rPr>
              <w:t>beginning</w:t>
            </w:r>
          </w:p>
        </w:tc>
        <w:tc>
          <w:tcPr>
            <w:tcW w:w="331" w:type="dxa"/>
            <w:tcBorders/>
            <w:vAlign w:val="center"/>
          </w:tcPr>
          <w:p>
            <w:pPr>
              <w:pStyle w:val="TableContents"/>
              <w:bidi w:val="0"/>
              <w:spacing w:lineRule="auto" w:line="304" w:before="0" w:after="0"/>
              <w:ind w:left="0" w:right="0" w:hanging="0"/>
              <w:jc w:val="right"/>
              <w:rPr/>
            </w:pPr>
            <w:r>
              <w:rPr/>
              <w:t> </w:t>
            </w:r>
          </w:p>
        </w:tc>
      </w:tr>
      <w:tr>
        <w:trPr/>
        <w:tc>
          <w:tcPr>
            <w:tcW w:w="198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96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126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235" w:type="dxa"/>
            <w:tcBorders/>
            <w:vAlign w:val="center"/>
          </w:tcPr>
          <w:p>
            <w:pPr>
              <w:pStyle w:val="TableContents"/>
              <w:bidi w:val="0"/>
              <w:spacing w:before="0" w:after="283"/>
              <w:ind w:left="0" w:right="0" w:hanging="0"/>
              <w:jc w:val="left"/>
              <w:rPr>
                <w:sz w:val="4"/>
                <w:szCs w:val="4"/>
              </w:rPr>
            </w:pPr>
            <w:r>
              <w:rPr>
                <w:sz w:val="4"/>
                <w:szCs w:val="4"/>
              </w:rPr>
            </w:r>
          </w:p>
        </w:tc>
        <w:tc>
          <w:tcPr>
            <w:tcW w:w="77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124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1381" w:type="dxa"/>
            <w:tcBorders/>
            <w:vAlign w:val="center"/>
          </w:tcPr>
          <w:p>
            <w:pPr>
              <w:pStyle w:val="TableContents"/>
              <w:bidi w:val="0"/>
              <w:spacing w:lineRule="auto" w:line="304" w:before="0" w:after="0"/>
              <w:ind w:left="0" w:right="0" w:hanging="0"/>
              <w:jc w:val="right"/>
              <w:rPr>
                <w:rFonts w:ascii="Arial;Helvetica;sans-serif" w:hAnsi="Arial;Helvetica;sans-serif"/>
                <w:b/>
                <w:color w:val="454968"/>
                <w:sz w:val="16"/>
              </w:rPr>
            </w:pPr>
            <w:r>
              <w:rPr>
                <w:rFonts w:ascii="Arial;Helvetica;sans-serif" w:hAnsi="Arial;Helvetica;sans-serif"/>
                <w:b/>
                <w:color w:val="454968"/>
                <w:sz w:val="16"/>
              </w:rPr>
              <w:t>immediately</w:t>
            </w:r>
          </w:p>
        </w:tc>
        <w:tc>
          <w:tcPr>
            <w:tcW w:w="331" w:type="dxa"/>
            <w:tcBorders/>
            <w:vAlign w:val="center"/>
          </w:tcPr>
          <w:p>
            <w:pPr>
              <w:pStyle w:val="TableContents"/>
              <w:bidi w:val="0"/>
              <w:spacing w:lineRule="auto" w:line="304" w:before="0" w:after="0"/>
              <w:ind w:left="0" w:right="0" w:hanging="0"/>
              <w:jc w:val="right"/>
              <w:rPr/>
            </w:pPr>
            <w:r>
              <w:rPr/>
              <w:t> </w:t>
            </w:r>
          </w:p>
        </w:tc>
      </w:tr>
      <w:tr>
        <w:trPr/>
        <w:tc>
          <w:tcPr>
            <w:tcW w:w="198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96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126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235" w:type="dxa"/>
            <w:tcBorders/>
            <w:vAlign w:val="center"/>
          </w:tcPr>
          <w:p>
            <w:pPr>
              <w:pStyle w:val="TableContents"/>
              <w:bidi w:val="0"/>
              <w:spacing w:before="0" w:after="283"/>
              <w:ind w:left="0" w:right="0" w:hanging="0"/>
              <w:jc w:val="left"/>
              <w:rPr>
                <w:sz w:val="4"/>
                <w:szCs w:val="4"/>
              </w:rPr>
            </w:pPr>
            <w:r>
              <w:rPr>
                <w:sz w:val="4"/>
                <w:szCs w:val="4"/>
              </w:rPr>
            </w:r>
          </w:p>
        </w:tc>
        <w:tc>
          <w:tcPr>
            <w:tcW w:w="77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124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1381" w:type="dxa"/>
            <w:tcBorders/>
            <w:vAlign w:val="center"/>
          </w:tcPr>
          <w:p>
            <w:pPr>
              <w:pStyle w:val="TableContents"/>
              <w:bidi w:val="0"/>
              <w:spacing w:lineRule="auto" w:line="304" w:before="0" w:after="0"/>
              <w:ind w:left="0" w:right="0" w:hanging="0"/>
              <w:jc w:val="right"/>
              <w:rPr>
                <w:rFonts w:ascii="Arial;Helvetica;sans-serif" w:hAnsi="Arial;Helvetica;sans-serif"/>
                <w:b/>
                <w:color w:val="454968"/>
                <w:sz w:val="16"/>
              </w:rPr>
            </w:pPr>
            <w:r>
              <w:rPr>
                <w:rFonts w:ascii="Arial;Helvetica;sans-serif" w:hAnsi="Arial;Helvetica;sans-serif"/>
                <w:b/>
                <w:color w:val="454968"/>
                <w:sz w:val="16"/>
              </w:rPr>
              <w:t>following the</w:t>
            </w:r>
          </w:p>
        </w:tc>
        <w:tc>
          <w:tcPr>
            <w:tcW w:w="331" w:type="dxa"/>
            <w:tcBorders/>
            <w:vAlign w:val="center"/>
          </w:tcPr>
          <w:p>
            <w:pPr>
              <w:pStyle w:val="TableContents"/>
              <w:bidi w:val="0"/>
              <w:spacing w:lineRule="auto" w:line="304" w:before="0" w:after="0"/>
              <w:ind w:left="0" w:right="0" w:hanging="0"/>
              <w:jc w:val="right"/>
              <w:rPr/>
            </w:pPr>
            <w:r>
              <w:rPr/>
              <w:t> </w:t>
            </w:r>
          </w:p>
        </w:tc>
      </w:tr>
      <w:tr>
        <w:trPr/>
        <w:tc>
          <w:tcPr>
            <w:tcW w:w="198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96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1261" w:type="dxa"/>
            <w:tcBorders/>
            <w:vAlign w:val="center"/>
          </w:tcPr>
          <w:p>
            <w:pPr>
              <w:pStyle w:val="TableContents"/>
              <w:bidi w:val="0"/>
              <w:spacing w:lineRule="auto" w:line="304" w:before="0" w:after="0"/>
              <w:ind w:left="0" w:right="0" w:hanging="0"/>
              <w:jc w:val="right"/>
              <w:rPr>
                <w:rFonts w:ascii="Arial;Helvetica;sans-serif" w:hAnsi="Arial;Helvetica;sans-serif"/>
                <w:b/>
                <w:color w:val="454968"/>
                <w:sz w:val="16"/>
              </w:rPr>
            </w:pPr>
            <w:r>
              <w:rPr>
                <w:rFonts w:ascii="Arial;Helvetica;sans-serif" w:hAnsi="Arial;Helvetica;sans-serif"/>
                <w:b/>
                <w:color w:val="454968"/>
                <w:sz w:val="16"/>
              </w:rPr>
              <w:t>Number of</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1006" w:type="dxa"/>
            <w:gridSpan w:val="2"/>
            <w:tcBorders/>
            <w:vAlign w:val="center"/>
          </w:tcPr>
          <w:p>
            <w:pPr>
              <w:pStyle w:val="TableContents"/>
              <w:bidi w:val="0"/>
              <w:spacing w:lineRule="auto" w:line="304" w:before="0" w:after="0"/>
              <w:ind w:left="0" w:right="0" w:hanging="0"/>
              <w:jc w:val="right"/>
              <w:rPr>
                <w:rFonts w:ascii="Arial;Helvetica;sans-serif" w:hAnsi="Arial;Helvetica;sans-serif"/>
                <w:b/>
                <w:color w:val="454968"/>
                <w:sz w:val="16"/>
              </w:rPr>
            </w:pPr>
            <w:r>
              <w:rPr>
                <w:rFonts w:ascii="Arial;Helvetica;sans-serif" w:hAnsi="Arial;Helvetica;sans-serif"/>
                <w:b/>
                <w:color w:val="454968"/>
                <w:sz w:val="16"/>
              </w:rPr>
              <w:t>Exercise</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124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1381" w:type="dxa"/>
            <w:tcBorders/>
            <w:vAlign w:val="center"/>
          </w:tcPr>
          <w:p>
            <w:pPr>
              <w:pStyle w:val="TableContents"/>
              <w:bidi w:val="0"/>
              <w:spacing w:lineRule="auto" w:line="304" w:before="0" w:after="0"/>
              <w:ind w:left="0" w:right="0" w:hanging="0"/>
              <w:jc w:val="right"/>
              <w:rPr>
                <w:rFonts w:ascii="Arial;Helvetica;sans-serif" w:hAnsi="Arial;Helvetica;sans-serif"/>
                <w:b/>
                <w:color w:val="454968"/>
                <w:sz w:val="16"/>
              </w:rPr>
            </w:pPr>
            <w:r>
              <w:rPr>
                <w:rFonts w:ascii="Arial;Helvetica;sans-serif" w:hAnsi="Arial;Helvetica;sans-serif"/>
                <w:b/>
                <w:color w:val="454968"/>
                <w:sz w:val="16"/>
              </w:rPr>
              <w:t>disclosure of</w:t>
            </w:r>
          </w:p>
        </w:tc>
        <w:tc>
          <w:tcPr>
            <w:tcW w:w="331" w:type="dxa"/>
            <w:tcBorders/>
            <w:vAlign w:val="center"/>
          </w:tcPr>
          <w:p>
            <w:pPr>
              <w:pStyle w:val="TableContents"/>
              <w:bidi w:val="0"/>
              <w:spacing w:lineRule="auto" w:line="304" w:before="0" w:after="0"/>
              <w:ind w:left="0" w:right="0" w:hanging="0"/>
              <w:jc w:val="right"/>
              <w:rPr/>
            </w:pPr>
            <w:r>
              <w:rPr/>
              <w:t> </w:t>
            </w:r>
          </w:p>
        </w:tc>
      </w:tr>
      <w:tr>
        <w:trPr/>
        <w:tc>
          <w:tcPr>
            <w:tcW w:w="198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96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1261" w:type="dxa"/>
            <w:tcBorders/>
            <w:vAlign w:val="center"/>
          </w:tcPr>
          <w:p>
            <w:pPr>
              <w:pStyle w:val="TableContents"/>
              <w:bidi w:val="0"/>
              <w:spacing w:lineRule="auto" w:line="304" w:before="0" w:after="0"/>
              <w:ind w:left="0" w:right="0" w:hanging="0"/>
              <w:jc w:val="right"/>
              <w:rPr>
                <w:rFonts w:ascii="Arial;Helvetica;sans-serif" w:hAnsi="Arial;Helvetica;sans-serif"/>
                <w:b/>
                <w:color w:val="454968"/>
                <w:sz w:val="16"/>
              </w:rPr>
            </w:pPr>
            <w:r>
              <w:rPr>
                <w:rFonts w:ascii="Arial;Helvetica;sans-serif" w:hAnsi="Arial;Helvetica;sans-serif"/>
                <w:b/>
                <w:color w:val="454968"/>
                <w:sz w:val="16"/>
              </w:rPr>
              <w:t>securities</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1006" w:type="dxa"/>
            <w:gridSpan w:val="2"/>
            <w:tcBorders/>
            <w:vAlign w:val="center"/>
          </w:tcPr>
          <w:p>
            <w:pPr>
              <w:pStyle w:val="TableContents"/>
              <w:bidi w:val="0"/>
              <w:spacing w:lineRule="auto" w:line="304" w:before="0" w:after="0"/>
              <w:ind w:left="0" w:right="0" w:hanging="0"/>
              <w:jc w:val="right"/>
              <w:rPr>
                <w:rFonts w:ascii="Arial;Helvetica;sans-serif" w:hAnsi="Arial;Helvetica;sans-serif"/>
                <w:b/>
                <w:color w:val="454968"/>
                <w:sz w:val="16"/>
              </w:rPr>
            </w:pPr>
            <w:r>
              <w:rPr>
                <w:rFonts w:ascii="Arial;Helvetica;sans-serif" w:hAnsi="Arial;Helvetica;sans-serif"/>
                <w:b/>
                <w:color w:val="454968"/>
                <w:sz w:val="16"/>
              </w:rPr>
              <w:t>price of the</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1246" w:type="dxa"/>
            <w:tcBorders/>
            <w:vAlign w:val="center"/>
          </w:tcPr>
          <w:p>
            <w:pPr>
              <w:pStyle w:val="TableContents"/>
              <w:bidi w:val="0"/>
              <w:spacing w:lineRule="auto" w:line="304" w:before="0" w:after="0"/>
              <w:ind w:left="0" w:right="0" w:hanging="0"/>
              <w:jc w:val="right"/>
              <w:rPr>
                <w:rFonts w:ascii="Arial;Helvetica;sans-serif" w:hAnsi="Arial;Helvetica;sans-serif"/>
                <w:b/>
                <w:color w:val="454968"/>
                <w:sz w:val="16"/>
              </w:rPr>
            </w:pPr>
            <w:r>
              <w:rPr>
                <w:rFonts w:ascii="Arial;Helvetica;sans-serif" w:hAnsi="Arial;Helvetica;sans-serif"/>
                <w:b/>
                <w:color w:val="454968"/>
                <w:sz w:val="16"/>
              </w:rPr>
              <w:t>Grant date fair</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1381" w:type="dxa"/>
            <w:tcBorders/>
            <w:vAlign w:val="center"/>
          </w:tcPr>
          <w:p>
            <w:pPr>
              <w:pStyle w:val="TableContents"/>
              <w:bidi w:val="0"/>
              <w:spacing w:lineRule="auto" w:line="304" w:before="0" w:after="0"/>
              <w:ind w:left="0" w:right="0" w:hanging="0"/>
              <w:jc w:val="right"/>
              <w:rPr>
                <w:rFonts w:ascii="Arial;Helvetica;sans-serif" w:hAnsi="Arial;Helvetica;sans-serif"/>
                <w:b/>
                <w:color w:val="454968"/>
                <w:sz w:val="16"/>
              </w:rPr>
            </w:pPr>
            <w:r>
              <w:rPr>
                <w:rFonts w:ascii="Arial;Helvetica;sans-serif" w:hAnsi="Arial;Helvetica;sans-serif"/>
                <w:b/>
                <w:color w:val="454968"/>
                <w:sz w:val="16"/>
              </w:rPr>
              <w:t>material</w:t>
            </w:r>
          </w:p>
        </w:tc>
        <w:tc>
          <w:tcPr>
            <w:tcW w:w="331" w:type="dxa"/>
            <w:tcBorders/>
            <w:vAlign w:val="center"/>
          </w:tcPr>
          <w:p>
            <w:pPr>
              <w:pStyle w:val="TableContents"/>
              <w:bidi w:val="0"/>
              <w:spacing w:lineRule="auto" w:line="304" w:before="0" w:after="0"/>
              <w:ind w:left="0" w:right="0" w:hanging="0"/>
              <w:jc w:val="right"/>
              <w:rPr/>
            </w:pPr>
            <w:r>
              <w:rPr/>
              <w:t> </w:t>
            </w:r>
          </w:p>
        </w:tc>
      </w:tr>
      <w:tr>
        <w:trPr/>
        <w:tc>
          <w:tcPr>
            <w:tcW w:w="198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96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1261" w:type="dxa"/>
            <w:tcBorders/>
            <w:vAlign w:val="center"/>
          </w:tcPr>
          <w:p>
            <w:pPr>
              <w:pStyle w:val="TableContents"/>
              <w:bidi w:val="0"/>
              <w:spacing w:lineRule="auto" w:line="304" w:before="0" w:after="0"/>
              <w:ind w:left="0" w:right="0" w:hanging="0"/>
              <w:jc w:val="right"/>
              <w:rPr>
                <w:rFonts w:ascii="Arial;Helvetica;sans-serif" w:hAnsi="Arial;Helvetica;sans-serif"/>
                <w:b/>
                <w:color w:val="454968"/>
                <w:sz w:val="16"/>
              </w:rPr>
            </w:pPr>
            <w:r>
              <w:rPr>
                <w:rFonts w:ascii="Arial;Helvetica;sans-serif" w:hAnsi="Arial;Helvetica;sans-serif"/>
                <w:b/>
                <w:color w:val="454968"/>
                <w:sz w:val="16"/>
              </w:rPr>
              <w:t>underlying the</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1006" w:type="dxa"/>
            <w:gridSpan w:val="2"/>
            <w:tcBorders/>
            <w:vAlign w:val="center"/>
          </w:tcPr>
          <w:p>
            <w:pPr>
              <w:pStyle w:val="TableContents"/>
              <w:bidi w:val="0"/>
              <w:spacing w:lineRule="auto" w:line="304" w:before="0" w:after="0"/>
              <w:ind w:left="0" w:right="0" w:hanging="0"/>
              <w:jc w:val="right"/>
              <w:rPr>
                <w:rFonts w:ascii="Arial;Helvetica;sans-serif" w:hAnsi="Arial;Helvetica;sans-serif"/>
                <w:b/>
                <w:color w:val="454968"/>
                <w:sz w:val="16"/>
              </w:rPr>
            </w:pPr>
            <w:r>
              <w:rPr>
                <w:rFonts w:ascii="Arial;Helvetica;sans-serif" w:hAnsi="Arial;Helvetica;sans-serif"/>
                <w:b/>
                <w:color w:val="454968"/>
                <w:sz w:val="16"/>
              </w:rPr>
              <w:t>award</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1246" w:type="dxa"/>
            <w:tcBorders/>
            <w:vAlign w:val="center"/>
          </w:tcPr>
          <w:p>
            <w:pPr>
              <w:pStyle w:val="TableContents"/>
              <w:bidi w:val="0"/>
              <w:spacing w:lineRule="auto" w:line="304" w:before="0" w:after="0"/>
              <w:ind w:left="0" w:right="0" w:hanging="0"/>
              <w:jc w:val="right"/>
              <w:rPr>
                <w:rFonts w:ascii="Arial;Helvetica;sans-serif" w:hAnsi="Arial;Helvetica;sans-serif"/>
                <w:b/>
                <w:color w:val="454968"/>
                <w:sz w:val="16"/>
              </w:rPr>
            </w:pPr>
            <w:r>
              <w:rPr>
                <w:rFonts w:ascii="Arial;Helvetica;sans-serif" w:hAnsi="Arial;Helvetica;sans-serif"/>
                <w:b/>
                <w:color w:val="454968"/>
                <w:sz w:val="16"/>
              </w:rPr>
              <w:t>value of the</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1381" w:type="dxa"/>
            <w:tcBorders/>
            <w:vAlign w:val="center"/>
          </w:tcPr>
          <w:p>
            <w:pPr>
              <w:pStyle w:val="TableContents"/>
              <w:bidi w:val="0"/>
              <w:spacing w:lineRule="auto" w:line="304" w:before="0" w:after="0"/>
              <w:ind w:left="0" w:right="0" w:hanging="0"/>
              <w:jc w:val="right"/>
              <w:rPr>
                <w:rFonts w:ascii="Arial;Helvetica;sans-serif" w:hAnsi="Arial;Helvetica;sans-serif"/>
                <w:b/>
                <w:color w:val="454968"/>
                <w:sz w:val="16"/>
              </w:rPr>
            </w:pPr>
            <w:r>
              <w:rPr>
                <w:rFonts w:ascii="Arial;Helvetica;sans-serif" w:hAnsi="Arial;Helvetica;sans-serif"/>
                <w:b/>
                <w:color w:val="454968"/>
                <w:sz w:val="16"/>
              </w:rPr>
              <w:t>nonpublic</w:t>
            </w:r>
          </w:p>
        </w:tc>
        <w:tc>
          <w:tcPr>
            <w:tcW w:w="331" w:type="dxa"/>
            <w:tcBorders/>
            <w:vAlign w:val="center"/>
          </w:tcPr>
          <w:p>
            <w:pPr>
              <w:pStyle w:val="TableContents"/>
              <w:bidi w:val="0"/>
              <w:spacing w:lineRule="auto" w:line="304" w:before="0" w:after="0"/>
              <w:ind w:left="0" w:right="0" w:hanging="0"/>
              <w:jc w:val="right"/>
              <w:rPr/>
            </w:pPr>
            <w:r>
              <w:rPr/>
              <w:t> </w:t>
            </w:r>
          </w:p>
        </w:tc>
      </w:tr>
      <w:tr>
        <w:trPr/>
        <w:tc>
          <w:tcPr>
            <w:tcW w:w="1981" w:type="dxa"/>
            <w:tcBorders>
              <w:bottom w:val="single" w:sz="2" w:space="0" w:color="071D49"/>
            </w:tcBorders>
            <w:tcMar>
              <w:bottom w:w="28" w:type="dxa"/>
            </w:tcMar>
            <w:vAlign w:val="center"/>
          </w:tcPr>
          <w:p>
            <w:pPr>
              <w:pStyle w:val="TableContents"/>
              <w:bidi w:val="0"/>
              <w:spacing w:lineRule="auto" w:line="304" w:before="0" w:after="0"/>
              <w:ind w:left="0" w:right="0" w:hanging="0"/>
              <w:jc w:val="left"/>
              <w:rPr>
                <w:rFonts w:ascii="Arial;Helvetica;sans-serif" w:hAnsi="Arial;Helvetica;sans-serif"/>
                <w:b/>
                <w:color w:val="454968"/>
                <w:sz w:val="16"/>
              </w:rPr>
            </w:pPr>
            <w:r>
              <w:rPr>
                <w:rFonts w:ascii="Arial;Helvetica;sans-serif" w:hAnsi="Arial;Helvetica;sans-serif"/>
                <w:b/>
                <w:color w:val="454968"/>
                <w:sz w:val="16"/>
              </w:rPr>
              <w:t>Name</w:t>
            </w:r>
          </w:p>
        </w:tc>
        <w:tc>
          <w:tcPr>
            <w:tcW w:w="146" w:type="dxa"/>
            <w:tcBorders>
              <w:bottom w:val="single" w:sz="2" w:space="0" w:color="071D49"/>
            </w:tcBorders>
            <w:tcMar>
              <w:bottom w:w="28" w:type="dxa"/>
            </w:tcMar>
            <w:vAlign w:val="center"/>
          </w:tcPr>
          <w:p>
            <w:pPr>
              <w:pStyle w:val="TableContents"/>
              <w:bidi w:val="0"/>
              <w:spacing w:lineRule="auto" w:line="304" w:before="0" w:after="0"/>
              <w:ind w:left="0" w:right="0" w:hanging="0"/>
              <w:jc w:val="right"/>
              <w:rPr>
                <w:color w:val="454968"/>
              </w:rPr>
            </w:pPr>
            <w:r>
              <w:rPr>
                <w:color w:val="454968"/>
              </w:rPr>
              <w:t> </w:t>
            </w:r>
          </w:p>
        </w:tc>
        <w:tc>
          <w:tcPr>
            <w:tcW w:w="961" w:type="dxa"/>
            <w:tcBorders>
              <w:bottom w:val="single" w:sz="2" w:space="0" w:color="071D49"/>
            </w:tcBorders>
            <w:tcMar>
              <w:bottom w:w="28" w:type="dxa"/>
            </w:tcMar>
            <w:vAlign w:val="center"/>
          </w:tcPr>
          <w:p>
            <w:pPr>
              <w:pStyle w:val="TableContents"/>
              <w:bidi w:val="0"/>
              <w:spacing w:lineRule="auto" w:line="304" w:before="0" w:after="0"/>
              <w:ind w:left="0" w:right="0" w:hanging="0"/>
              <w:jc w:val="right"/>
              <w:rPr>
                <w:rFonts w:ascii="Arial;Helvetica;sans-serif" w:hAnsi="Arial;Helvetica;sans-serif"/>
                <w:b/>
                <w:color w:val="454968"/>
                <w:sz w:val="16"/>
              </w:rPr>
            </w:pPr>
            <w:r>
              <w:rPr>
                <w:rFonts w:ascii="Arial;Helvetica;sans-serif" w:hAnsi="Arial;Helvetica;sans-serif"/>
                <w:b/>
                <w:color w:val="454968"/>
                <w:sz w:val="16"/>
              </w:rPr>
              <w:t>Grant date</w:t>
            </w:r>
          </w:p>
        </w:tc>
        <w:tc>
          <w:tcPr>
            <w:tcW w:w="146" w:type="dxa"/>
            <w:tcBorders>
              <w:bottom w:val="single" w:sz="2" w:space="0" w:color="071D49"/>
            </w:tcBorders>
            <w:tcMar>
              <w:bottom w:w="28" w:type="dxa"/>
            </w:tcMar>
            <w:vAlign w:val="center"/>
          </w:tcPr>
          <w:p>
            <w:pPr>
              <w:pStyle w:val="TableContents"/>
              <w:bidi w:val="0"/>
              <w:spacing w:lineRule="auto" w:line="304" w:before="0" w:after="0"/>
              <w:ind w:left="0" w:right="0" w:hanging="0"/>
              <w:jc w:val="right"/>
              <w:rPr>
                <w:color w:val="454968"/>
              </w:rPr>
            </w:pPr>
            <w:r>
              <w:rPr>
                <w:color w:val="454968"/>
              </w:rPr>
              <w:t> </w:t>
            </w:r>
          </w:p>
        </w:tc>
        <w:tc>
          <w:tcPr>
            <w:tcW w:w="1261" w:type="dxa"/>
            <w:tcBorders>
              <w:bottom w:val="single" w:sz="2" w:space="0" w:color="071D49"/>
            </w:tcBorders>
            <w:tcMar>
              <w:bottom w:w="28" w:type="dxa"/>
            </w:tcMar>
            <w:vAlign w:val="center"/>
          </w:tcPr>
          <w:p>
            <w:pPr>
              <w:pStyle w:val="TableContents"/>
              <w:bidi w:val="0"/>
              <w:spacing w:lineRule="auto" w:line="304" w:before="0" w:after="0"/>
              <w:ind w:left="0" w:right="0" w:hanging="0"/>
              <w:jc w:val="right"/>
              <w:rPr>
                <w:rFonts w:ascii="Arial;Helvetica;sans-serif" w:hAnsi="Arial;Helvetica;sans-serif"/>
                <w:b/>
                <w:color w:val="454968"/>
                <w:sz w:val="16"/>
              </w:rPr>
            </w:pPr>
            <w:r>
              <w:rPr>
                <w:rFonts w:ascii="Arial;Helvetica;sans-serif" w:hAnsi="Arial;Helvetica;sans-serif"/>
                <w:b/>
                <w:color w:val="454968"/>
                <w:sz w:val="16"/>
              </w:rPr>
              <w:t>award</w:t>
            </w:r>
          </w:p>
        </w:tc>
        <w:tc>
          <w:tcPr>
            <w:tcW w:w="146" w:type="dxa"/>
            <w:tcBorders>
              <w:bottom w:val="single" w:sz="2" w:space="0" w:color="071D49"/>
            </w:tcBorders>
            <w:tcMar>
              <w:bottom w:w="28" w:type="dxa"/>
            </w:tcMar>
            <w:vAlign w:val="center"/>
          </w:tcPr>
          <w:p>
            <w:pPr>
              <w:pStyle w:val="TableContents"/>
              <w:bidi w:val="0"/>
              <w:spacing w:lineRule="auto" w:line="304" w:before="0" w:after="0"/>
              <w:ind w:left="0" w:right="0" w:hanging="0"/>
              <w:jc w:val="right"/>
              <w:rPr>
                <w:color w:val="454968"/>
              </w:rPr>
            </w:pPr>
            <w:r>
              <w:rPr>
                <w:color w:val="454968"/>
              </w:rPr>
              <w:t> </w:t>
            </w:r>
          </w:p>
        </w:tc>
        <w:tc>
          <w:tcPr>
            <w:tcW w:w="1006" w:type="dxa"/>
            <w:gridSpan w:val="2"/>
            <w:tcBorders>
              <w:bottom w:val="single" w:sz="2" w:space="0" w:color="071D49"/>
            </w:tcBorders>
            <w:tcMar>
              <w:bottom w:w="28" w:type="dxa"/>
            </w:tcMar>
            <w:vAlign w:val="center"/>
          </w:tcPr>
          <w:p>
            <w:pPr>
              <w:pStyle w:val="TableContents"/>
              <w:bidi w:val="0"/>
              <w:spacing w:lineRule="auto" w:line="304" w:before="0" w:after="0"/>
              <w:ind w:left="0" w:right="0" w:hanging="0"/>
              <w:jc w:val="right"/>
              <w:rPr>
                <w:rFonts w:ascii="Arial;Helvetica;sans-serif" w:hAnsi="Arial;Helvetica;sans-serif"/>
                <w:b/>
                <w:color w:val="454968"/>
                <w:sz w:val="16"/>
              </w:rPr>
            </w:pPr>
            <w:r>
              <w:rPr>
                <w:rFonts w:ascii="Arial;Helvetica;sans-serif" w:hAnsi="Arial;Helvetica;sans-serif"/>
                <w:b/>
                <w:color w:val="454968"/>
                <w:sz w:val="16"/>
              </w:rPr>
              <w:t>($/Share)</w:t>
            </w:r>
          </w:p>
        </w:tc>
        <w:tc>
          <w:tcPr>
            <w:tcW w:w="146" w:type="dxa"/>
            <w:tcBorders>
              <w:bottom w:val="single" w:sz="2" w:space="0" w:color="071D49"/>
            </w:tcBorders>
            <w:tcMar>
              <w:bottom w:w="28" w:type="dxa"/>
            </w:tcMar>
            <w:vAlign w:val="center"/>
          </w:tcPr>
          <w:p>
            <w:pPr>
              <w:pStyle w:val="TableContents"/>
              <w:bidi w:val="0"/>
              <w:spacing w:lineRule="auto" w:line="304" w:before="0" w:after="0"/>
              <w:ind w:left="0" w:right="0" w:hanging="0"/>
              <w:jc w:val="right"/>
              <w:rPr>
                <w:color w:val="454968"/>
              </w:rPr>
            </w:pPr>
            <w:r>
              <w:rPr>
                <w:color w:val="454968"/>
              </w:rPr>
              <w:t> </w:t>
            </w:r>
          </w:p>
        </w:tc>
        <w:tc>
          <w:tcPr>
            <w:tcW w:w="1246" w:type="dxa"/>
            <w:tcBorders>
              <w:bottom w:val="single" w:sz="2" w:space="0" w:color="071D49"/>
            </w:tcBorders>
            <w:tcMar>
              <w:bottom w:w="28" w:type="dxa"/>
            </w:tcMar>
            <w:vAlign w:val="center"/>
          </w:tcPr>
          <w:p>
            <w:pPr>
              <w:pStyle w:val="TableContents"/>
              <w:bidi w:val="0"/>
              <w:spacing w:lineRule="auto" w:line="304" w:before="0" w:after="0"/>
              <w:ind w:left="0" w:right="0" w:hanging="0"/>
              <w:jc w:val="right"/>
              <w:rPr>
                <w:rFonts w:ascii="Arial;Helvetica;sans-serif" w:hAnsi="Arial;Helvetica;sans-serif"/>
                <w:b/>
                <w:color w:val="454968"/>
                <w:sz w:val="16"/>
              </w:rPr>
            </w:pPr>
            <w:r>
              <w:rPr>
                <w:rFonts w:ascii="Arial;Helvetica;sans-serif" w:hAnsi="Arial;Helvetica;sans-serif"/>
                <w:b/>
                <w:color w:val="454968"/>
                <w:sz w:val="16"/>
              </w:rPr>
              <w:t>award</w:t>
            </w:r>
          </w:p>
        </w:tc>
        <w:tc>
          <w:tcPr>
            <w:tcW w:w="146" w:type="dxa"/>
            <w:tcBorders>
              <w:bottom w:val="single" w:sz="2" w:space="0" w:color="071D49"/>
            </w:tcBorders>
            <w:tcMar>
              <w:bottom w:w="28" w:type="dxa"/>
            </w:tcMar>
            <w:vAlign w:val="center"/>
          </w:tcPr>
          <w:p>
            <w:pPr>
              <w:pStyle w:val="TableContents"/>
              <w:bidi w:val="0"/>
              <w:spacing w:lineRule="auto" w:line="304" w:before="0" w:after="0"/>
              <w:ind w:left="0" w:right="0" w:hanging="0"/>
              <w:jc w:val="right"/>
              <w:rPr>
                <w:color w:val="454968"/>
              </w:rPr>
            </w:pPr>
            <w:r>
              <w:rPr>
                <w:color w:val="454968"/>
              </w:rPr>
              <w:t> </w:t>
            </w:r>
          </w:p>
        </w:tc>
        <w:tc>
          <w:tcPr>
            <w:tcW w:w="1381" w:type="dxa"/>
            <w:tcBorders>
              <w:bottom w:val="single" w:sz="2" w:space="0" w:color="071D49"/>
            </w:tcBorders>
            <w:tcMar>
              <w:bottom w:w="28" w:type="dxa"/>
            </w:tcMar>
            <w:vAlign w:val="center"/>
          </w:tcPr>
          <w:p>
            <w:pPr>
              <w:pStyle w:val="TableContents"/>
              <w:bidi w:val="0"/>
              <w:spacing w:lineRule="auto" w:line="240" w:before="0" w:after="0"/>
              <w:ind w:left="0" w:right="0" w:hanging="0"/>
              <w:jc w:val="right"/>
              <w:rPr>
                <w:rFonts w:ascii="Arial;Helvetica;sans-serif" w:hAnsi="Arial;Helvetica;sans-serif"/>
                <w:sz w:val="16"/>
              </w:rPr>
            </w:pPr>
            <w:r>
              <w:rPr>
                <w:rFonts w:ascii="Arial;Helvetica;sans-serif" w:hAnsi="Arial;Helvetica;sans-serif"/>
                <w:b/>
                <w:color w:val="454968"/>
                <w:sz w:val="16"/>
              </w:rPr>
              <w:t>Information</w:t>
            </w:r>
            <w:r>
              <w:rPr>
                <w:rFonts w:ascii="Arial;Helvetica;sans-serif" w:hAnsi="Arial;Helvetica;sans-serif"/>
                <w:b/>
                <w:color w:val="454968"/>
                <w:sz w:val="12"/>
              </w:rPr>
              <w:t>1</w:t>
            </w:r>
          </w:p>
        </w:tc>
        <w:tc>
          <w:tcPr>
            <w:tcW w:w="331" w:type="dxa"/>
            <w:tcBorders>
              <w:bottom w:val="single" w:sz="2" w:space="0" w:color="071D49"/>
            </w:tcBorders>
            <w:tcMar>
              <w:bottom w:w="28" w:type="dxa"/>
            </w:tcMar>
            <w:vAlign w:val="center"/>
          </w:tcPr>
          <w:p>
            <w:pPr>
              <w:pStyle w:val="TableContents"/>
              <w:bidi w:val="0"/>
              <w:spacing w:lineRule="auto" w:line="304" w:before="0" w:after="0"/>
              <w:ind w:left="0" w:right="0" w:hanging="0"/>
              <w:jc w:val="right"/>
              <w:rPr/>
            </w:pPr>
            <w:r>
              <w:rPr/>
              <w:t> </w:t>
            </w:r>
          </w:p>
        </w:tc>
      </w:tr>
      <w:tr>
        <w:trPr/>
        <w:tc>
          <w:tcPr>
            <w:tcW w:w="1981" w:type="dxa"/>
            <w:tcBorders>
              <w:top w:val="single" w:sz="2" w:space="0" w:color="071D49"/>
            </w:tcBorders>
            <w:shd w:fill="D9D9D9" w:val="clear"/>
            <w:tcMar>
              <w:top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Robert A. Michael</w:t>
            </w:r>
          </w:p>
        </w:tc>
        <w:tc>
          <w:tcPr>
            <w:tcW w:w="146" w:type="dxa"/>
            <w:tcBorders>
              <w:top w:val="single" w:sz="2" w:space="0" w:color="071D49"/>
            </w:tcBorders>
            <w:shd w:fill="D9D9D9" w:val="clear"/>
            <w:tcMar>
              <w:top w:w="28" w:type="dxa"/>
            </w:tcMar>
            <w:vAlign w:val="center"/>
          </w:tcPr>
          <w:p>
            <w:pPr>
              <w:pStyle w:val="TableContents"/>
              <w:bidi w:val="0"/>
              <w:spacing w:before="0" w:after="0"/>
              <w:ind w:left="0" w:right="0" w:hanging="0"/>
              <w:jc w:val="left"/>
              <w:rPr>
                <w:color w:val="EE0000"/>
              </w:rPr>
            </w:pPr>
            <w:r>
              <w:rPr>
                <w:color w:val="EE0000"/>
              </w:rPr>
              <w:t> </w:t>
            </w:r>
          </w:p>
        </w:tc>
        <w:tc>
          <w:tcPr>
            <w:tcW w:w="961" w:type="dxa"/>
            <w:tcBorders>
              <w:top w:val="single" w:sz="2" w:space="0" w:color="071D49"/>
            </w:tcBorders>
            <w:shd w:fill="D9D9D9" w:val="clear"/>
            <w:tcMar>
              <w:top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2/13/2025</w:t>
            </w:r>
          </w:p>
        </w:tc>
        <w:tc>
          <w:tcPr>
            <w:tcW w:w="146" w:type="dxa"/>
            <w:tcBorders>
              <w:top w:val="single" w:sz="2" w:space="0" w:color="071D49"/>
            </w:tcBorders>
            <w:shd w:fill="D9D9D9" w:val="clear"/>
            <w:tcMar>
              <w:top w:w="28" w:type="dxa"/>
            </w:tcMar>
            <w:vAlign w:val="center"/>
          </w:tcPr>
          <w:p>
            <w:pPr>
              <w:pStyle w:val="TableContents"/>
              <w:bidi w:val="0"/>
              <w:spacing w:before="0" w:after="0"/>
              <w:ind w:left="0" w:right="0" w:hanging="0"/>
              <w:jc w:val="left"/>
              <w:rPr>
                <w:color w:val="EE0000"/>
              </w:rPr>
            </w:pPr>
            <w:r>
              <w:rPr>
                <w:color w:val="EE0000"/>
              </w:rPr>
              <w:t> </w:t>
            </w:r>
          </w:p>
        </w:tc>
        <w:tc>
          <w:tcPr>
            <w:tcW w:w="1261" w:type="dxa"/>
            <w:tcBorders>
              <w:top w:val="single" w:sz="2" w:space="0" w:color="071D49"/>
            </w:tcBorders>
            <w:shd w:fill="D9D9D9" w:val="clear"/>
            <w:tcMar>
              <w:top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83,333</w:t>
            </w:r>
          </w:p>
        </w:tc>
        <w:tc>
          <w:tcPr>
            <w:tcW w:w="146" w:type="dxa"/>
            <w:tcBorders>
              <w:top w:val="single" w:sz="2" w:space="0" w:color="071D49"/>
            </w:tcBorders>
            <w:shd w:fill="D9D9D9" w:val="clear"/>
            <w:tcMar>
              <w:top w:w="28" w:type="dxa"/>
            </w:tcMar>
            <w:vAlign w:val="center"/>
          </w:tcPr>
          <w:p>
            <w:pPr>
              <w:pStyle w:val="TableContents"/>
              <w:bidi w:val="0"/>
              <w:spacing w:before="0" w:after="0"/>
              <w:ind w:left="0" w:right="0" w:hanging="0"/>
              <w:jc w:val="left"/>
              <w:rPr>
                <w:color w:val="EE0000"/>
              </w:rPr>
            </w:pPr>
            <w:r>
              <w:rPr>
                <w:color w:val="EE0000"/>
              </w:rPr>
              <w:t> </w:t>
            </w:r>
          </w:p>
        </w:tc>
        <w:tc>
          <w:tcPr>
            <w:tcW w:w="235" w:type="dxa"/>
            <w:tcBorders>
              <w:top w:val="single" w:sz="2" w:space="0" w:color="071D49"/>
            </w:tcBorders>
            <w:shd w:fill="D9D9D9" w:val="clear"/>
            <w:tcMar>
              <w:top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771" w:type="dxa"/>
            <w:tcBorders>
              <w:top w:val="single" w:sz="2" w:space="0" w:color="071D49"/>
            </w:tcBorders>
            <w:shd w:fill="D9D9D9" w:val="clear"/>
            <w:tcMar>
              <w:top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192.86</w:t>
            </w:r>
          </w:p>
        </w:tc>
        <w:tc>
          <w:tcPr>
            <w:tcW w:w="146" w:type="dxa"/>
            <w:tcBorders>
              <w:top w:val="single" w:sz="2" w:space="0" w:color="071D49"/>
            </w:tcBorders>
            <w:shd w:fill="D9D9D9" w:val="clear"/>
            <w:tcMar>
              <w:top w:w="28" w:type="dxa"/>
            </w:tcMar>
            <w:vAlign w:val="center"/>
          </w:tcPr>
          <w:p>
            <w:pPr>
              <w:pStyle w:val="TableContents"/>
              <w:bidi w:val="0"/>
              <w:spacing w:before="0" w:after="0"/>
              <w:ind w:left="0" w:right="0" w:hanging="0"/>
              <w:jc w:val="left"/>
              <w:rPr>
                <w:color w:val="EE0000"/>
              </w:rPr>
            </w:pPr>
            <w:r>
              <w:rPr>
                <w:color w:val="EE0000"/>
              </w:rPr>
              <w:t> </w:t>
            </w:r>
          </w:p>
        </w:tc>
        <w:tc>
          <w:tcPr>
            <w:tcW w:w="1246" w:type="dxa"/>
            <w:tcBorders>
              <w:top w:val="single" w:sz="2" w:space="0" w:color="071D49"/>
            </w:tcBorders>
            <w:shd w:fill="D9D9D9" w:val="clear"/>
            <w:tcMar>
              <w:top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$ 3,199,154</w:t>
            </w:r>
          </w:p>
        </w:tc>
        <w:tc>
          <w:tcPr>
            <w:tcW w:w="146" w:type="dxa"/>
            <w:tcBorders>
              <w:top w:val="single" w:sz="2" w:space="0" w:color="071D49"/>
            </w:tcBorders>
            <w:shd w:fill="D9D9D9" w:val="clear"/>
            <w:tcMar>
              <w:top w:w="28" w:type="dxa"/>
            </w:tcMar>
            <w:vAlign w:val="center"/>
          </w:tcPr>
          <w:p>
            <w:pPr>
              <w:pStyle w:val="TableContents"/>
              <w:bidi w:val="0"/>
              <w:spacing w:before="0" w:after="0"/>
              <w:ind w:left="0" w:right="0" w:hanging="0"/>
              <w:jc w:val="left"/>
              <w:rPr>
                <w:color w:val="EE0000"/>
              </w:rPr>
            </w:pPr>
            <w:r>
              <w:rPr>
                <w:color w:val="EE0000"/>
              </w:rPr>
              <w:t> </w:t>
            </w:r>
          </w:p>
        </w:tc>
        <w:tc>
          <w:tcPr>
            <w:tcW w:w="1381" w:type="dxa"/>
            <w:tcBorders>
              <w:top w:val="single" w:sz="2" w:space="0" w:color="071D49"/>
            </w:tcBorders>
            <w:shd w:fill="D9D9D9" w:val="clear"/>
            <w:tcMar>
              <w:top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1.45</w:t>
            </w:r>
          </w:p>
        </w:tc>
        <w:tc>
          <w:tcPr>
            <w:tcW w:w="331" w:type="dxa"/>
            <w:tcBorders>
              <w:top w:val="single" w:sz="2" w:space="0" w:color="071D49"/>
            </w:tcBorders>
            <w:shd w:fill="D9D9D9" w:val="clear"/>
            <w:tcMar>
              <w:top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r>
      <w:tr>
        <w:trPr/>
        <w:tc>
          <w:tcPr>
            <w:tcW w:w="198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Scott T. Reents</w:t>
            </w:r>
          </w:p>
        </w:tc>
        <w:tc>
          <w:tcPr>
            <w:tcW w:w="146" w:type="dxa"/>
            <w:tcBorders/>
            <w:vAlign w:val="center"/>
          </w:tcPr>
          <w:p>
            <w:pPr>
              <w:pStyle w:val="TableContents"/>
              <w:bidi w:val="0"/>
              <w:spacing w:before="0" w:after="0"/>
              <w:ind w:left="0" w:right="0" w:hanging="0"/>
              <w:jc w:val="left"/>
              <w:rPr>
                <w:color w:val="EE0000"/>
              </w:rPr>
            </w:pPr>
            <w:r>
              <w:rPr>
                <w:color w:val="EE0000"/>
              </w:rPr>
              <w:t> </w:t>
            </w:r>
          </w:p>
        </w:tc>
        <w:tc>
          <w:tcPr>
            <w:tcW w:w="96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2/13/2025</w:t>
            </w:r>
          </w:p>
        </w:tc>
        <w:tc>
          <w:tcPr>
            <w:tcW w:w="146" w:type="dxa"/>
            <w:tcBorders/>
            <w:vAlign w:val="center"/>
          </w:tcPr>
          <w:p>
            <w:pPr>
              <w:pStyle w:val="TableContents"/>
              <w:bidi w:val="0"/>
              <w:spacing w:before="0" w:after="0"/>
              <w:ind w:left="0" w:right="0" w:hanging="0"/>
              <w:jc w:val="left"/>
              <w:rPr>
                <w:color w:val="EE0000"/>
              </w:rPr>
            </w:pPr>
            <w:r>
              <w:rPr>
                <w:color w:val="EE0000"/>
              </w:rPr>
              <w:t> </w:t>
            </w:r>
          </w:p>
        </w:tc>
        <w:tc>
          <w:tcPr>
            <w:tcW w:w="126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27,343</w:t>
            </w:r>
          </w:p>
        </w:tc>
        <w:tc>
          <w:tcPr>
            <w:tcW w:w="146" w:type="dxa"/>
            <w:tcBorders/>
            <w:vAlign w:val="center"/>
          </w:tcPr>
          <w:p>
            <w:pPr>
              <w:pStyle w:val="TableContents"/>
              <w:bidi w:val="0"/>
              <w:spacing w:before="0" w:after="0"/>
              <w:ind w:left="0" w:right="0" w:hanging="0"/>
              <w:jc w:val="left"/>
              <w:rPr>
                <w:color w:val="EE0000"/>
              </w:rPr>
            </w:pPr>
            <w:r>
              <w:rPr>
                <w:color w:val="EE0000"/>
              </w:rPr>
              <w:t> </w:t>
            </w:r>
          </w:p>
        </w:tc>
        <w:tc>
          <w:tcPr>
            <w:tcW w:w="235"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77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192.86</w:t>
            </w:r>
          </w:p>
        </w:tc>
        <w:tc>
          <w:tcPr>
            <w:tcW w:w="146" w:type="dxa"/>
            <w:tcBorders/>
            <w:vAlign w:val="center"/>
          </w:tcPr>
          <w:p>
            <w:pPr>
              <w:pStyle w:val="TableContents"/>
              <w:bidi w:val="0"/>
              <w:spacing w:before="0" w:after="0"/>
              <w:ind w:left="0" w:right="0" w:hanging="0"/>
              <w:jc w:val="left"/>
              <w:rPr>
                <w:color w:val="EE0000"/>
              </w:rPr>
            </w:pPr>
            <w:r>
              <w:rPr>
                <w:color w:val="EE0000"/>
              </w:rPr>
              <w:t> </w:t>
            </w:r>
          </w:p>
        </w:tc>
        <w:tc>
          <w:tcPr>
            <w:tcW w:w="124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$ 1,049,698</w:t>
            </w:r>
          </w:p>
        </w:tc>
        <w:tc>
          <w:tcPr>
            <w:tcW w:w="146" w:type="dxa"/>
            <w:tcBorders/>
            <w:vAlign w:val="center"/>
          </w:tcPr>
          <w:p>
            <w:pPr>
              <w:pStyle w:val="TableContents"/>
              <w:bidi w:val="0"/>
              <w:spacing w:before="0" w:after="0"/>
              <w:ind w:left="0" w:right="0" w:hanging="0"/>
              <w:jc w:val="left"/>
              <w:rPr>
                <w:color w:val="EE0000"/>
              </w:rPr>
            </w:pPr>
            <w:r>
              <w:rPr>
                <w:color w:val="EE0000"/>
              </w:rPr>
              <w:t> </w:t>
            </w:r>
          </w:p>
        </w:tc>
        <w:tc>
          <w:tcPr>
            <w:tcW w:w="138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1.45</w:t>
            </w:r>
          </w:p>
        </w:tc>
        <w:tc>
          <w:tcPr>
            <w:tcW w:w="33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r>
      <w:tr>
        <w:trPr/>
        <w:tc>
          <w:tcPr>
            <w:tcW w:w="1981" w:type="dxa"/>
            <w:tcBorders/>
            <w:shd w:fill="D9D9D9"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Jeffrey R. Stewart</w:t>
            </w:r>
          </w:p>
        </w:tc>
        <w:tc>
          <w:tcPr>
            <w:tcW w:w="146" w:type="dxa"/>
            <w:tcBorders/>
            <w:shd w:fill="D9D9D9" w:val="clear"/>
            <w:vAlign w:val="center"/>
          </w:tcPr>
          <w:p>
            <w:pPr>
              <w:pStyle w:val="TableContents"/>
              <w:bidi w:val="0"/>
              <w:spacing w:before="0" w:after="0"/>
              <w:ind w:left="0" w:right="0" w:hanging="0"/>
              <w:jc w:val="left"/>
              <w:rPr>
                <w:color w:val="EE0000"/>
              </w:rPr>
            </w:pPr>
            <w:r>
              <w:rPr>
                <w:color w:val="EE0000"/>
              </w:rPr>
              <w:t> </w:t>
            </w:r>
          </w:p>
        </w:tc>
        <w:tc>
          <w:tcPr>
            <w:tcW w:w="961" w:type="dxa"/>
            <w:tcBorders/>
            <w:shd w:fill="D9D9D9"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2/13/2025</w:t>
            </w:r>
          </w:p>
        </w:tc>
        <w:tc>
          <w:tcPr>
            <w:tcW w:w="146" w:type="dxa"/>
            <w:tcBorders/>
            <w:shd w:fill="D9D9D9" w:val="clear"/>
            <w:vAlign w:val="center"/>
          </w:tcPr>
          <w:p>
            <w:pPr>
              <w:pStyle w:val="TableContents"/>
              <w:bidi w:val="0"/>
              <w:spacing w:before="0" w:after="0"/>
              <w:ind w:left="0" w:right="0" w:hanging="0"/>
              <w:jc w:val="left"/>
              <w:rPr>
                <w:color w:val="EE0000"/>
              </w:rPr>
            </w:pPr>
            <w:r>
              <w:rPr>
                <w:color w:val="EE0000"/>
              </w:rPr>
              <w:t> </w:t>
            </w:r>
          </w:p>
        </w:tc>
        <w:tc>
          <w:tcPr>
            <w:tcW w:w="1261" w:type="dxa"/>
            <w:tcBorders/>
            <w:shd w:fill="D9D9D9"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33,854</w:t>
            </w:r>
          </w:p>
        </w:tc>
        <w:tc>
          <w:tcPr>
            <w:tcW w:w="146" w:type="dxa"/>
            <w:tcBorders/>
            <w:shd w:fill="D9D9D9" w:val="clear"/>
            <w:vAlign w:val="center"/>
          </w:tcPr>
          <w:p>
            <w:pPr>
              <w:pStyle w:val="TableContents"/>
              <w:bidi w:val="0"/>
              <w:spacing w:before="0" w:after="283"/>
              <w:ind w:left="0" w:right="0" w:hanging="0"/>
              <w:jc w:val="left"/>
              <w:rPr>
                <w:sz w:val="4"/>
                <w:szCs w:val="4"/>
              </w:rPr>
            </w:pPr>
            <w:r>
              <w:rPr>
                <w:sz w:val="4"/>
                <w:szCs w:val="4"/>
              </w:rPr>
            </w:r>
          </w:p>
        </w:tc>
        <w:tc>
          <w:tcPr>
            <w:tcW w:w="235" w:type="dxa"/>
            <w:tcBorders/>
            <w:shd w:fill="D9D9D9"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771" w:type="dxa"/>
            <w:tcBorders/>
            <w:shd w:fill="D9D9D9"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192.86</w:t>
            </w:r>
          </w:p>
        </w:tc>
        <w:tc>
          <w:tcPr>
            <w:tcW w:w="146" w:type="dxa"/>
            <w:tcBorders/>
            <w:shd w:fill="D9D9D9" w:val="clear"/>
            <w:vAlign w:val="center"/>
          </w:tcPr>
          <w:p>
            <w:pPr>
              <w:pStyle w:val="TableContents"/>
              <w:bidi w:val="0"/>
              <w:spacing w:before="0" w:after="0"/>
              <w:ind w:left="0" w:right="0" w:hanging="0"/>
              <w:jc w:val="left"/>
              <w:rPr>
                <w:color w:val="EE0000"/>
              </w:rPr>
            </w:pPr>
            <w:r>
              <w:rPr>
                <w:color w:val="EE0000"/>
              </w:rPr>
              <w:t> </w:t>
            </w:r>
          </w:p>
        </w:tc>
        <w:tc>
          <w:tcPr>
            <w:tcW w:w="1246" w:type="dxa"/>
            <w:tcBorders/>
            <w:shd w:fill="D9D9D9"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$ 1,299,655</w:t>
            </w:r>
          </w:p>
        </w:tc>
        <w:tc>
          <w:tcPr>
            <w:tcW w:w="146" w:type="dxa"/>
            <w:tcBorders/>
            <w:shd w:fill="D9D9D9" w:val="clear"/>
            <w:vAlign w:val="center"/>
          </w:tcPr>
          <w:p>
            <w:pPr>
              <w:pStyle w:val="TableContents"/>
              <w:bidi w:val="0"/>
              <w:spacing w:before="0" w:after="0"/>
              <w:ind w:left="0" w:right="0" w:hanging="0"/>
              <w:jc w:val="left"/>
              <w:rPr>
                <w:color w:val="EE0000"/>
              </w:rPr>
            </w:pPr>
            <w:r>
              <w:rPr>
                <w:color w:val="EE0000"/>
              </w:rPr>
              <w:t> </w:t>
            </w:r>
          </w:p>
        </w:tc>
        <w:tc>
          <w:tcPr>
            <w:tcW w:w="1381" w:type="dxa"/>
            <w:tcBorders/>
            <w:shd w:fill="D9D9D9"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1.45</w:t>
            </w:r>
          </w:p>
        </w:tc>
        <w:tc>
          <w:tcPr>
            <w:tcW w:w="331" w:type="dxa"/>
            <w:tcBorders/>
            <w:shd w:fill="D9D9D9"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r>
      <w:tr>
        <w:trPr/>
        <w:tc>
          <w:tcPr>
            <w:tcW w:w="198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Azita Saleki-Gerhardt</w:t>
            </w:r>
          </w:p>
        </w:tc>
        <w:tc>
          <w:tcPr>
            <w:tcW w:w="146" w:type="dxa"/>
            <w:tcBorders/>
            <w:vAlign w:val="center"/>
          </w:tcPr>
          <w:p>
            <w:pPr>
              <w:pStyle w:val="TableContents"/>
              <w:bidi w:val="0"/>
              <w:spacing w:before="0" w:after="0"/>
              <w:ind w:left="0" w:right="0" w:hanging="0"/>
              <w:jc w:val="left"/>
              <w:rPr>
                <w:color w:val="EE0000"/>
              </w:rPr>
            </w:pPr>
            <w:r>
              <w:rPr>
                <w:color w:val="EE0000"/>
              </w:rPr>
              <w:t> </w:t>
            </w:r>
          </w:p>
        </w:tc>
        <w:tc>
          <w:tcPr>
            <w:tcW w:w="96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2/13/2025</w:t>
            </w:r>
          </w:p>
        </w:tc>
        <w:tc>
          <w:tcPr>
            <w:tcW w:w="146" w:type="dxa"/>
            <w:tcBorders/>
            <w:vAlign w:val="center"/>
          </w:tcPr>
          <w:p>
            <w:pPr>
              <w:pStyle w:val="TableContents"/>
              <w:bidi w:val="0"/>
              <w:spacing w:before="0" w:after="0"/>
              <w:ind w:left="0" w:right="0" w:hanging="0"/>
              <w:jc w:val="left"/>
              <w:rPr>
                <w:color w:val="EE0000"/>
              </w:rPr>
            </w:pPr>
            <w:r>
              <w:rPr>
                <w:color w:val="EE0000"/>
              </w:rPr>
              <w:t> </w:t>
            </w:r>
          </w:p>
        </w:tc>
        <w:tc>
          <w:tcPr>
            <w:tcW w:w="126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25,000</w:t>
            </w:r>
          </w:p>
        </w:tc>
        <w:tc>
          <w:tcPr>
            <w:tcW w:w="146" w:type="dxa"/>
            <w:tcBorders/>
            <w:vAlign w:val="center"/>
          </w:tcPr>
          <w:p>
            <w:pPr>
              <w:pStyle w:val="TableContents"/>
              <w:bidi w:val="0"/>
              <w:spacing w:before="0" w:after="0"/>
              <w:ind w:left="0" w:right="0" w:hanging="0"/>
              <w:jc w:val="left"/>
              <w:rPr>
                <w:color w:val="EE0000"/>
              </w:rPr>
            </w:pPr>
            <w:r>
              <w:rPr>
                <w:color w:val="EE0000"/>
              </w:rPr>
              <w:t> </w:t>
            </w:r>
          </w:p>
        </w:tc>
        <w:tc>
          <w:tcPr>
            <w:tcW w:w="235"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77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192.86</w:t>
            </w:r>
          </w:p>
        </w:tc>
        <w:tc>
          <w:tcPr>
            <w:tcW w:w="146" w:type="dxa"/>
            <w:tcBorders/>
            <w:vAlign w:val="center"/>
          </w:tcPr>
          <w:p>
            <w:pPr>
              <w:pStyle w:val="TableContents"/>
              <w:bidi w:val="0"/>
              <w:spacing w:before="0" w:after="0"/>
              <w:ind w:left="0" w:right="0" w:hanging="0"/>
              <w:jc w:val="left"/>
              <w:rPr>
                <w:color w:val="EE0000"/>
              </w:rPr>
            </w:pPr>
            <w:r>
              <w:rPr>
                <w:color w:val="EE0000"/>
              </w:rPr>
              <w:t> </w:t>
            </w:r>
          </w:p>
        </w:tc>
        <w:tc>
          <w:tcPr>
            <w:tcW w:w="124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$ 959,750</w:t>
            </w:r>
          </w:p>
        </w:tc>
        <w:tc>
          <w:tcPr>
            <w:tcW w:w="146" w:type="dxa"/>
            <w:tcBorders/>
            <w:vAlign w:val="center"/>
          </w:tcPr>
          <w:p>
            <w:pPr>
              <w:pStyle w:val="TableContents"/>
              <w:bidi w:val="0"/>
              <w:spacing w:before="0" w:after="0"/>
              <w:ind w:left="0" w:right="0" w:hanging="0"/>
              <w:jc w:val="left"/>
              <w:rPr>
                <w:color w:val="EE0000"/>
              </w:rPr>
            </w:pPr>
            <w:r>
              <w:rPr>
                <w:color w:val="EE0000"/>
              </w:rPr>
              <w:t> </w:t>
            </w:r>
          </w:p>
        </w:tc>
        <w:tc>
          <w:tcPr>
            <w:tcW w:w="138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1.45</w:t>
            </w:r>
          </w:p>
        </w:tc>
        <w:tc>
          <w:tcPr>
            <w:tcW w:w="33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r>
      <w:tr>
        <w:trPr/>
        <w:tc>
          <w:tcPr>
            <w:tcW w:w="1981" w:type="dxa"/>
            <w:tcBorders/>
            <w:shd w:fill="D9D9D9"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Roopal B. Thakkar</w:t>
            </w:r>
          </w:p>
        </w:tc>
        <w:tc>
          <w:tcPr>
            <w:tcW w:w="146" w:type="dxa"/>
            <w:tcBorders/>
            <w:shd w:fill="D9D9D9" w:val="clear"/>
            <w:vAlign w:val="center"/>
          </w:tcPr>
          <w:p>
            <w:pPr>
              <w:pStyle w:val="TableContents"/>
              <w:bidi w:val="0"/>
              <w:spacing w:before="0" w:after="0"/>
              <w:ind w:left="0" w:right="0" w:hanging="0"/>
              <w:jc w:val="left"/>
              <w:rPr>
                <w:color w:val="EE0000"/>
              </w:rPr>
            </w:pPr>
            <w:r>
              <w:rPr>
                <w:color w:val="EE0000"/>
              </w:rPr>
              <w:t> </w:t>
            </w:r>
          </w:p>
        </w:tc>
        <w:tc>
          <w:tcPr>
            <w:tcW w:w="961" w:type="dxa"/>
            <w:tcBorders/>
            <w:shd w:fill="D9D9D9"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2/13/2025</w:t>
            </w:r>
          </w:p>
        </w:tc>
        <w:tc>
          <w:tcPr>
            <w:tcW w:w="146" w:type="dxa"/>
            <w:tcBorders/>
            <w:shd w:fill="D9D9D9" w:val="clear"/>
            <w:vAlign w:val="center"/>
          </w:tcPr>
          <w:p>
            <w:pPr>
              <w:pStyle w:val="TableContents"/>
              <w:bidi w:val="0"/>
              <w:spacing w:before="0" w:after="0"/>
              <w:ind w:left="0" w:right="0" w:hanging="0"/>
              <w:jc w:val="left"/>
              <w:rPr/>
            </w:pPr>
            <w:r>
              <w:rPr/>
              <w:t> </w:t>
            </w:r>
          </w:p>
        </w:tc>
        <w:tc>
          <w:tcPr>
            <w:tcW w:w="1261" w:type="dxa"/>
            <w:tcBorders/>
            <w:shd w:fill="D9D9D9"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25,000</w:t>
            </w:r>
          </w:p>
        </w:tc>
        <w:tc>
          <w:tcPr>
            <w:tcW w:w="146" w:type="dxa"/>
            <w:tcBorders/>
            <w:shd w:fill="D9D9D9" w:val="clear"/>
            <w:vAlign w:val="center"/>
          </w:tcPr>
          <w:p>
            <w:pPr>
              <w:pStyle w:val="TableContents"/>
              <w:bidi w:val="0"/>
              <w:spacing w:before="0" w:after="283"/>
              <w:ind w:left="0" w:right="0" w:hanging="0"/>
              <w:jc w:val="left"/>
              <w:rPr>
                <w:sz w:val="4"/>
                <w:szCs w:val="4"/>
              </w:rPr>
            </w:pPr>
            <w:r>
              <w:rPr>
                <w:sz w:val="4"/>
                <w:szCs w:val="4"/>
              </w:rPr>
            </w:r>
          </w:p>
        </w:tc>
        <w:tc>
          <w:tcPr>
            <w:tcW w:w="235" w:type="dxa"/>
            <w:tcBorders/>
            <w:shd w:fill="D9D9D9"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771" w:type="dxa"/>
            <w:tcBorders/>
            <w:shd w:fill="D9D9D9"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192.86</w:t>
            </w:r>
          </w:p>
        </w:tc>
        <w:tc>
          <w:tcPr>
            <w:tcW w:w="146" w:type="dxa"/>
            <w:tcBorders/>
            <w:shd w:fill="D9D9D9" w:val="clear"/>
            <w:vAlign w:val="center"/>
          </w:tcPr>
          <w:p>
            <w:pPr>
              <w:pStyle w:val="TableContents"/>
              <w:bidi w:val="0"/>
              <w:spacing w:before="0" w:after="0"/>
              <w:ind w:left="0" w:right="0" w:hanging="0"/>
              <w:jc w:val="left"/>
              <w:rPr/>
            </w:pPr>
            <w:r>
              <w:rPr/>
              <w:t> </w:t>
            </w:r>
          </w:p>
        </w:tc>
        <w:tc>
          <w:tcPr>
            <w:tcW w:w="1246" w:type="dxa"/>
            <w:tcBorders/>
            <w:shd w:fill="D9D9D9"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$ 959,750</w:t>
            </w:r>
          </w:p>
        </w:tc>
        <w:tc>
          <w:tcPr>
            <w:tcW w:w="146" w:type="dxa"/>
            <w:tcBorders/>
            <w:shd w:fill="D9D9D9" w:val="clear"/>
            <w:vAlign w:val="center"/>
          </w:tcPr>
          <w:p>
            <w:pPr>
              <w:pStyle w:val="TableContents"/>
              <w:bidi w:val="0"/>
              <w:spacing w:before="0" w:after="0"/>
              <w:ind w:left="0" w:right="0" w:hanging="0"/>
              <w:jc w:val="left"/>
              <w:rPr/>
            </w:pPr>
            <w:r>
              <w:rPr/>
              <w:t> </w:t>
            </w:r>
          </w:p>
        </w:tc>
        <w:tc>
          <w:tcPr>
            <w:tcW w:w="1381" w:type="dxa"/>
            <w:tcBorders/>
            <w:shd w:fill="D9D9D9"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1.45</w:t>
            </w:r>
          </w:p>
        </w:tc>
        <w:tc>
          <w:tcPr>
            <w:tcW w:w="331" w:type="dxa"/>
            <w:tcBorders/>
            <w:shd w:fill="D9D9D9"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r>
    </w:tbl>
    <w:tbl>
      <w:tblPr>
        <w:tblW w:w="10205" w:type="dxa"/>
        <w:jc w:val="left"/>
        <w:tblInd w:w="0" w:type="dxa"/>
        <w:tblLayout w:type="fixed"/>
        <w:tblCellMar>
          <w:top w:w="28" w:type="dxa"/>
          <w:left w:w="28" w:type="dxa"/>
          <w:bottom w:w="28" w:type="dxa"/>
          <w:right w:w="28" w:type="dxa"/>
        </w:tblCellMar>
      </w:tblPr>
      <w:tblGrid>
        <w:gridCol w:w="124"/>
        <w:gridCol w:w="323"/>
        <w:gridCol w:w="9758"/>
      </w:tblGrid>
      <w:tr>
        <w:trPr/>
        <w:tc>
          <w:tcPr>
            <w:tcW w:w="124" w:type="dxa"/>
            <w:tcBorders/>
            <w:vAlign w:val="center"/>
          </w:tcPr>
          <w:p>
            <w:pPr>
              <w:pStyle w:val="TableContents"/>
              <w:bidi w:val="0"/>
              <w:spacing w:before="0" w:after="283"/>
              <w:jc w:val="left"/>
              <w:rPr>
                <w:sz w:val="4"/>
                <w:szCs w:val="4"/>
              </w:rPr>
            </w:pPr>
            <w:r>
              <w:rPr>
                <w:sz w:val="4"/>
                <w:szCs w:val="4"/>
              </w:rPr>
            </w:r>
          </w:p>
        </w:tc>
        <w:tc>
          <w:tcPr>
            <w:tcW w:w="323"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w:t>
            </w:r>
          </w:p>
        </w:tc>
        <w:tc>
          <w:tcPr>
            <w:tcW w:w="9758"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On February 14, 2025, the company reported its financial results for the fiscal year ended December 31, 2024 on Form 10-K.</w:t>
            </w:r>
          </w:p>
        </w:tc>
      </w:tr>
    </w:tbl>
    <w:p>
      <w:pPr>
        <w:pStyle w:val="TextBody"/>
        <w:bidi w:val="0"/>
        <w:spacing w:before="0" w:after="0"/>
        <w:ind w:left="0" w:right="0" w:hanging="0"/>
        <w:jc w:val="left"/>
        <w:rPr/>
      </w:pPr>
      <w:r>
        <w:rPr/>
        <w:t>​</w:t>
      </w:r>
    </w:p>
    <w:p>
      <w:pPr>
        <w:pStyle w:val="TextBody"/>
        <w:bidi w:val="0"/>
        <w:spacing w:before="0" w:after="120"/>
        <w:ind w:left="0" w:right="0" w:hanging="0"/>
        <w:jc w:val="left"/>
        <w:rPr>
          <w:rFonts w:ascii="Arial;Helvetica;sans-serif" w:hAnsi="Arial;Helvetica;sans-serif"/>
          <w:b/>
          <w:sz w:val="20"/>
        </w:rPr>
      </w:pPr>
      <w:bookmarkStart w:id="143" w:name="Benefits_721374"/>
      <w:bookmarkEnd w:id="143"/>
      <w:r>
        <w:rPr>
          <w:rFonts w:ascii="Arial;Helvetica;sans-serif" w:hAnsi="Arial;Helvetica;sans-serif"/>
          <w:b/>
          <w:sz w:val="20"/>
        </w:rPr>
        <w:t>BENEFITS</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Benefits are an important part of retention and capital preservation for all employees, helping to protect against the impact of unexpected catastrophic loss of health and/or earnings potential, as well as providing a means to save and accumulate for retirement or other post-employment needs.</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Each of the benefits described below supports the company’s objective of providing a market competitive total rewards program. Individual benefits do not directly affect decisions regarding other benefits or pay components, except to the extent that all benefits and pay components, in aggregate, are designed to be competitive.</w:t>
      </w:r>
    </w:p>
    <w:p>
      <w:pPr>
        <w:pStyle w:val="TextBody"/>
        <w:bidi w:val="0"/>
        <w:spacing w:before="120" w:after="120"/>
        <w:ind w:left="0" w:right="0" w:hanging="0"/>
        <w:jc w:val="left"/>
        <w:rPr>
          <w:rFonts w:ascii="Arial;Helvetica;sans-serif" w:hAnsi="Arial;Helvetica;sans-serif"/>
          <w:b/>
          <w:color w:val="071D49"/>
          <w:sz w:val="24"/>
        </w:rPr>
      </w:pPr>
      <w:r>
        <w:rPr>
          <w:rFonts w:ascii="Arial;Helvetica;sans-serif" w:hAnsi="Arial;Helvetica;sans-serif"/>
          <w:b/>
          <w:color w:val="071D49"/>
          <w:sz w:val="24"/>
        </w:rPr>
        <w:t>Retirement Benefits</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The NEOs and other eligible U.S. employees participate in the AbbVie Pension Plan, the company’s principal qualified defined benefit plan. NEOs and certain other employees also participate in the AbbVie Supplemental Pension Plan. These plans are described in greater detail in the section of this proxy statement captioned “Pension Benefits.”</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The Supplemental Pension Plan is a non-qualified defined benefit plan that cannot be secured in a manner similar to a qualified plan, for which assets are held in trust, so eligible executives, including eligible NEOs, receive an annual cash payment equal to the increase in the present value of their Supplemental Pension Plan benefit. Eligible NEOs have the option of depositing the annual payment into an individually established grantor trust, net of maximum tax withholdings. Deposited amounts may be credited with the difference between the eligible NEO’s actual annual trust earnings and the rate used to calculate trust funding (currently 8 percent). Amounts deposited in the individual trusts are not tax-deferred and the NEOs personally pay the taxes on those amounts without gross-ups.</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The manner in which the grantor trust assets are to be distributed to an eligible NEO upon retirement from the company generally follows the distribution method elected by the NEO under the AbbVie Pension Plan. If an </w:t>
      </w:r>
    </w:p>
    <w:p>
      <w:pPr>
        <w:pStyle w:val="TextBody"/>
        <w:bidi w:val="0"/>
        <w:spacing w:before="480" w:after="0"/>
        <w:ind w:left="0" w:right="0" w:hanging="0"/>
        <w:jc w:val="right"/>
        <w:rPr>
          <w:rFonts w:ascii="Arial;Helvetica;sans-serif" w:hAnsi="Arial;Helvetica;sans-serif"/>
          <w:sz w:val="20"/>
        </w:rPr>
      </w:pPr>
      <w:r>
        <w:rPr>
          <w:rFonts w:ascii="Arial;Helvetica;sans-serif" w:hAnsi="Arial;Helvetica;sans-serif"/>
          <w:i/>
          <w:sz w:val="20"/>
        </w:rPr>
        <w:t>2026 Proxy Statement     </w:t>
      </w:r>
      <w:r>
        <w:rPr>
          <w:rFonts w:ascii="Arial;Helvetica;sans-serif" w:hAnsi="Arial;Helvetica;sans-serif"/>
          <w:sz w:val="30"/>
        </w:rPr>
        <w:t>|</w:t>
      </w:r>
      <w:r>
        <w:rPr>
          <w:rFonts w:ascii="Arial;Helvetica;sans-serif" w:hAnsi="Arial;Helvetica;sans-serif"/>
          <w:sz w:val="20"/>
        </w:rPr>
        <w:t>     </w:t>
      </w:r>
      <w:r>
        <w:rPr>
          <w:rFonts w:ascii="Arial;Helvetica;sans-serif" w:hAnsi="Arial;Helvetica;sans-serif"/>
          <w:sz w:val="20"/>
        </w:rPr>
        <w:drawing>
          <wp:inline distT="0" distB="0" distL="0" distR="0">
            <wp:extent cx="970915" cy="180340"/>
            <wp:effectExtent l="0" t="0" r="0" b="0"/>
            <wp:docPr id="154"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 name="Image77" descr=""/>
                    <pic:cNvPicPr>
                      <a:picLocks noChangeAspect="1" noChangeArrowheads="1"/>
                    </pic:cNvPicPr>
                  </pic:nvPicPr>
                  <pic:blipFill>
                    <a:blip r:embed="rId78"/>
                    <a:stretch>
                      <a:fillRect/>
                    </a:stretch>
                  </pic:blipFill>
                  <pic:spPr bwMode="auto">
                    <a:xfrm>
                      <a:off x="0" y="0"/>
                      <a:ext cx="970915" cy="180340"/>
                    </a:xfrm>
                    <a:prstGeom prst="rect">
                      <a:avLst/>
                    </a:prstGeom>
                  </pic:spPr>
                </pic:pic>
              </a:graphicData>
            </a:graphic>
          </wp:inline>
        </w:drawing>
      </w:r>
      <w:r>
        <w:rPr>
          <w:rFonts w:ascii="Arial;Helvetica;sans-serif" w:hAnsi="Arial;Helvetica;sans-serif"/>
          <w:sz w:val="20"/>
        </w:rPr>
        <w:t>    45</w:t>
      </w:r>
    </w:p>
    <w:p>
      <w:pPr>
        <w:pStyle w:val="TextBody"/>
        <w:bidi w:val="0"/>
        <w:spacing w:before="0" w:after="24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tbl>
      <w:tblPr>
        <w:tblW w:w="3407" w:type="dxa"/>
        <w:jc w:val="left"/>
        <w:tblInd w:w="0" w:type="dxa"/>
        <w:tblLayout w:type="fixed"/>
        <w:tblCellMar>
          <w:top w:w="0" w:type="dxa"/>
          <w:left w:w="0" w:type="dxa"/>
          <w:bottom w:w="0" w:type="dxa"/>
          <w:right w:w="0" w:type="dxa"/>
        </w:tblCellMar>
      </w:tblPr>
      <w:tblGrid>
        <w:gridCol w:w="2896"/>
        <w:gridCol w:w="511"/>
      </w:tblGrid>
      <w:tr>
        <w:trPr/>
        <w:tc>
          <w:tcPr>
            <w:tcW w:w="28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left"/>
              <w:rPr/>
            </w:pPr>
            <w:r>
              <w:rPr/>
              <w:t>​</w:t>
            </w:r>
          </w:p>
        </w:tc>
      </w:tr>
      <w:tr>
        <w:trPr/>
        <w:tc>
          <w:tcPr>
            <w:tcW w:w="2896" w:type="dxa"/>
            <w:tcBorders/>
            <w:vAlign w:val="center"/>
          </w:tcPr>
          <w:p>
            <w:pPr>
              <w:pStyle w:val="TableContents"/>
              <w:bidi w:val="0"/>
              <w:spacing w:before="0" w:after="0"/>
              <w:ind w:left="0" w:right="0" w:hanging="0"/>
              <w:jc w:val="left"/>
              <w:rPr>
                <w:rFonts w:ascii="Arial;Helvetica;sans-serif" w:hAnsi="Arial;Helvetica;sans-serif"/>
                <w:color w:val="808080"/>
                <w:sz w:val="20"/>
              </w:rPr>
            </w:pPr>
            <w:r>
              <w:rPr>
                <w:rFonts w:ascii="Arial;Helvetica;sans-serif" w:hAnsi="Arial;Helvetica;sans-serif"/>
                <w:color w:val="808080"/>
                <w:sz w:val="20"/>
              </w:rPr>
              <w:t>EXECUTIVE COMPENSATION</w:t>
            </w:r>
          </w:p>
        </w:tc>
        <w:tc>
          <w:tcPr>
            <w:tcW w:w="511" w:type="dxa"/>
            <w:tcBorders/>
            <w:vAlign w:val="center"/>
          </w:tcPr>
          <w:p>
            <w:pPr>
              <w:pStyle w:val="TableContents"/>
              <w:bidi w:val="0"/>
              <w:spacing w:before="0" w:after="0"/>
              <w:ind w:left="0" w:right="360" w:hanging="0"/>
              <w:jc w:val="right"/>
              <w:rPr>
                <w:color w:val="808080"/>
              </w:rPr>
            </w:pPr>
            <w:r>
              <w:rPr>
                <w:color w:val="808080"/>
              </w:rPr>
              <w:t>​</w:t>
            </w:r>
          </w:p>
        </w:tc>
      </w:tr>
    </w:tbl>
    <w:p>
      <w:pPr>
        <w:pStyle w:val="TextBody"/>
        <w:bidi w:val="0"/>
        <w:spacing w:before="0" w:after="0"/>
        <w:ind w:left="0" w:right="0" w:hanging="0"/>
        <w:jc w:val="left"/>
        <w:rPr/>
      </w:pPr>
      <w:r>
        <w:rPr/>
        <w:t>​</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eligible NEO (or the NEO’s surviving spouse, depending on the pension distribution method elected by the NEO under the AbbVie Pension Plan) lives beyond the actuarial life expectancy age used to determine the Supplemental Pension Plan benefit, and therefore exhausts the trust balance, the Supplemental Pension Plan benefit is paid to the NEO (or their surviving spouse) by AbbVie.</w:t>
      </w:r>
    </w:p>
    <w:p>
      <w:pPr>
        <w:pStyle w:val="TextBody"/>
        <w:bidi w:val="0"/>
        <w:spacing w:before="120" w:after="120"/>
        <w:ind w:left="0" w:right="0" w:hanging="0"/>
        <w:jc w:val="left"/>
        <w:rPr>
          <w:rFonts w:ascii="Arial;Helvetica;sans-serif" w:hAnsi="Arial;Helvetica;sans-serif"/>
          <w:b/>
          <w:color w:val="071D49"/>
          <w:sz w:val="24"/>
        </w:rPr>
      </w:pPr>
      <w:r>
        <w:rPr>
          <w:rFonts w:ascii="Arial;Helvetica;sans-serif" w:hAnsi="Arial;Helvetica;sans-serif"/>
          <w:b/>
          <w:color w:val="071D49"/>
          <w:sz w:val="24"/>
        </w:rPr>
        <w:t>Savings Plans</w:t>
      </w:r>
    </w:p>
    <w:p>
      <w:pPr>
        <w:pStyle w:val="TextBody"/>
        <w:bidi w:val="0"/>
        <w:spacing w:before="0" w:after="120"/>
        <w:ind w:left="0" w:right="0" w:hanging="0"/>
        <w:jc w:val="left"/>
        <w:rPr>
          <w:rFonts w:ascii="Arial;Helvetica;sans-serif" w:hAnsi="Arial;Helvetica;sans-serif"/>
          <w:sz w:val="20"/>
        </w:rPr>
      </w:pPr>
      <w:r>
        <w:rPr>
          <w:rFonts w:ascii="Arial;Helvetica;sans-serif" w:hAnsi="Arial;Helvetica;sans-serif"/>
          <w:sz w:val="20"/>
        </w:rPr>
        <w:t>The NEOs and other eligible U.S. employees are permitted to defer a portion of their annual base salary under the AbbVie Savings Plan, the company’s principal qualified defined contribution plan, up to the IRS contribution limits. Eligible executives, including the NEOs, also may defer up to 18 percent of their base salary, less contributions to the AbbVie Savings Plan, to the AbbVie Supplemental Savings Plan, which is a non-qualified defined contribution plan. Eligible executives may defer these amounts to unfunded book accounts or choose to have the amounts paid in cash on a current basis and deposited into individually established grantor trusts, net of maximum tax withholdings. These amounts are credited annually with earnings. Amounts deposited in the individual trusts are not tax-deferred and the NEOs personally pay the taxes on those amounts without gross-ups.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Eligible NEOs elect the manner in which the assets held in their grantor trusts will be distributed to them upon retirement or other separation from the company. These arrangements are described in greater detail in this proxy statement beginning with the section captioned “Summary Compensation Table.”</w:t>
      </w:r>
    </w:p>
    <w:p>
      <w:pPr>
        <w:pStyle w:val="TextBody"/>
        <w:bidi w:val="0"/>
        <w:spacing w:before="120" w:after="120"/>
        <w:ind w:left="0" w:right="0" w:hanging="0"/>
        <w:jc w:val="left"/>
        <w:rPr>
          <w:rFonts w:ascii="Arial;Helvetica;sans-serif" w:hAnsi="Arial;Helvetica;sans-serif"/>
          <w:b/>
          <w:color w:val="071D49"/>
          <w:sz w:val="24"/>
        </w:rPr>
      </w:pPr>
      <w:r>
        <w:rPr>
          <w:rFonts w:ascii="Arial;Helvetica;sans-serif" w:hAnsi="Arial;Helvetica;sans-serif"/>
          <w:b/>
          <w:color w:val="071D49"/>
          <w:sz w:val="24"/>
        </w:rPr>
        <w:t>Financial Planning</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NEOs are paid an annual stipend of $10,000 for estate planning advice, tax preparation and general financial planning fees. The stipend is income to the NEO, who is responsible for payment of all resulting taxes without gross-ups.</w:t>
      </w:r>
    </w:p>
    <w:p>
      <w:pPr>
        <w:pStyle w:val="TextBody"/>
        <w:bidi w:val="0"/>
        <w:spacing w:before="120" w:after="120"/>
        <w:ind w:left="0" w:right="0" w:hanging="0"/>
        <w:jc w:val="left"/>
        <w:rPr>
          <w:rFonts w:ascii="Arial;Helvetica;sans-serif" w:hAnsi="Arial;Helvetica;sans-serif"/>
          <w:b/>
          <w:color w:val="071D49"/>
          <w:sz w:val="24"/>
        </w:rPr>
      </w:pPr>
      <w:r>
        <w:rPr>
          <w:rFonts w:ascii="Arial;Helvetica;sans-serif" w:hAnsi="Arial;Helvetica;sans-serif"/>
          <w:b/>
          <w:color w:val="071D49"/>
          <w:sz w:val="24"/>
        </w:rPr>
        <w:t>Company-Provided Transportation</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NEOs are eligible for transportation perquisites that are designed to improve the effectiveness and efficiency of their work, including the use of a company-leased vehicle and access to company-provided air travel, as appropriate. In some circumstances, these benefits may be used for personal travel, which would then be considered part of the NEO’s total compensation and treated as taxable income to them under applicable tax laws. The NEOs pay the taxes on such income without gross-ups.</w:t>
      </w:r>
    </w:p>
    <w:p>
      <w:pPr>
        <w:pStyle w:val="TextBody"/>
        <w:bidi w:val="0"/>
        <w:spacing w:before="120" w:after="120"/>
        <w:ind w:left="0" w:right="0" w:hanging="0"/>
        <w:jc w:val="left"/>
        <w:rPr>
          <w:rFonts w:ascii="Arial;Helvetica;sans-serif" w:hAnsi="Arial;Helvetica;sans-serif"/>
          <w:b/>
          <w:color w:val="071D49"/>
          <w:sz w:val="24"/>
        </w:rPr>
      </w:pPr>
      <w:r>
        <w:rPr>
          <w:rFonts w:ascii="Arial;Helvetica;sans-serif" w:hAnsi="Arial;Helvetica;sans-serif"/>
          <w:b/>
          <w:color w:val="071D49"/>
          <w:sz w:val="24"/>
        </w:rPr>
        <w:t>Disability Benefits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In addition to AbbVie’s standard disability benefits, NEOs are eligible for a monthly long-term disability benefit, which is described in the “Potential Payments upon Termination or Change in Control” section of this proxy statement.</w:t>
      </w:r>
    </w:p>
    <w:p>
      <w:pPr>
        <w:pStyle w:val="TextBody"/>
        <w:bidi w:val="0"/>
        <w:spacing w:before="120" w:after="120"/>
        <w:ind w:left="0" w:right="0" w:hanging="0"/>
        <w:jc w:val="left"/>
        <w:rPr>
          <w:rFonts w:ascii="Arial;Helvetica;sans-serif" w:hAnsi="Arial;Helvetica;sans-serif"/>
          <w:b/>
          <w:sz w:val="20"/>
        </w:rPr>
      </w:pPr>
      <w:bookmarkStart w:id="144" w:name="EmploymentAgreements_622263"/>
      <w:bookmarkEnd w:id="144"/>
      <w:r>
        <w:rPr>
          <w:rFonts w:ascii="Arial;Helvetica;sans-serif" w:hAnsi="Arial;Helvetica;sans-serif"/>
          <w:b/>
          <w:sz w:val="20"/>
        </w:rPr>
        <w:t>EMPLOYMENT AGREEMENTS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AbbVie does not have employment agreements with any of its NEOs.</w:t>
      </w:r>
    </w:p>
    <w:p>
      <w:pPr>
        <w:pStyle w:val="TextBody"/>
        <w:bidi w:val="0"/>
        <w:spacing w:before="120" w:after="120"/>
        <w:ind w:left="0" w:right="0" w:hanging="0"/>
        <w:jc w:val="left"/>
        <w:rPr>
          <w:rFonts w:ascii="Arial;Helvetica;sans-serif" w:hAnsi="Arial;Helvetica;sans-serif"/>
          <w:b/>
          <w:sz w:val="20"/>
        </w:rPr>
      </w:pPr>
      <w:bookmarkStart w:id="145" w:name="ChangeinControlAgreements_528636"/>
      <w:bookmarkEnd w:id="145"/>
      <w:r>
        <w:rPr>
          <w:rFonts w:ascii="Arial;Helvetica;sans-serif" w:hAnsi="Arial;Helvetica;sans-serif"/>
          <w:b/>
          <w:sz w:val="20"/>
        </w:rPr>
        <w:t>CHANGE IN CONTROL AGREEMENTS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AbbVie has entered into change in control agreements with its NEOs to aid in retention and recruitment, encourage continued attention and dedication to assigned duties during periods involving a possible change in control of the company, and to protect the earned benefits of the NEOs against potential adverse changes resulting from a change in control.</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The change in control agreements contain a double-trigger feature, meaning that if the NEO’s employment is terminated other than for cause or permanent disability, or if the NEO elects to terminate employment for good reason, within two years following a change in control, they are entitled to receive certain pay and benefits as described in the section of this proxy statement captioned “Potential Payments upon Termination or Change in Control.”</w:t>
      </w:r>
    </w:p>
    <w:p>
      <w:pPr>
        <w:pStyle w:val="TextBody"/>
        <w:bidi w:val="0"/>
        <w:spacing w:before="480" w:after="0"/>
        <w:ind w:left="0" w:right="0" w:hanging="0"/>
        <w:jc w:val="left"/>
        <w:rPr>
          <w:rFonts w:ascii="Arial;Helvetica;sans-serif" w:hAnsi="Arial;Helvetica;sans-serif"/>
          <w:sz w:val="20"/>
        </w:rPr>
      </w:pPr>
      <w:r>
        <w:rPr>
          <w:rFonts w:ascii="Arial;Helvetica;sans-serif" w:hAnsi="Arial;Helvetica;sans-serif"/>
          <w:sz w:val="20"/>
        </w:rPr>
        <w:t>46</w:t>
      </w:r>
      <w:r>
        <w:rPr>
          <w:rFonts w:ascii="Arial;Helvetica;sans-serif" w:hAnsi="Arial;Helvetica;sans-serif"/>
          <w:caps w:val="false"/>
          <w:smallCaps w:val="false"/>
          <w:sz w:val="20"/>
        </w:rPr>
        <w:t>    </w:t>
      </w:r>
      <w:r>
        <w:rPr>
          <w:rFonts w:ascii="Arial;Helvetica;sans-serif" w:hAnsi="Arial;Helvetica;sans-serif"/>
          <w:sz w:val="20"/>
        </w:rPr>
        <w:drawing>
          <wp:inline distT="0" distB="0" distL="0" distR="0">
            <wp:extent cx="970915" cy="180340"/>
            <wp:effectExtent l="0" t="0" r="0" b="0"/>
            <wp:docPr id="155"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 name="Image78" descr=""/>
                    <pic:cNvPicPr>
                      <a:picLocks noChangeAspect="1" noChangeArrowheads="1"/>
                    </pic:cNvPicPr>
                  </pic:nvPicPr>
                  <pic:blipFill>
                    <a:blip r:embed="rId79"/>
                    <a:stretch>
                      <a:fillRect/>
                    </a:stretch>
                  </pic:blipFill>
                  <pic:spPr bwMode="auto">
                    <a:xfrm>
                      <a:off x="0" y="0"/>
                      <a:ext cx="970915" cy="180340"/>
                    </a:xfrm>
                    <a:prstGeom prst="rect">
                      <a:avLst/>
                    </a:prstGeom>
                  </pic:spPr>
                </pic:pic>
              </a:graphicData>
            </a:graphic>
          </wp:inline>
        </w:drawing>
      </w:r>
      <w:r>
        <w:rPr>
          <w:rFonts w:ascii="Arial;Helvetica;sans-serif" w:hAnsi="Arial;Helvetica;sans-serif"/>
          <w:sz w:val="20"/>
        </w:rPr>
        <w:t>     </w:t>
      </w:r>
      <w:r>
        <w:rPr>
          <w:rFonts w:ascii="Arial;Helvetica;sans-serif" w:hAnsi="Arial;Helvetica;sans-serif"/>
          <w:i/>
          <w:sz w:val="30"/>
        </w:rPr>
        <w:t>|</w:t>
      </w:r>
      <w:r>
        <w:rPr>
          <w:rFonts w:ascii="Arial;Helvetica;sans-serif" w:hAnsi="Arial;Helvetica;sans-serif"/>
          <w:sz w:val="20"/>
        </w:rPr>
        <w:t>     </w:t>
      </w:r>
      <w:r>
        <w:rPr>
          <w:rFonts w:ascii="Arial;Helvetica;sans-serif" w:hAnsi="Arial;Helvetica;sans-serif"/>
          <w:i/>
          <w:sz w:val="20"/>
        </w:rPr>
        <w:t>2026 Proxy Statement</w:t>
      </w:r>
    </w:p>
    <w:p>
      <w:pPr>
        <w:pStyle w:val="TextBody"/>
        <w:bidi w:val="0"/>
        <w:spacing w:before="0" w:after="24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tbl>
      <w:tblPr>
        <w:tblW w:w="3050" w:type="dxa"/>
        <w:jc w:val="left"/>
        <w:tblInd w:w="0" w:type="dxa"/>
        <w:tblLayout w:type="fixed"/>
        <w:tblCellMar>
          <w:top w:w="0" w:type="dxa"/>
          <w:left w:w="0" w:type="dxa"/>
          <w:bottom w:w="0" w:type="dxa"/>
          <w:right w:w="0" w:type="dxa"/>
        </w:tblCellMar>
      </w:tblPr>
      <w:tblGrid>
        <w:gridCol w:w="124"/>
        <w:gridCol w:w="2926"/>
      </w:tblGrid>
      <w:tr>
        <w:trPr/>
        <w:tc>
          <w:tcPr>
            <w:tcW w:w="124" w:type="dxa"/>
            <w:tcBorders/>
            <w:vAlign w:val="center"/>
          </w:tcPr>
          <w:p>
            <w:pPr>
              <w:pStyle w:val="TableContents"/>
              <w:bidi w:val="0"/>
              <w:spacing w:before="0" w:after="0"/>
              <w:ind w:left="0" w:right="0" w:hanging="0"/>
              <w:jc w:val="left"/>
              <w:rPr/>
            </w:pPr>
            <w:r>
              <w:rPr/>
              <w:t>​</w:t>
            </w:r>
          </w:p>
        </w:tc>
        <w:tc>
          <w:tcPr>
            <w:tcW w:w="2926"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color w:val="808080"/>
              </w:rPr>
            </w:pPr>
            <w:r>
              <w:rPr>
                <w:color w:val="808080"/>
              </w:rPr>
              <w:t>​</w:t>
            </w:r>
          </w:p>
        </w:tc>
        <w:tc>
          <w:tcPr>
            <w:tcW w:w="2926" w:type="dxa"/>
            <w:tcBorders/>
            <w:vAlign w:val="center"/>
          </w:tcPr>
          <w:p>
            <w:pPr>
              <w:pStyle w:val="TableContents"/>
              <w:bidi w:val="0"/>
              <w:spacing w:before="0" w:after="0"/>
              <w:ind w:left="0" w:right="0" w:hanging="0"/>
              <w:jc w:val="right"/>
              <w:rPr>
                <w:rFonts w:ascii="Arial;Helvetica;sans-serif" w:hAnsi="Arial;Helvetica;sans-serif"/>
                <w:color w:val="808080"/>
                <w:sz w:val="20"/>
              </w:rPr>
            </w:pPr>
            <w:r>
              <w:rPr>
                <w:rFonts w:ascii="Arial;Helvetica;sans-serif" w:hAnsi="Arial;Helvetica;sans-serif"/>
                <w:color w:val="808080"/>
                <w:sz w:val="20"/>
              </w:rPr>
              <w:t>EXECUTIVE COMPENSATION</w:t>
            </w:r>
          </w:p>
        </w:tc>
      </w:tr>
    </w:tbl>
    <w:p>
      <w:pPr>
        <w:pStyle w:val="TextBody"/>
        <w:bidi w:val="0"/>
        <w:spacing w:before="0" w:after="0"/>
        <w:ind w:left="0" w:right="0" w:hanging="0"/>
        <w:jc w:val="left"/>
        <w:rPr/>
      </w:pPr>
      <w:r>
        <w:rPr/>
        <w:t>​</w:t>
      </w:r>
    </w:p>
    <w:p>
      <w:pPr>
        <w:pStyle w:val="TextBody"/>
        <w:bidi w:val="0"/>
        <w:spacing w:before="0" w:after="120"/>
        <w:ind w:left="0" w:right="0" w:hanging="0"/>
        <w:jc w:val="left"/>
        <w:rPr>
          <w:rFonts w:ascii="Arial;Helvetica;sans-serif" w:hAnsi="Arial;Helvetica;sans-serif"/>
          <w:b/>
          <w:sz w:val="20"/>
        </w:rPr>
      </w:pPr>
      <w:bookmarkStart w:id="146" w:name="EXCISETAXGROSSUPS_791500"/>
      <w:bookmarkEnd w:id="146"/>
      <w:r>
        <w:rPr>
          <w:rFonts w:ascii="Arial;Helvetica;sans-serif" w:hAnsi="Arial;Helvetica;sans-serif"/>
          <w:b/>
          <w:sz w:val="20"/>
        </w:rPr>
        <w:t>EXCISE TAX GROSS-UPS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AbbVie does not provide excise tax gross-ups on NEO severance or other payments in connection with a change in control.</w:t>
      </w:r>
    </w:p>
    <w:p>
      <w:pPr>
        <w:pStyle w:val="TextBody"/>
        <w:bidi w:val="0"/>
        <w:spacing w:before="0" w:after="120"/>
        <w:ind w:left="0" w:right="0" w:hanging="0"/>
        <w:jc w:val="left"/>
        <w:rPr>
          <w:rFonts w:ascii="Arial;Helvetica;sans-serif" w:hAnsi="Arial;Helvetica;sans-serif"/>
          <w:b/>
          <w:color w:val="071D49"/>
          <w:sz w:val="24"/>
        </w:rPr>
      </w:pPr>
      <w:bookmarkStart w:id="147" w:name="IVOtherMatters_845118"/>
      <w:bookmarkEnd w:id="147"/>
      <w:r>
        <w:rPr>
          <w:rFonts w:ascii="Arial;Helvetica;sans-serif" w:hAnsi="Arial;Helvetica;sans-serif"/>
          <w:b/>
          <w:color w:val="071D49"/>
          <w:sz w:val="24"/>
        </w:rPr>
        <w:t>Other Matters</w:t>
      </w:r>
    </w:p>
    <w:p>
      <w:pPr>
        <w:pStyle w:val="TextBody"/>
        <w:bidi w:val="0"/>
        <w:spacing w:before="0" w:after="120"/>
        <w:ind w:left="0" w:right="0" w:hanging="0"/>
        <w:jc w:val="left"/>
        <w:rPr>
          <w:rFonts w:ascii="Arial;Helvetica;sans-serif" w:hAnsi="Arial;Helvetica;sans-serif"/>
          <w:b/>
          <w:sz w:val="20"/>
        </w:rPr>
      </w:pPr>
      <w:bookmarkStart w:id="148" w:name="StockOwnershipGuidelines_194637"/>
      <w:bookmarkEnd w:id="148"/>
      <w:r>
        <w:rPr>
          <w:rFonts w:ascii="Arial;Helvetica;sans-serif" w:hAnsi="Arial;Helvetica;sans-serif"/>
          <w:b/>
          <w:sz w:val="20"/>
        </w:rPr>
        <w:t>STOCK OWNERSHIP GUIDELINES</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AbbVie’s stock ownership guidelines are designed to further promote sustained stockholder return and to ensure the company’s senior executives, including NEOs, remain focused on both short- and long-term objectives. Each senior executive has five years from the date of election or appointment to their position to achieve the ownership level associated with their position. Senior executives are not allowed to sell stock, except for tax withholding at vesting or exercise, if they do not satisfy the minimum stock ownership requirement. The minimum stock ownership guidelines for the CEO and other NEOs are as follows:</w:t>
      </w:r>
    </w:p>
    <w:tbl>
      <w:tblPr>
        <w:tblW w:w="7460" w:type="dxa"/>
        <w:jc w:val="left"/>
        <w:tblInd w:w="0" w:type="dxa"/>
        <w:tblLayout w:type="fixed"/>
        <w:tblCellMar>
          <w:top w:w="0" w:type="dxa"/>
          <w:left w:w="0" w:type="dxa"/>
          <w:bottom w:w="0" w:type="dxa"/>
          <w:right w:w="0" w:type="dxa"/>
        </w:tblCellMar>
      </w:tblPr>
      <w:tblGrid>
        <w:gridCol w:w="1981"/>
        <w:gridCol w:w="346"/>
        <w:gridCol w:w="2941"/>
        <w:gridCol w:w="346"/>
        <w:gridCol w:w="1846"/>
      </w:tblGrid>
      <w:tr>
        <w:trPr/>
        <w:tc>
          <w:tcPr>
            <w:tcW w:w="19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9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846" w:type="dxa"/>
            <w:tcBorders/>
            <w:vAlign w:val="center"/>
          </w:tcPr>
          <w:p>
            <w:pPr>
              <w:pStyle w:val="TableContents"/>
              <w:bidi w:val="0"/>
              <w:spacing w:before="0" w:after="0"/>
              <w:ind w:left="0" w:right="0" w:hanging="0"/>
              <w:jc w:val="left"/>
              <w:rPr/>
            </w:pPr>
            <w:r>
              <w:rPr/>
              <w:t>​</w:t>
            </w:r>
          </w:p>
        </w:tc>
      </w:tr>
      <w:tr>
        <w:trPr/>
        <w:tc>
          <w:tcPr>
            <w:tcW w:w="1981" w:type="dxa"/>
            <w:tcBorders>
              <w:top w:val="single" w:sz="2" w:space="0" w:color="071D49"/>
              <w:bottom w:val="single" w:sz="2" w:space="0" w:color="071D49"/>
            </w:tcBorders>
            <w:tcMar>
              <w:top w:w="28" w:type="dxa"/>
              <w:bottom w:w="28" w:type="dxa"/>
            </w:tcMar>
            <w:vAlign w:val="center"/>
          </w:tcPr>
          <w:p>
            <w:pPr>
              <w:pStyle w:val="TableContents"/>
              <w:bidi w:val="0"/>
              <w:spacing w:before="0" w:after="0"/>
              <w:ind w:left="0" w:right="0" w:hanging="0"/>
              <w:jc w:val="left"/>
              <w:rPr>
                <w:rFonts w:ascii="Arial;Helvetica;sans-serif" w:hAnsi="Arial;Helvetica;sans-serif"/>
                <w:b/>
                <w:color w:val="071D49"/>
                <w:sz w:val="20"/>
              </w:rPr>
            </w:pPr>
            <w:r>
              <w:rPr>
                <w:rFonts w:ascii="Arial;Helvetica;sans-serif" w:hAnsi="Arial;Helvetica;sans-serif"/>
                <w:b/>
                <w:color w:val="071D49"/>
                <w:sz w:val="20"/>
              </w:rPr>
              <w:t>Executive</w:t>
            </w:r>
          </w:p>
        </w:tc>
        <w:tc>
          <w:tcPr>
            <w:tcW w:w="346" w:type="dxa"/>
            <w:tcBorders>
              <w:top w:val="single" w:sz="2" w:space="0" w:color="071D49"/>
              <w:bottom w:val="single" w:sz="2" w:space="0" w:color="071D49"/>
            </w:tcBorders>
            <w:tcMar>
              <w:top w:w="28" w:type="dxa"/>
              <w:bottom w:w="28" w:type="dxa"/>
            </w:tcMar>
            <w:vAlign w:val="center"/>
          </w:tcPr>
          <w:p>
            <w:pPr>
              <w:pStyle w:val="TableContents"/>
              <w:bidi w:val="0"/>
              <w:spacing w:before="0" w:after="0"/>
              <w:ind w:left="0" w:right="0" w:hanging="0"/>
              <w:jc w:val="left"/>
              <w:rPr>
                <w:color w:val="071D49"/>
              </w:rPr>
            </w:pPr>
            <w:r>
              <w:rPr>
                <w:color w:val="071D49"/>
              </w:rPr>
              <w:t>  ​ ​ ​</w:t>
            </w:r>
          </w:p>
        </w:tc>
        <w:tc>
          <w:tcPr>
            <w:tcW w:w="2941" w:type="dxa"/>
            <w:tcBorders>
              <w:top w:val="single" w:sz="2" w:space="0" w:color="071D49"/>
              <w:bottom w:val="single" w:sz="2" w:space="0" w:color="071D49"/>
            </w:tcBorders>
            <w:tcMar>
              <w:top w:w="28" w:type="dxa"/>
              <w:bottom w:w="28" w:type="dxa"/>
            </w:tcMar>
            <w:vAlign w:val="center"/>
          </w:tcPr>
          <w:p>
            <w:pPr>
              <w:pStyle w:val="TableContents"/>
              <w:bidi w:val="0"/>
              <w:spacing w:before="0" w:after="0"/>
              <w:ind w:left="0" w:right="0" w:hanging="0"/>
              <w:jc w:val="left"/>
              <w:rPr>
                <w:rFonts w:ascii="Arial;Helvetica;sans-serif" w:hAnsi="Arial;Helvetica;sans-serif"/>
                <w:b/>
                <w:color w:val="071D49"/>
                <w:sz w:val="20"/>
              </w:rPr>
            </w:pPr>
            <w:r>
              <w:rPr>
                <w:rFonts w:ascii="Arial;Helvetica;sans-serif" w:hAnsi="Arial;Helvetica;sans-serif"/>
                <w:b/>
                <w:color w:val="071D49"/>
                <w:sz w:val="20"/>
              </w:rPr>
              <w:t>Stock Ownership Requirement</w:t>
            </w:r>
          </w:p>
        </w:tc>
        <w:tc>
          <w:tcPr>
            <w:tcW w:w="346" w:type="dxa"/>
            <w:tcBorders>
              <w:top w:val="single" w:sz="2" w:space="0" w:color="071D49"/>
              <w:bottom w:val="single" w:sz="2" w:space="0" w:color="071D49"/>
            </w:tcBorders>
            <w:tcMar>
              <w:top w:w="28" w:type="dxa"/>
              <w:bottom w:w="28" w:type="dxa"/>
            </w:tcMar>
            <w:vAlign w:val="center"/>
          </w:tcPr>
          <w:p>
            <w:pPr>
              <w:pStyle w:val="TableContents"/>
              <w:bidi w:val="0"/>
              <w:spacing w:before="0" w:after="0"/>
              <w:ind w:left="0" w:right="0" w:hanging="0"/>
              <w:jc w:val="left"/>
              <w:rPr>
                <w:color w:val="071D49"/>
              </w:rPr>
            </w:pPr>
            <w:r>
              <w:rPr>
                <w:color w:val="071D49"/>
              </w:rPr>
              <w:t>  ​ ​ ​</w:t>
            </w:r>
          </w:p>
        </w:tc>
        <w:tc>
          <w:tcPr>
            <w:tcW w:w="1846" w:type="dxa"/>
            <w:tcBorders>
              <w:top w:val="single" w:sz="2" w:space="0" w:color="071D49"/>
              <w:bottom w:val="single" w:sz="2" w:space="0" w:color="071D49"/>
            </w:tcBorders>
            <w:tcMar>
              <w:top w:w="28" w:type="dxa"/>
              <w:bottom w:w="28" w:type="dxa"/>
            </w:tcMar>
            <w:vAlign w:val="center"/>
          </w:tcPr>
          <w:p>
            <w:pPr>
              <w:pStyle w:val="TableContents"/>
              <w:bidi w:val="0"/>
              <w:spacing w:before="0" w:after="0"/>
              <w:ind w:left="0" w:right="0" w:hanging="0"/>
              <w:jc w:val="left"/>
              <w:rPr>
                <w:rFonts w:ascii="Arial;Helvetica;sans-serif" w:hAnsi="Arial;Helvetica;sans-serif"/>
                <w:b/>
                <w:color w:val="071D49"/>
                <w:sz w:val="20"/>
              </w:rPr>
            </w:pPr>
            <w:r>
              <w:rPr>
                <w:rFonts w:ascii="Arial;Helvetica;sans-serif" w:hAnsi="Arial;Helvetica;sans-serif"/>
                <w:b/>
                <w:color w:val="071D49"/>
                <w:sz w:val="20"/>
              </w:rPr>
              <w:t>Requirement Met?</w:t>
            </w:r>
          </w:p>
        </w:tc>
      </w:tr>
      <w:tr>
        <w:trPr/>
        <w:tc>
          <w:tcPr>
            <w:tcW w:w="1981" w:type="dxa"/>
            <w:tcBorders/>
            <w:shd w:fill="D9D9D9"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Robert A. Michael</w:t>
            </w:r>
          </w:p>
        </w:tc>
        <w:tc>
          <w:tcPr>
            <w:tcW w:w="346" w:type="dxa"/>
            <w:tcBorders/>
            <w:shd w:fill="D9D9D9" w:val="clear"/>
            <w:vAlign w:val="center"/>
          </w:tcPr>
          <w:p>
            <w:pPr>
              <w:pStyle w:val="TableContents"/>
              <w:bidi w:val="0"/>
              <w:spacing w:before="0" w:after="0"/>
              <w:ind w:left="0" w:right="0" w:hanging="0"/>
              <w:jc w:val="left"/>
              <w:rPr/>
            </w:pPr>
            <w:r>
              <w:rPr/>
              <w:t>​</w:t>
            </w:r>
          </w:p>
        </w:tc>
        <w:tc>
          <w:tcPr>
            <w:tcW w:w="2941" w:type="dxa"/>
            <w:tcBorders/>
            <w:shd w:fill="D9D9D9" w:val="cle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6x Base Salary</w:t>
            </w:r>
          </w:p>
        </w:tc>
        <w:tc>
          <w:tcPr>
            <w:tcW w:w="346" w:type="dxa"/>
            <w:tcBorders/>
            <w:shd w:fill="D9D9D9" w:val="clear"/>
            <w:vAlign w:val="center"/>
          </w:tcPr>
          <w:p>
            <w:pPr>
              <w:pStyle w:val="TableContents"/>
              <w:bidi w:val="0"/>
              <w:spacing w:before="0" w:after="0"/>
              <w:ind w:left="0" w:right="0" w:hanging="0"/>
              <w:jc w:val="left"/>
              <w:rPr/>
            </w:pPr>
            <w:r>
              <w:rPr/>
              <w:t>​</w:t>
            </w:r>
          </w:p>
        </w:tc>
        <w:tc>
          <w:tcPr>
            <w:tcW w:w="1846" w:type="dxa"/>
            <w:tcBorders/>
            <w:shd w:fill="D9D9D9" w:val="cle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Yes</w:t>
            </w:r>
          </w:p>
        </w:tc>
      </w:tr>
      <w:tr>
        <w:trPr/>
        <w:tc>
          <w:tcPr>
            <w:tcW w:w="198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Scott T. Reents</w:t>
            </w:r>
          </w:p>
        </w:tc>
        <w:tc>
          <w:tcPr>
            <w:tcW w:w="346" w:type="dxa"/>
            <w:tcBorders/>
            <w:vAlign w:val="center"/>
          </w:tcPr>
          <w:p>
            <w:pPr>
              <w:pStyle w:val="TableContents"/>
              <w:bidi w:val="0"/>
              <w:spacing w:before="0" w:after="0"/>
              <w:ind w:left="0" w:right="0" w:hanging="0"/>
              <w:jc w:val="left"/>
              <w:rPr/>
            </w:pPr>
            <w:r>
              <w:rPr/>
              <w:t>​</w:t>
            </w:r>
          </w:p>
        </w:tc>
        <w:tc>
          <w:tcPr>
            <w:tcW w:w="2941"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3x Base Salary</w:t>
            </w:r>
          </w:p>
        </w:tc>
        <w:tc>
          <w:tcPr>
            <w:tcW w:w="346" w:type="dxa"/>
            <w:tcBorders/>
            <w:vAlign w:val="center"/>
          </w:tcPr>
          <w:p>
            <w:pPr>
              <w:pStyle w:val="TableContents"/>
              <w:bidi w:val="0"/>
              <w:spacing w:before="0" w:after="0"/>
              <w:ind w:left="0" w:right="0" w:hanging="0"/>
              <w:jc w:val="left"/>
              <w:rPr/>
            </w:pPr>
            <w:r>
              <w:rPr/>
              <w:t>​</w:t>
            </w:r>
          </w:p>
        </w:tc>
        <w:tc>
          <w:tcPr>
            <w:tcW w:w="1846"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Yes</w:t>
            </w:r>
          </w:p>
        </w:tc>
      </w:tr>
      <w:tr>
        <w:trPr/>
        <w:tc>
          <w:tcPr>
            <w:tcW w:w="1981" w:type="dxa"/>
            <w:tcBorders/>
            <w:shd w:fill="D9D9D9"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Jeffrey R. Stewart</w:t>
            </w:r>
          </w:p>
        </w:tc>
        <w:tc>
          <w:tcPr>
            <w:tcW w:w="346" w:type="dxa"/>
            <w:tcBorders/>
            <w:shd w:fill="D9D9D9" w:val="clear"/>
            <w:vAlign w:val="center"/>
          </w:tcPr>
          <w:p>
            <w:pPr>
              <w:pStyle w:val="TableContents"/>
              <w:bidi w:val="0"/>
              <w:spacing w:before="0" w:after="0"/>
              <w:ind w:left="0" w:right="0" w:hanging="0"/>
              <w:jc w:val="left"/>
              <w:rPr/>
            </w:pPr>
            <w:r>
              <w:rPr/>
              <w:t>​</w:t>
            </w:r>
          </w:p>
        </w:tc>
        <w:tc>
          <w:tcPr>
            <w:tcW w:w="2941" w:type="dxa"/>
            <w:tcBorders/>
            <w:shd w:fill="D9D9D9" w:val="cle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3x Base Salary</w:t>
            </w:r>
          </w:p>
        </w:tc>
        <w:tc>
          <w:tcPr>
            <w:tcW w:w="346" w:type="dxa"/>
            <w:tcBorders/>
            <w:shd w:fill="D9D9D9" w:val="clear"/>
            <w:vAlign w:val="center"/>
          </w:tcPr>
          <w:p>
            <w:pPr>
              <w:pStyle w:val="TableContents"/>
              <w:bidi w:val="0"/>
              <w:spacing w:before="0" w:after="0"/>
              <w:ind w:left="0" w:right="0" w:hanging="0"/>
              <w:jc w:val="left"/>
              <w:rPr/>
            </w:pPr>
            <w:r>
              <w:rPr/>
              <w:t>​</w:t>
            </w:r>
          </w:p>
        </w:tc>
        <w:tc>
          <w:tcPr>
            <w:tcW w:w="1846" w:type="dxa"/>
            <w:tcBorders/>
            <w:shd w:fill="D9D9D9" w:val="cle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Yes</w:t>
            </w:r>
          </w:p>
        </w:tc>
      </w:tr>
      <w:tr>
        <w:trPr/>
        <w:tc>
          <w:tcPr>
            <w:tcW w:w="1981" w:type="dxa"/>
            <w:tcBorders/>
            <w:shd w:fill="FFFF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Azita Saleki-Gerhardt</w:t>
            </w:r>
          </w:p>
        </w:tc>
        <w:tc>
          <w:tcPr>
            <w:tcW w:w="346" w:type="dxa"/>
            <w:tcBorders/>
            <w:shd w:fill="FFFFFF" w:val="clear"/>
            <w:vAlign w:val="center"/>
          </w:tcPr>
          <w:p>
            <w:pPr>
              <w:pStyle w:val="TableContents"/>
              <w:bidi w:val="0"/>
              <w:spacing w:before="0" w:after="0"/>
              <w:ind w:left="0" w:right="0" w:hanging="0"/>
              <w:jc w:val="left"/>
              <w:rPr/>
            </w:pPr>
            <w:r>
              <w:rPr/>
              <w:t>​</w:t>
            </w:r>
          </w:p>
        </w:tc>
        <w:tc>
          <w:tcPr>
            <w:tcW w:w="2941" w:type="dxa"/>
            <w:tcBorders/>
            <w:shd w:fill="FFFFFF" w:val="cle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3x Base Salary</w:t>
            </w:r>
          </w:p>
        </w:tc>
        <w:tc>
          <w:tcPr>
            <w:tcW w:w="346" w:type="dxa"/>
            <w:tcBorders/>
            <w:shd w:fill="FFFFFF" w:val="clear"/>
            <w:vAlign w:val="center"/>
          </w:tcPr>
          <w:p>
            <w:pPr>
              <w:pStyle w:val="TableContents"/>
              <w:bidi w:val="0"/>
              <w:spacing w:before="0" w:after="0"/>
              <w:ind w:left="0" w:right="0" w:hanging="0"/>
              <w:jc w:val="left"/>
              <w:rPr/>
            </w:pPr>
            <w:r>
              <w:rPr/>
              <w:t>​</w:t>
            </w:r>
          </w:p>
        </w:tc>
        <w:tc>
          <w:tcPr>
            <w:tcW w:w="1846" w:type="dxa"/>
            <w:tcBorders/>
            <w:shd w:fill="FFFFFF" w:val="cle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Yes</w:t>
            </w:r>
          </w:p>
        </w:tc>
      </w:tr>
      <w:tr>
        <w:trPr/>
        <w:tc>
          <w:tcPr>
            <w:tcW w:w="1981" w:type="dxa"/>
            <w:tcBorders>
              <w:bottom w:val="single" w:sz="2" w:space="0" w:color="071D49"/>
            </w:tcBorders>
            <w:shd w:fill="D9D9D9"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Roopal B. Thakkar</w:t>
            </w:r>
          </w:p>
        </w:tc>
        <w:tc>
          <w:tcPr>
            <w:tcW w:w="346" w:type="dxa"/>
            <w:tcBorders>
              <w:bottom w:val="single" w:sz="2" w:space="0" w:color="071D49"/>
            </w:tcBorders>
            <w:shd w:fill="D9D9D9" w:val="clear"/>
            <w:tcMar>
              <w:bottom w:w="28" w:type="dxa"/>
            </w:tcMar>
            <w:vAlign w:val="center"/>
          </w:tcPr>
          <w:p>
            <w:pPr>
              <w:pStyle w:val="TableContents"/>
              <w:bidi w:val="0"/>
              <w:spacing w:before="0" w:after="0"/>
              <w:ind w:left="0" w:right="0" w:hanging="0"/>
              <w:jc w:val="left"/>
              <w:rPr/>
            </w:pPr>
            <w:r>
              <w:rPr/>
              <w:t>​</w:t>
            </w:r>
          </w:p>
        </w:tc>
        <w:tc>
          <w:tcPr>
            <w:tcW w:w="2941" w:type="dxa"/>
            <w:tcBorders>
              <w:bottom w:val="single" w:sz="2" w:space="0" w:color="071D49"/>
            </w:tcBorders>
            <w:shd w:fill="D9D9D9" w:val="clear"/>
            <w:tcMar>
              <w:bottom w:w="28" w:type="dxa"/>
            </w:tcM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3x Base Salary</w:t>
            </w:r>
          </w:p>
        </w:tc>
        <w:tc>
          <w:tcPr>
            <w:tcW w:w="346" w:type="dxa"/>
            <w:tcBorders>
              <w:bottom w:val="single" w:sz="2" w:space="0" w:color="071D49"/>
            </w:tcBorders>
            <w:shd w:fill="D9D9D9" w:val="clear"/>
            <w:tcMar>
              <w:bottom w:w="28" w:type="dxa"/>
            </w:tcMar>
            <w:vAlign w:val="center"/>
          </w:tcPr>
          <w:p>
            <w:pPr>
              <w:pStyle w:val="TableContents"/>
              <w:bidi w:val="0"/>
              <w:spacing w:before="0" w:after="0"/>
              <w:ind w:left="0" w:right="0" w:hanging="0"/>
              <w:jc w:val="left"/>
              <w:rPr/>
            </w:pPr>
            <w:r>
              <w:rPr/>
              <w:t>​</w:t>
            </w:r>
          </w:p>
        </w:tc>
        <w:tc>
          <w:tcPr>
            <w:tcW w:w="1846" w:type="dxa"/>
            <w:tcBorders>
              <w:bottom w:val="single" w:sz="2" w:space="0" w:color="071D49"/>
            </w:tcBorders>
            <w:shd w:fill="D9D9D9" w:val="clear"/>
            <w:tcMar>
              <w:bottom w:w="28" w:type="dxa"/>
            </w:tcM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Yes</w:t>
            </w:r>
          </w:p>
        </w:tc>
      </w:tr>
    </w:tbl>
    <w:p>
      <w:pPr>
        <w:pStyle w:val="TextBody"/>
        <w:bidi w:val="0"/>
        <w:spacing w:before="240" w:after="200"/>
        <w:ind w:left="0" w:right="0" w:hanging="0"/>
        <w:jc w:val="left"/>
        <w:rPr>
          <w:rFonts w:ascii="Arial;Helvetica;sans-serif" w:hAnsi="Arial;Helvetica;sans-serif"/>
          <w:sz w:val="20"/>
        </w:rPr>
      </w:pPr>
      <w:r>
        <w:rPr>
          <w:rFonts w:ascii="Arial;Helvetica;sans-serif" w:hAnsi="Arial;Helvetica;sans-serif"/>
          <w:sz w:val="20"/>
        </w:rPr>
        <w:t>In addition, AbbVie’s non-employee directors are required to own AbbVie stock valued at five times (5x) the annual fee for service as a director under the AbbVie Non-Employee Directors’ Fee Plan within five years of joining the Board or as soon as practicable thereafter.</w:t>
      </w:r>
    </w:p>
    <w:p>
      <w:pPr>
        <w:pStyle w:val="TextBody"/>
        <w:bidi w:val="0"/>
        <w:spacing w:before="120" w:after="120"/>
        <w:ind w:left="0" w:right="0" w:hanging="0"/>
        <w:jc w:val="left"/>
        <w:rPr>
          <w:rFonts w:ascii="Arial;Helvetica;sans-serif" w:hAnsi="Arial;Helvetica;sans-serif"/>
          <w:b/>
          <w:sz w:val="20"/>
        </w:rPr>
      </w:pPr>
      <w:bookmarkStart w:id="149" w:name="ClawbackPolicy_235099"/>
      <w:bookmarkEnd w:id="149"/>
      <w:r>
        <w:rPr>
          <w:rFonts w:ascii="Arial;Helvetica;sans-serif" w:hAnsi="Arial;Helvetica;sans-serif"/>
          <w:b/>
          <w:sz w:val="20"/>
        </w:rPr>
        <w:t>CLAWBACK POLICY</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The committee does not anticipate there would ever be circumstances where a restatement of earnings upon which any incentive plan award decisions were based would occur or circumstances where an executive officer engages in misconduct that would constitute a material breach of the AbbVie Code of Business Conduct. Nevertheless, the committee, in evaluating such circumstances, has broad discretion to take all actions necessary to protect the interests of stockholders, up to and including actions to recover incentive awards. This includes a mandatory clawback of excess compensation in the event of a restatement, consistent with SEC rules, as well as broad authority to clawback compensation in the event of a material breach of the AbbVie Code of Business Conduct. For more details, AbbVie’s Code of Business Conduct is available in the corporate governance section of AbbVie’s investor relations website at www.abbvieinvestor.com.</w:t>
      </w:r>
    </w:p>
    <w:p>
      <w:pPr>
        <w:pStyle w:val="TextBody"/>
        <w:bidi w:val="0"/>
        <w:spacing w:before="0" w:after="200"/>
        <w:ind w:left="0" w:right="0" w:hanging="0"/>
        <w:jc w:val="left"/>
        <w:rPr>
          <w:rFonts w:ascii="Arial;Helvetica;sans-serif" w:hAnsi="Arial;Helvetica;sans-serif"/>
          <w:b/>
          <w:sz w:val="20"/>
        </w:rPr>
      </w:pPr>
      <w:bookmarkStart w:id="150" w:name="AntiHedgingandAntiPledgingPolicies_32549"/>
      <w:bookmarkEnd w:id="150"/>
      <w:r>
        <w:rPr>
          <w:rFonts w:ascii="Arial;Helvetica;sans-serif" w:hAnsi="Arial;Helvetica;sans-serif"/>
          <w:b/>
          <w:sz w:val="20"/>
        </w:rPr>
        <w:t>ANTI-HEDGING AND ANTI-PLEDGING POLICIES</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AbbVie has a formal policy that prohibits directors and officers subject to Section 16 of the Exchange Act, including the NEOs, from entering into or engaging in the purchase or sale of financial instruments that are designed to hedge or offset any decrease in the market value of AbbVie equity securities they hold. AbbVie also has a formal policy that prohibits directors and officers subject to Section 16 of the Exchange Act, including the NEOs, from pledging AbbVie common stock as collateral for a loan.</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In addition, the AbbVie Amended and Restated 2013 Incentive Stock Program provides that no long-term incentive award may be assigned, alienated, sold or transferred other than by will or by the laws of descent and distribution or as permitted by the compensation committee for estate planning purposes, and no award and no right under any award may be pledged, alienated, attached or otherwise encumbered. All members of senior management, including the NEOs, and certain other employees are required to clear any transaction involving company stock with the Legal department prior to entering into such transaction.</w:t>
      </w:r>
    </w:p>
    <w:p>
      <w:pPr>
        <w:pStyle w:val="TextBody"/>
        <w:bidi w:val="0"/>
        <w:spacing w:before="480" w:after="0"/>
        <w:ind w:left="0" w:right="0" w:hanging="0"/>
        <w:jc w:val="right"/>
        <w:rPr>
          <w:rFonts w:ascii="Arial;Helvetica;sans-serif" w:hAnsi="Arial;Helvetica;sans-serif"/>
          <w:sz w:val="20"/>
        </w:rPr>
      </w:pPr>
      <w:r>
        <w:rPr>
          <w:rFonts w:ascii="Arial;Helvetica;sans-serif" w:hAnsi="Arial;Helvetica;sans-serif"/>
          <w:i/>
          <w:sz w:val="20"/>
        </w:rPr>
        <w:t>2026 Proxy Statement     </w:t>
      </w:r>
      <w:r>
        <w:rPr>
          <w:rFonts w:ascii="Arial;Helvetica;sans-serif" w:hAnsi="Arial;Helvetica;sans-serif"/>
          <w:sz w:val="30"/>
        </w:rPr>
        <w:t>|</w:t>
      </w:r>
      <w:r>
        <w:rPr>
          <w:rFonts w:ascii="Arial;Helvetica;sans-serif" w:hAnsi="Arial;Helvetica;sans-serif"/>
          <w:sz w:val="20"/>
        </w:rPr>
        <w:t>     </w:t>
      </w:r>
      <w:r>
        <w:rPr>
          <w:rFonts w:ascii="Arial;Helvetica;sans-serif" w:hAnsi="Arial;Helvetica;sans-serif"/>
          <w:sz w:val="20"/>
        </w:rPr>
        <w:drawing>
          <wp:inline distT="0" distB="0" distL="0" distR="0">
            <wp:extent cx="970915" cy="180340"/>
            <wp:effectExtent l="0" t="0" r="0" b="0"/>
            <wp:docPr id="156"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 name="Image79" descr=""/>
                    <pic:cNvPicPr>
                      <a:picLocks noChangeAspect="1" noChangeArrowheads="1"/>
                    </pic:cNvPicPr>
                  </pic:nvPicPr>
                  <pic:blipFill>
                    <a:blip r:embed="rId80"/>
                    <a:stretch>
                      <a:fillRect/>
                    </a:stretch>
                  </pic:blipFill>
                  <pic:spPr bwMode="auto">
                    <a:xfrm>
                      <a:off x="0" y="0"/>
                      <a:ext cx="970915" cy="180340"/>
                    </a:xfrm>
                    <a:prstGeom prst="rect">
                      <a:avLst/>
                    </a:prstGeom>
                  </pic:spPr>
                </pic:pic>
              </a:graphicData>
            </a:graphic>
          </wp:inline>
        </w:drawing>
      </w:r>
      <w:r>
        <w:rPr>
          <w:rFonts w:ascii="Arial;Helvetica;sans-serif" w:hAnsi="Arial;Helvetica;sans-serif"/>
          <w:sz w:val="20"/>
        </w:rPr>
        <w:t>    47</w:t>
      </w:r>
    </w:p>
    <w:p>
      <w:pPr>
        <w:pStyle w:val="TextBody"/>
        <w:bidi w:val="0"/>
        <w:spacing w:before="0" w:after="24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tbl>
      <w:tblPr>
        <w:tblW w:w="3407" w:type="dxa"/>
        <w:jc w:val="left"/>
        <w:tblInd w:w="0" w:type="dxa"/>
        <w:tblLayout w:type="fixed"/>
        <w:tblCellMar>
          <w:top w:w="0" w:type="dxa"/>
          <w:left w:w="0" w:type="dxa"/>
          <w:bottom w:w="0" w:type="dxa"/>
          <w:right w:w="0" w:type="dxa"/>
        </w:tblCellMar>
      </w:tblPr>
      <w:tblGrid>
        <w:gridCol w:w="2896"/>
        <w:gridCol w:w="511"/>
      </w:tblGrid>
      <w:tr>
        <w:trPr/>
        <w:tc>
          <w:tcPr>
            <w:tcW w:w="28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left"/>
              <w:rPr/>
            </w:pPr>
            <w:r>
              <w:rPr/>
              <w:t>​</w:t>
            </w:r>
          </w:p>
        </w:tc>
      </w:tr>
      <w:tr>
        <w:trPr/>
        <w:tc>
          <w:tcPr>
            <w:tcW w:w="2896" w:type="dxa"/>
            <w:tcBorders/>
            <w:vAlign w:val="center"/>
          </w:tcPr>
          <w:p>
            <w:pPr>
              <w:pStyle w:val="TableContents"/>
              <w:bidi w:val="0"/>
              <w:spacing w:before="0" w:after="0"/>
              <w:ind w:left="0" w:right="0" w:hanging="0"/>
              <w:jc w:val="left"/>
              <w:rPr>
                <w:rFonts w:ascii="Arial;Helvetica;sans-serif" w:hAnsi="Arial;Helvetica;sans-serif"/>
                <w:color w:val="808080"/>
                <w:sz w:val="20"/>
              </w:rPr>
            </w:pPr>
            <w:r>
              <w:rPr>
                <w:rFonts w:ascii="Arial;Helvetica;sans-serif" w:hAnsi="Arial;Helvetica;sans-serif"/>
                <w:color w:val="808080"/>
                <w:sz w:val="20"/>
              </w:rPr>
              <w:t>EXECUTIVE COMPENSATION</w:t>
            </w:r>
          </w:p>
        </w:tc>
        <w:tc>
          <w:tcPr>
            <w:tcW w:w="511" w:type="dxa"/>
            <w:tcBorders/>
            <w:vAlign w:val="center"/>
          </w:tcPr>
          <w:p>
            <w:pPr>
              <w:pStyle w:val="TableContents"/>
              <w:bidi w:val="0"/>
              <w:spacing w:before="0" w:after="0"/>
              <w:ind w:left="0" w:right="360" w:hanging="0"/>
              <w:jc w:val="right"/>
              <w:rPr>
                <w:color w:val="808080"/>
              </w:rPr>
            </w:pPr>
            <w:r>
              <w:rPr>
                <w:color w:val="808080"/>
              </w:rPr>
              <w:t>​</w:t>
            </w:r>
          </w:p>
        </w:tc>
      </w:tr>
    </w:tbl>
    <w:p>
      <w:pPr>
        <w:pStyle w:val="TextBody"/>
        <w:bidi w:val="0"/>
        <w:spacing w:before="0" w:after="0"/>
        <w:ind w:left="0" w:right="0" w:hanging="0"/>
        <w:jc w:val="left"/>
        <w:rPr/>
      </w:pPr>
      <w:r>
        <w:rPr/>
        <w:t>​</w:t>
      </w:r>
    </w:p>
    <w:p>
      <w:pPr>
        <w:pStyle w:val="TextBody"/>
        <w:bidi w:val="0"/>
        <w:spacing w:before="0" w:after="200"/>
        <w:ind w:left="0" w:right="0" w:hanging="0"/>
        <w:jc w:val="left"/>
        <w:rPr>
          <w:rFonts w:ascii="Arial;Helvetica;sans-serif" w:hAnsi="Arial;Helvetica;sans-serif"/>
          <w:b/>
          <w:sz w:val="20"/>
        </w:rPr>
      </w:pPr>
      <w:bookmarkStart w:id="151" w:name="INSIDERTRADINGPOLICY_79082"/>
      <w:bookmarkEnd w:id="151"/>
      <w:r>
        <w:rPr>
          <w:rFonts w:ascii="Arial;Helvetica;sans-serif" w:hAnsi="Arial;Helvetica;sans-serif"/>
          <w:b/>
          <w:sz w:val="20"/>
        </w:rPr>
        <w:t>INSIDER TRADING POLICY</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AbbVie has adopted a formal insider trading policy applicable to directors, officers, employees and agents of the company, along with third parties who are in a confidential relationship with AbbVie (collectively, “covered persons”), that we believe is reasonably designed to promote compliance with applicable insider trading laws, rules and regulations and applicable listing standards. Among other things, our insider trading policy (i) prohibits trading by covered persons in our securities while in possession of material non-public information (“MNPI”) about AbbVie or AbbVie securities, except under pre-approved Rule 10b5-1 trading plans, or in the securities of any other company with respect to which such covered persons have received MNPI as a result of their relationship with or employment by AbbVie, (ii) prohibits disclosing MNPI to others who may trade in AbbVie securities or in the securities of any other publicly traded company on the basis of such MNPI, and (iii) specifies our blackout periods (and who is subject to such periods), our pre-clearance procedures (and who is subject to such procedures) and requirements regarding pre-approved trading plans that meet the requirements of Rule 10b5-1 under the Exchange Act. A copy of our insider trading policy was filed as Exhibit 19 to our 2025 Annual Report on Form 10-K filed with the SEC on February 20, 2026.</w:t>
      </w:r>
    </w:p>
    <w:p>
      <w:pPr>
        <w:pStyle w:val="TextBody"/>
        <w:bidi w:val="0"/>
        <w:spacing w:before="0" w:after="240"/>
        <w:ind w:left="0" w:right="0" w:hanging="0"/>
        <w:jc w:val="left"/>
        <w:rPr>
          <w:rFonts w:ascii="Arial;Helvetica;sans-serif" w:hAnsi="Arial;Helvetica;sans-serif"/>
          <w:sz w:val="36"/>
        </w:rPr>
      </w:pPr>
      <w:bookmarkStart w:id="152" w:name="CompensationCommitteeReport_699945"/>
      <w:bookmarkEnd w:id="152"/>
      <w:r>
        <w:rPr>
          <w:rFonts w:ascii="Arial;Helvetica;sans-serif" w:hAnsi="Arial;Helvetica;sans-serif"/>
          <w:sz w:val="36"/>
        </w:rPr>
        <w:t>Compensation Committee Report</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The compensation committee of the Board of Directors is primarily responsible for reviewing, approving and overseeing AbbVie’s compensation plans and practices, and works with management and the committee’s independent compensation consultant to establish AbbVie’s executive compensation philosophy and programs. The committee reviewed and discussed the Compensation Discussion and Analysis with management and, based on this review and discussion, recommended to the Board of Directors that the Compensation Discussion and Analysis be included in this proxy statement.</w:t>
      </w:r>
    </w:p>
    <w:p>
      <w:pPr>
        <w:pStyle w:val="TextBody"/>
        <w:bidi w:val="0"/>
        <w:spacing w:before="0" w:after="240"/>
        <w:ind w:left="0" w:right="0" w:hanging="0"/>
        <w:jc w:val="left"/>
        <w:rPr>
          <w:rFonts w:ascii="Arial;Helvetica;sans-serif" w:hAnsi="Arial;Helvetica;sans-serif"/>
          <w:i/>
          <w:sz w:val="20"/>
        </w:rPr>
      </w:pPr>
      <w:r>
        <w:rPr>
          <w:rFonts w:ascii="Arial;Helvetica;sans-serif" w:hAnsi="Arial;Helvetica;sans-serif"/>
          <w:i/>
          <w:sz w:val="20"/>
        </w:rPr>
        <w:t>Compensation Committee</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B. Hart, Chair, R. Alpern, R. Austin, T. Freyman, and F. Waddell</w:t>
      </w:r>
    </w:p>
    <w:p>
      <w:pPr>
        <w:pStyle w:val="TextBody"/>
        <w:bidi w:val="0"/>
        <w:spacing w:before="200" w:after="240"/>
        <w:ind w:left="0" w:right="0" w:hanging="0"/>
        <w:jc w:val="left"/>
        <w:rPr>
          <w:rFonts w:ascii="Arial;Helvetica;sans-serif" w:hAnsi="Arial;Helvetica;sans-serif"/>
          <w:sz w:val="36"/>
        </w:rPr>
      </w:pPr>
      <w:bookmarkStart w:id="153" w:name="CompensationRiskAssessment_353832"/>
      <w:bookmarkEnd w:id="153"/>
      <w:r>
        <w:rPr>
          <w:rFonts w:ascii="Arial;Helvetica;sans-serif" w:hAnsi="Arial;Helvetica;sans-serif"/>
          <w:sz w:val="36"/>
        </w:rPr>
        <w:t>Compensation Risk Assessment</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During 2025, in collaboration with the compensation committee’s independent compensation consultant, AbbVie conducted an in-depth risk assessment of its compensation policies and practices, including those related to executive compensation programs for NEOs. The risk assessment included a quantitative and qualitative analysis of AbbVie’s executive compensation programs and broader employee incentive compensation plans. AbbVie also considered how these programs compare, from a design perspective, to programs maintained by other companies. Based on this assessment, it was determined that AbbVie’s executive compensation programs are balanced and appropriately incent employees, and any risks arising from the compensation policies and practices are not reasonably likely to have a material adverse effect on AbbVie. The following factors were among those considered in making this determination:</w:t>
      </w:r>
    </w:p>
    <w:tbl>
      <w:tblPr>
        <w:tblW w:w="9017" w:type="dxa"/>
        <w:jc w:val="left"/>
        <w:tblInd w:w="0" w:type="dxa"/>
        <w:tblLayout w:type="fixed"/>
        <w:tblCellMar>
          <w:top w:w="0" w:type="dxa"/>
          <w:left w:w="0" w:type="dxa"/>
          <w:bottom w:w="0" w:type="dxa"/>
          <w:right w:w="0" w:type="dxa"/>
        </w:tblCellMar>
      </w:tblPr>
      <w:tblGrid>
        <w:gridCol w:w="271"/>
        <w:gridCol w:w="8746"/>
      </w:tblGrid>
      <w:tr>
        <w:trPr/>
        <w:tc>
          <w:tcPr>
            <w:tcW w:w="271" w:type="dxa"/>
            <w:tcBorders/>
            <w:vAlign w:val="center"/>
          </w:tcPr>
          <w:p>
            <w:pPr>
              <w:pStyle w:val="TableContents"/>
              <w:bidi w:val="0"/>
              <w:spacing w:before="0" w:after="283"/>
              <w:jc w:val="left"/>
              <w:rPr>
                <w:color w:val="071D49"/>
              </w:rPr>
            </w:pPr>
            <w:r>
              <w:rPr>
                <w:color w:val="071D49"/>
              </w:rPr>
              <w:t>●</w:t>
            </w:r>
          </w:p>
        </w:tc>
        <w:tc>
          <w:tcPr>
            <w:tcW w:w="8746"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AbbVie is committed to pay equity and regularly reviews pay to ensure its pay is fair and equitable.</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color w:val="071D49"/>
              </w:rPr>
            </w:pPr>
            <w:r>
              <w:rPr>
                <w:color w:val="071D49"/>
              </w:rPr>
              <w:t>●</w:t>
            </w:r>
          </w:p>
        </w:tc>
        <w:tc>
          <w:tcPr>
            <w:tcW w:w="9934"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AbbVie’s compensation structure contributes to a corporate culture that encourages our NEOs to regard AbbVie as a long-term employer. For example, equity awards vest over multi-year periods, which encourages NEOs to consider the long-term impact of their decisions and align their interests with those of AbbVie’s stockholders.</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color w:val="071D49"/>
              </w:rPr>
            </w:pPr>
            <w:r>
              <w:rPr>
                <w:color w:val="071D49"/>
              </w:rPr>
              <w:t>●</w:t>
            </w:r>
          </w:p>
        </w:tc>
        <w:tc>
          <w:tcPr>
            <w:tcW w:w="9934"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AbbVie’s annual incentive program is based on multiple performance measures, balancing earnings achievement with other factors. Since earnings are a key component of stock price performance, this aspect of AbbVie’s compensation plan also promotes alignment with stockholder interests.</w:t>
            </w:r>
          </w:p>
        </w:tc>
      </w:tr>
    </w:tbl>
    <w:p>
      <w:pPr>
        <w:pStyle w:val="TextBody"/>
        <w:bidi w:val="0"/>
        <w:spacing w:before="480" w:after="0"/>
        <w:ind w:left="0" w:right="0" w:hanging="0"/>
        <w:jc w:val="left"/>
        <w:rPr>
          <w:rFonts w:ascii="Arial;Helvetica;sans-serif" w:hAnsi="Arial;Helvetica;sans-serif"/>
          <w:sz w:val="20"/>
        </w:rPr>
      </w:pPr>
      <w:r>
        <w:rPr>
          <w:rFonts w:ascii="Arial;Helvetica;sans-serif" w:hAnsi="Arial;Helvetica;sans-serif"/>
          <w:sz w:val="20"/>
        </w:rPr>
        <w:t>48</w:t>
      </w:r>
      <w:r>
        <w:rPr>
          <w:rFonts w:ascii="Arial;Helvetica;sans-serif" w:hAnsi="Arial;Helvetica;sans-serif"/>
          <w:caps w:val="false"/>
          <w:smallCaps w:val="false"/>
          <w:sz w:val="20"/>
        </w:rPr>
        <w:t>    </w:t>
      </w:r>
      <w:r>
        <w:rPr>
          <w:rFonts w:ascii="Arial;Helvetica;sans-serif" w:hAnsi="Arial;Helvetica;sans-serif"/>
          <w:sz w:val="20"/>
        </w:rPr>
        <w:drawing>
          <wp:inline distT="0" distB="0" distL="0" distR="0">
            <wp:extent cx="970915" cy="180340"/>
            <wp:effectExtent l="0" t="0" r="0" b="0"/>
            <wp:docPr id="157"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 name="Image80" descr=""/>
                    <pic:cNvPicPr>
                      <a:picLocks noChangeAspect="1" noChangeArrowheads="1"/>
                    </pic:cNvPicPr>
                  </pic:nvPicPr>
                  <pic:blipFill>
                    <a:blip r:embed="rId81"/>
                    <a:stretch>
                      <a:fillRect/>
                    </a:stretch>
                  </pic:blipFill>
                  <pic:spPr bwMode="auto">
                    <a:xfrm>
                      <a:off x="0" y="0"/>
                      <a:ext cx="970915" cy="180340"/>
                    </a:xfrm>
                    <a:prstGeom prst="rect">
                      <a:avLst/>
                    </a:prstGeom>
                  </pic:spPr>
                </pic:pic>
              </a:graphicData>
            </a:graphic>
          </wp:inline>
        </w:drawing>
      </w:r>
      <w:r>
        <w:rPr>
          <w:rFonts w:ascii="Arial;Helvetica;sans-serif" w:hAnsi="Arial;Helvetica;sans-serif"/>
          <w:sz w:val="20"/>
        </w:rPr>
        <w:t>     </w:t>
      </w:r>
      <w:r>
        <w:rPr>
          <w:rFonts w:ascii="Arial;Helvetica;sans-serif" w:hAnsi="Arial;Helvetica;sans-serif"/>
          <w:i/>
          <w:sz w:val="30"/>
        </w:rPr>
        <w:t>|</w:t>
      </w:r>
      <w:r>
        <w:rPr>
          <w:rFonts w:ascii="Arial;Helvetica;sans-serif" w:hAnsi="Arial;Helvetica;sans-serif"/>
          <w:sz w:val="20"/>
        </w:rPr>
        <w:t>     </w:t>
      </w:r>
      <w:r>
        <w:rPr>
          <w:rFonts w:ascii="Arial;Helvetica;sans-serif" w:hAnsi="Arial;Helvetica;sans-serif"/>
          <w:i/>
          <w:sz w:val="20"/>
        </w:rPr>
        <w:t>2026 Proxy Statement</w:t>
      </w:r>
    </w:p>
    <w:p>
      <w:pPr>
        <w:pStyle w:val="TextBody"/>
        <w:bidi w:val="0"/>
        <w:spacing w:before="0" w:after="24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tbl>
      <w:tblPr>
        <w:tblW w:w="3050" w:type="dxa"/>
        <w:jc w:val="left"/>
        <w:tblInd w:w="0" w:type="dxa"/>
        <w:tblLayout w:type="fixed"/>
        <w:tblCellMar>
          <w:top w:w="0" w:type="dxa"/>
          <w:left w:w="0" w:type="dxa"/>
          <w:bottom w:w="0" w:type="dxa"/>
          <w:right w:w="0" w:type="dxa"/>
        </w:tblCellMar>
      </w:tblPr>
      <w:tblGrid>
        <w:gridCol w:w="124"/>
        <w:gridCol w:w="2926"/>
      </w:tblGrid>
      <w:tr>
        <w:trPr/>
        <w:tc>
          <w:tcPr>
            <w:tcW w:w="124" w:type="dxa"/>
            <w:tcBorders/>
            <w:vAlign w:val="center"/>
          </w:tcPr>
          <w:p>
            <w:pPr>
              <w:pStyle w:val="TableContents"/>
              <w:bidi w:val="0"/>
              <w:spacing w:before="0" w:after="0"/>
              <w:ind w:left="0" w:right="0" w:hanging="0"/>
              <w:jc w:val="left"/>
              <w:rPr/>
            </w:pPr>
            <w:r>
              <w:rPr/>
              <w:t>​</w:t>
            </w:r>
          </w:p>
        </w:tc>
        <w:tc>
          <w:tcPr>
            <w:tcW w:w="2926"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color w:val="808080"/>
              </w:rPr>
            </w:pPr>
            <w:r>
              <w:rPr>
                <w:color w:val="808080"/>
              </w:rPr>
              <w:t>​</w:t>
            </w:r>
          </w:p>
        </w:tc>
        <w:tc>
          <w:tcPr>
            <w:tcW w:w="2926" w:type="dxa"/>
            <w:tcBorders/>
            <w:vAlign w:val="center"/>
          </w:tcPr>
          <w:p>
            <w:pPr>
              <w:pStyle w:val="TableContents"/>
              <w:bidi w:val="0"/>
              <w:spacing w:before="0" w:after="0"/>
              <w:ind w:left="0" w:right="0" w:hanging="0"/>
              <w:jc w:val="right"/>
              <w:rPr>
                <w:rFonts w:ascii="Arial;Helvetica;sans-serif" w:hAnsi="Arial;Helvetica;sans-serif"/>
                <w:color w:val="808080"/>
                <w:sz w:val="20"/>
              </w:rPr>
            </w:pPr>
            <w:r>
              <w:rPr>
                <w:rFonts w:ascii="Arial;Helvetica;sans-serif" w:hAnsi="Arial;Helvetica;sans-serif"/>
                <w:color w:val="808080"/>
                <w:sz w:val="20"/>
              </w:rPr>
              <w:t>EXECUTIVE COMPENSATION</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color w:val="071D49"/>
              </w:rPr>
            </w:pPr>
            <w:r>
              <w:rPr>
                <w:color w:val="071D49"/>
              </w:rPr>
              <w:t>●</w:t>
            </w:r>
          </w:p>
        </w:tc>
        <w:tc>
          <w:tcPr>
            <w:tcW w:w="9934"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AbbVie does not include certain pay design features that may have the potential to encourage excessive risk-taking, such as: over-weighting toward annual incentives, highly leveraged payout curves, unreasonable thresholds or dramatic changes in payout opportunity at certain performance levels that may encourage inappropriate short-term business decisions to meet payout thresholds. </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color w:val="071D49"/>
              </w:rPr>
            </w:pPr>
            <w:r>
              <w:rPr>
                <w:color w:val="071D49"/>
              </w:rPr>
              <w:t>●</w:t>
            </w:r>
          </w:p>
        </w:tc>
        <w:tc>
          <w:tcPr>
            <w:tcW w:w="9934"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AbbVie’s annual long-term incentive program focuses NEOs on longer-term operating performance and aligns NEOs with stockholder interests through the use of multi-year performance periods and multiple performance measures, including relative total stockholder return. AbbVie’s NEOs received roughly two-thirds of their total direct compensation in the form of long-term incentives (20% of which are stock options that may vest over a three-year period and 80% of which are performance-based awards that may vest over a three-year performance period).</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color w:val="071D49"/>
              </w:rPr>
            </w:pPr>
            <w:r>
              <w:rPr>
                <w:color w:val="071D49"/>
              </w:rPr>
              <w:t>●</w:t>
            </w:r>
          </w:p>
        </w:tc>
        <w:tc>
          <w:tcPr>
            <w:tcW w:w="9934"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AbbVie makes equity awards and sets grant prices at the same time each year, at the compensation committee’s regularly scheduled meeting in February. In addition, AbbVie does not award discounted stock options or immediately vested equity awards to NEOs.</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color w:val="071D49"/>
              </w:rPr>
            </w:pPr>
            <w:r>
              <w:rPr>
                <w:color w:val="071D49"/>
              </w:rPr>
              <w:t>●</w:t>
            </w:r>
          </w:p>
        </w:tc>
        <w:tc>
          <w:tcPr>
            <w:tcW w:w="9934"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AbbVie has robust stock ownership guidelines for its senior executives, which promotes alignment with stockholder interests, and other good governance equity practices such as anti-hedging and anti-pledging policies.</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color w:val="071D49"/>
              </w:rPr>
            </w:pPr>
            <w:r>
              <w:rPr>
                <w:color w:val="071D49"/>
              </w:rPr>
              <w:t>●</w:t>
            </w:r>
          </w:p>
        </w:tc>
        <w:tc>
          <w:tcPr>
            <w:tcW w:w="9934"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AbbVie’s compensation committee has the ability to exercise downward discretion in determining annual incentive plan payouts.</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color w:val="071D49"/>
              </w:rPr>
            </w:pPr>
            <w:r>
              <w:rPr>
                <w:color w:val="071D49"/>
              </w:rPr>
              <w:t>●</w:t>
            </w:r>
          </w:p>
        </w:tc>
        <w:tc>
          <w:tcPr>
            <w:tcW w:w="9934"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AbbVie’s compensation committee is required to clawback excess compensation in the event of a restatement, plus retains broad discretion to clawback compensation in the event of a material breach of the AbbVie Code of Business Conduct.</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color w:val="071D49"/>
              </w:rPr>
            </w:pPr>
            <w:r>
              <w:rPr>
                <w:color w:val="071D49"/>
              </w:rPr>
              <w:t>●</w:t>
            </w:r>
          </w:p>
        </w:tc>
        <w:tc>
          <w:tcPr>
            <w:tcW w:w="9934"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AbbVie requires mandatory training on its code of conduct and policies and procedures to educate its employees on appropriate behaviors and the consequences of taking inappropriate actions.</w:t>
            </w:r>
          </w:p>
        </w:tc>
      </w:tr>
    </w:tbl>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The risk assessment results were presented to the compensation committee by its independent compensation consultant.</w:t>
      </w:r>
    </w:p>
    <w:p>
      <w:pPr>
        <w:pStyle w:val="TextBody"/>
        <w:bidi w:val="0"/>
        <w:spacing w:before="0" w:after="0"/>
        <w:ind w:left="0" w:right="0" w:hanging="0"/>
        <w:jc w:val="left"/>
        <w:rPr/>
      </w:pPr>
      <w:r>
        <w:rPr/>
        <w:t>​</w:t>
      </w:r>
    </w:p>
    <w:p>
      <w:pPr>
        <w:pStyle w:val="TextBody"/>
        <w:bidi w:val="0"/>
        <w:spacing w:before="480" w:after="0"/>
        <w:ind w:left="0" w:right="0" w:hanging="0"/>
        <w:jc w:val="right"/>
        <w:rPr>
          <w:rFonts w:ascii="Arial;Helvetica;sans-serif" w:hAnsi="Arial;Helvetica;sans-serif"/>
          <w:sz w:val="20"/>
        </w:rPr>
      </w:pPr>
      <w:r>
        <w:rPr>
          <w:rFonts w:ascii="Arial;Helvetica;sans-serif" w:hAnsi="Arial;Helvetica;sans-serif"/>
          <w:i/>
          <w:sz w:val="20"/>
        </w:rPr>
        <w:t>2026 Proxy Statement     </w:t>
      </w:r>
      <w:r>
        <w:rPr>
          <w:rFonts w:ascii="Arial;Helvetica;sans-serif" w:hAnsi="Arial;Helvetica;sans-serif"/>
          <w:sz w:val="30"/>
        </w:rPr>
        <w:t>|</w:t>
      </w:r>
      <w:r>
        <w:rPr>
          <w:rFonts w:ascii="Arial;Helvetica;sans-serif" w:hAnsi="Arial;Helvetica;sans-serif"/>
          <w:sz w:val="20"/>
        </w:rPr>
        <w:t>     </w:t>
      </w:r>
      <w:r>
        <w:rPr>
          <w:rFonts w:ascii="Arial;Helvetica;sans-serif" w:hAnsi="Arial;Helvetica;sans-serif"/>
          <w:sz w:val="20"/>
        </w:rPr>
        <w:drawing>
          <wp:inline distT="0" distB="0" distL="0" distR="0">
            <wp:extent cx="970915" cy="180340"/>
            <wp:effectExtent l="0" t="0" r="0" b="0"/>
            <wp:docPr id="158"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 name="Image81" descr=""/>
                    <pic:cNvPicPr>
                      <a:picLocks noChangeAspect="1" noChangeArrowheads="1"/>
                    </pic:cNvPicPr>
                  </pic:nvPicPr>
                  <pic:blipFill>
                    <a:blip r:embed="rId82"/>
                    <a:stretch>
                      <a:fillRect/>
                    </a:stretch>
                  </pic:blipFill>
                  <pic:spPr bwMode="auto">
                    <a:xfrm>
                      <a:off x="0" y="0"/>
                      <a:ext cx="970915" cy="180340"/>
                    </a:xfrm>
                    <a:prstGeom prst="rect">
                      <a:avLst/>
                    </a:prstGeom>
                  </pic:spPr>
                </pic:pic>
              </a:graphicData>
            </a:graphic>
          </wp:inline>
        </w:drawing>
      </w:r>
      <w:r>
        <w:rPr>
          <w:rFonts w:ascii="Arial;Helvetica;sans-serif" w:hAnsi="Arial;Helvetica;sans-serif"/>
          <w:sz w:val="20"/>
        </w:rPr>
        <w:t>    49</w:t>
      </w:r>
    </w:p>
    <w:p>
      <w:pPr>
        <w:pStyle w:val="TextBody"/>
        <w:bidi w:val="0"/>
        <w:spacing w:before="0" w:after="24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tbl>
      <w:tblPr>
        <w:tblW w:w="3407" w:type="dxa"/>
        <w:jc w:val="left"/>
        <w:tblInd w:w="0" w:type="dxa"/>
        <w:tblLayout w:type="fixed"/>
        <w:tblCellMar>
          <w:top w:w="0" w:type="dxa"/>
          <w:left w:w="0" w:type="dxa"/>
          <w:bottom w:w="0" w:type="dxa"/>
          <w:right w:w="0" w:type="dxa"/>
        </w:tblCellMar>
      </w:tblPr>
      <w:tblGrid>
        <w:gridCol w:w="2896"/>
        <w:gridCol w:w="511"/>
      </w:tblGrid>
      <w:tr>
        <w:trPr/>
        <w:tc>
          <w:tcPr>
            <w:tcW w:w="28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left"/>
              <w:rPr/>
            </w:pPr>
            <w:r>
              <w:rPr/>
              <w:t>​</w:t>
            </w:r>
          </w:p>
        </w:tc>
      </w:tr>
      <w:tr>
        <w:trPr/>
        <w:tc>
          <w:tcPr>
            <w:tcW w:w="2896" w:type="dxa"/>
            <w:tcBorders/>
            <w:vAlign w:val="center"/>
          </w:tcPr>
          <w:p>
            <w:pPr>
              <w:pStyle w:val="TableContents"/>
              <w:bidi w:val="0"/>
              <w:spacing w:before="0" w:after="0"/>
              <w:ind w:left="0" w:right="0" w:hanging="0"/>
              <w:jc w:val="left"/>
              <w:rPr>
                <w:rFonts w:ascii="Arial;Helvetica;sans-serif" w:hAnsi="Arial;Helvetica;sans-serif"/>
                <w:color w:val="808080"/>
                <w:sz w:val="20"/>
              </w:rPr>
            </w:pPr>
            <w:r>
              <w:rPr>
                <w:rFonts w:ascii="Arial;Helvetica;sans-serif" w:hAnsi="Arial;Helvetica;sans-serif"/>
                <w:color w:val="808080"/>
                <w:sz w:val="20"/>
              </w:rPr>
              <w:t>EXECUTIVE COMPENSATION</w:t>
            </w:r>
          </w:p>
        </w:tc>
        <w:tc>
          <w:tcPr>
            <w:tcW w:w="511" w:type="dxa"/>
            <w:tcBorders/>
            <w:vAlign w:val="center"/>
          </w:tcPr>
          <w:p>
            <w:pPr>
              <w:pStyle w:val="TableContents"/>
              <w:bidi w:val="0"/>
              <w:spacing w:before="0" w:after="0"/>
              <w:ind w:left="0" w:right="360" w:hanging="0"/>
              <w:jc w:val="right"/>
              <w:rPr>
                <w:color w:val="808080"/>
              </w:rPr>
            </w:pPr>
            <w:r>
              <w:rPr>
                <w:color w:val="808080"/>
              </w:rPr>
              <w:t>​</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Arial;Helvetica;sans-serif" w:hAnsi="Arial;Helvetica;sans-serif"/>
          <w:sz w:val="36"/>
        </w:rPr>
      </w:pPr>
      <w:bookmarkStart w:id="154" w:name="SummaryCompensationTable_102184"/>
      <w:bookmarkEnd w:id="154"/>
      <w:r>
        <w:rPr>
          <w:rFonts w:ascii="Arial;Helvetica;sans-serif" w:hAnsi="Arial;Helvetica;sans-serif"/>
          <w:sz w:val="36"/>
        </w:rPr>
        <w:t>Summary Compensation Table</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This section contains compensation information for AbbVie’s NEOs for the fiscal year ended December 31, 2025. The following table summarizes compensation awarded to, earned by and/or paid to AbbVie’s NEOs in connection with their service to AbbVie during 2025, 2024 and 2023, as applicable. The section of this proxy statement captioned “Compensation Plan Elements” describes in greater detail the information reported in this table.</w:t>
      </w:r>
    </w:p>
    <w:tbl>
      <w:tblPr>
        <w:tblW w:w="10639" w:type="dxa"/>
        <w:jc w:val="left"/>
        <w:tblInd w:w="0" w:type="dxa"/>
        <w:tblLayout w:type="fixed"/>
        <w:tblCellMar>
          <w:top w:w="0" w:type="dxa"/>
          <w:left w:w="0" w:type="dxa"/>
          <w:bottom w:w="0" w:type="dxa"/>
          <w:right w:w="0" w:type="dxa"/>
        </w:tblCellMar>
      </w:tblPr>
      <w:tblGrid>
        <w:gridCol w:w="1081"/>
        <w:gridCol w:w="226"/>
        <w:gridCol w:w="406"/>
        <w:gridCol w:w="226"/>
        <w:gridCol w:w="146"/>
        <w:gridCol w:w="721"/>
        <w:gridCol w:w="226"/>
        <w:gridCol w:w="186"/>
        <w:gridCol w:w="310"/>
        <w:gridCol w:w="226"/>
        <w:gridCol w:w="109"/>
        <w:gridCol w:w="796"/>
        <w:gridCol w:w="226"/>
        <w:gridCol w:w="109"/>
        <w:gridCol w:w="721"/>
        <w:gridCol w:w="226"/>
        <w:gridCol w:w="134"/>
        <w:gridCol w:w="887"/>
        <w:gridCol w:w="226"/>
        <w:gridCol w:w="131"/>
        <w:gridCol w:w="875"/>
        <w:gridCol w:w="226"/>
        <w:gridCol w:w="154"/>
        <w:gridCol w:w="852"/>
        <w:gridCol w:w="226"/>
        <w:gridCol w:w="146"/>
        <w:gridCol w:w="841"/>
      </w:tblGrid>
      <w:tr>
        <w:trPr/>
        <w:tc>
          <w:tcPr>
            <w:tcW w:w="108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86" w:type="dxa"/>
            <w:tcBorders/>
            <w:vAlign w:val="center"/>
          </w:tcPr>
          <w:p>
            <w:pPr>
              <w:pStyle w:val="TableContents"/>
              <w:bidi w:val="0"/>
              <w:spacing w:before="0" w:after="0"/>
              <w:ind w:left="0" w:right="0" w:hanging="0"/>
              <w:jc w:val="left"/>
              <w:rPr/>
            </w:pPr>
            <w:r>
              <w:rPr/>
              <w:t>​</w:t>
            </w:r>
          </w:p>
        </w:tc>
        <w:tc>
          <w:tcPr>
            <w:tcW w:w="310"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34" w:type="dxa"/>
            <w:tcBorders/>
            <w:vAlign w:val="center"/>
          </w:tcPr>
          <w:p>
            <w:pPr>
              <w:pStyle w:val="TableContents"/>
              <w:bidi w:val="0"/>
              <w:spacing w:before="0" w:after="0"/>
              <w:ind w:left="0" w:right="0" w:hanging="0"/>
              <w:jc w:val="left"/>
              <w:rPr/>
            </w:pPr>
            <w:r>
              <w:rPr/>
              <w:t>​</w:t>
            </w:r>
          </w:p>
        </w:tc>
        <w:tc>
          <w:tcPr>
            <w:tcW w:w="887"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31" w:type="dxa"/>
            <w:tcBorders/>
            <w:vAlign w:val="center"/>
          </w:tcPr>
          <w:p>
            <w:pPr>
              <w:pStyle w:val="TableContents"/>
              <w:bidi w:val="0"/>
              <w:spacing w:before="0" w:after="0"/>
              <w:ind w:left="0" w:right="0" w:hanging="0"/>
              <w:jc w:val="left"/>
              <w:rPr/>
            </w:pPr>
            <w:r>
              <w:rPr/>
              <w:t>​</w:t>
            </w:r>
          </w:p>
        </w:tc>
        <w:tc>
          <w:tcPr>
            <w:tcW w:w="875"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c>
          <w:tcPr>
            <w:tcW w:w="852"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left"/>
              <w:rPr/>
            </w:pPr>
            <w:r>
              <w:rPr/>
              <w:t>​</w:t>
            </w:r>
          </w:p>
        </w:tc>
      </w:tr>
      <w:tr>
        <w:trPr/>
        <w:tc>
          <w:tcPr>
            <w:tcW w:w="1081"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center"/>
              <w:rPr/>
            </w:pPr>
            <w:r>
              <w:rPr/>
              <w:t>  ​</w:t>
            </w:r>
          </w:p>
        </w:tc>
        <w:tc>
          <w:tcPr>
            <w:tcW w:w="406"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w:t>
            </w:r>
          </w:p>
        </w:tc>
        <w:tc>
          <w:tcPr>
            <w:tcW w:w="721"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center"/>
              <w:rPr/>
            </w:pPr>
            <w:r>
              <w:rPr/>
              <w:t>  ​</w:t>
            </w:r>
          </w:p>
        </w:tc>
        <w:tc>
          <w:tcPr>
            <w:tcW w:w="186" w:type="dxa"/>
            <w:tcBorders/>
            <w:vAlign w:val="center"/>
          </w:tcPr>
          <w:p>
            <w:pPr>
              <w:pStyle w:val="TableContents"/>
              <w:bidi w:val="0"/>
              <w:spacing w:before="0" w:after="0"/>
              <w:ind w:left="0" w:right="0" w:hanging="0"/>
              <w:jc w:val="center"/>
              <w:rPr/>
            </w:pPr>
            <w:r>
              <w:rPr/>
              <w:t>​</w:t>
            </w:r>
          </w:p>
        </w:tc>
        <w:tc>
          <w:tcPr>
            <w:tcW w:w="310"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center"/>
              <w:rPr/>
            </w:pPr>
            <w:r>
              <w:rPr/>
              <w:t>  ​</w:t>
            </w:r>
          </w:p>
        </w:tc>
        <w:tc>
          <w:tcPr>
            <w:tcW w:w="109" w:type="dxa"/>
            <w:tcBorders/>
            <w:vAlign w:val="center"/>
          </w:tcPr>
          <w:p>
            <w:pPr>
              <w:pStyle w:val="TableContents"/>
              <w:bidi w:val="0"/>
              <w:spacing w:before="0" w:after="0"/>
              <w:ind w:left="0" w:right="0" w:hanging="0"/>
              <w:jc w:val="center"/>
              <w:rPr/>
            </w:pPr>
            <w:r>
              <w:rPr/>
              <w:t>​</w:t>
            </w:r>
          </w:p>
        </w:tc>
        <w:tc>
          <w:tcPr>
            <w:tcW w:w="796"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center"/>
              <w:rPr/>
            </w:pPr>
            <w:r>
              <w:rPr/>
              <w:t>  ​</w:t>
            </w:r>
          </w:p>
        </w:tc>
        <w:tc>
          <w:tcPr>
            <w:tcW w:w="109" w:type="dxa"/>
            <w:tcBorders/>
            <w:vAlign w:val="center"/>
          </w:tcPr>
          <w:p>
            <w:pPr>
              <w:pStyle w:val="TableContents"/>
              <w:bidi w:val="0"/>
              <w:spacing w:before="0" w:after="0"/>
              <w:ind w:left="0" w:right="0" w:hanging="0"/>
              <w:jc w:val="center"/>
              <w:rPr/>
            </w:pPr>
            <w:r>
              <w:rPr/>
              <w:t>​</w:t>
            </w:r>
          </w:p>
        </w:tc>
        <w:tc>
          <w:tcPr>
            <w:tcW w:w="721"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center"/>
              <w:rPr/>
            </w:pPr>
            <w:r>
              <w:rPr/>
              <w:t>  ​</w:t>
            </w:r>
          </w:p>
        </w:tc>
        <w:tc>
          <w:tcPr>
            <w:tcW w:w="134" w:type="dxa"/>
            <w:tcBorders/>
            <w:vAlign w:val="center"/>
          </w:tcPr>
          <w:p>
            <w:pPr>
              <w:pStyle w:val="TableContents"/>
              <w:bidi w:val="0"/>
              <w:spacing w:before="0" w:after="0"/>
              <w:ind w:left="0" w:right="0" w:hanging="0"/>
              <w:jc w:val="center"/>
              <w:rPr/>
            </w:pPr>
            <w:r>
              <w:rPr/>
              <w:t>​</w:t>
            </w:r>
          </w:p>
        </w:tc>
        <w:tc>
          <w:tcPr>
            <w:tcW w:w="887"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center"/>
              <w:rPr/>
            </w:pPr>
            <w:r>
              <w:rPr/>
              <w:t>  ​</w:t>
            </w:r>
          </w:p>
        </w:tc>
        <w:tc>
          <w:tcPr>
            <w:tcW w:w="1006" w:type="dxa"/>
            <w:gridSpan w:val="2"/>
            <w:tcBorders/>
            <w:vAlign w:val="center"/>
          </w:tcPr>
          <w:p>
            <w:pPr>
              <w:pStyle w:val="TableContents"/>
              <w:bidi w:val="0"/>
              <w:spacing w:before="0" w:after="0"/>
              <w:ind w:left="0" w:right="0" w:hanging="0"/>
              <w:jc w:val="right"/>
              <w:rPr>
                <w:rFonts w:ascii="Arial;Helvetica;sans-serif" w:hAnsi="Arial;Helvetica;sans-serif"/>
                <w:b/>
                <w:sz w:val="14"/>
              </w:rPr>
            </w:pPr>
            <w:r>
              <w:rPr>
                <w:rFonts w:ascii="Arial;Helvetica;sans-serif" w:hAnsi="Arial;Helvetica;sans-serif"/>
                <w:b/>
                <w:sz w:val="14"/>
              </w:rPr>
              <w:t>Change</w:t>
            </w:r>
          </w:p>
        </w:tc>
        <w:tc>
          <w:tcPr>
            <w:tcW w:w="226" w:type="dxa"/>
            <w:tcBorders/>
            <w:vAlign w:val="center"/>
          </w:tcPr>
          <w:p>
            <w:pPr>
              <w:pStyle w:val="TableContents"/>
              <w:bidi w:val="0"/>
              <w:spacing w:before="0" w:after="0"/>
              <w:ind w:left="0" w:right="0" w:hanging="0"/>
              <w:jc w:val="center"/>
              <w:rPr/>
            </w:pPr>
            <w:r>
              <w:rPr/>
              <w:t>  ​</w:t>
            </w:r>
          </w:p>
        </w:tc>
        <w:tc>
          <w:tcPr>
            <w:tcW w:w="154" w:type="dxa"/>
            <w:tcBorders/>
            <w:vAlign w:val="center"/>
          </w:tcPr>
          <w:p>
            <w:pPr>
              <w:pStyle w:val="TableContents"/>
              <w:bidi w:val="0"/>
              <w:spacing w:before="0" w:after="0"/>
              <w:ind w:left="0" w:right="0" w:hanging="0"/>
              <w:jc w:val="center"/>
              <w:rPr/>
            </w:pPr>
            <w:r>
              <w:rPr/>
              <w:t>​</w:t>
            </w:r>
          </w:p>
        </w:tc>
        <w:tc>
          <w:tcPr>
            <w:tcW w:w="852"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w:t>
            </w:r>
          </w:p>
        </w:tc>
        <w:tc>
          <w:tcPr>
            <w:tcW w:w="841" w:type="dxa"/>
            <w:tcBorders/>
            <w:vAlign w:val="center"/>
          </w:tcPr>
          <w:p>
            <w:pPr>
              <w:pStyle w:val="TableContents"/>
              <w:bidi w:val="0"/>
              <w:spacing w:before="0" w:after="0"/>
              <w:ind w:left="0" w:right="0" w:hanging="0"/>
              <w:jc w:val="center"/>
              <w:rPr/>
            </w:pPr>
            <w:r>
              <w:rPr/>
              <w:t>​</w:t>
            </w:r>
          </w:p>
        </w:tc>
      </w:tr>
      <w:tr>
        <w:trPr/>
        <w:tc>
          <w:tcPr>
            <w:tcW w:w="1081"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center"/>
              <w:rPr/>
            </w:pPr>
            <w:r>
              <w:rPr/>
              <w:t>​</w:t>
            </w:r>
          </w:p>
        </w:tc>
        <w:tc>
          <w:tcPr>
            <w:tcW w:w="406"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center"/>
              <w:rPr/>
            </w:pPr>
            <w:r>
              <w:rPr/>
              <w:t>​</w:t>
            </w:r>
          </w:p>
        </w:tc>
        <w:tc>
          <w:tcPr>
            <w:tcW w:w="721"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center"/>
              <w:rPr/>
            </w:pPr>
            <w:r>
              <w:rPr/>
              <w:t>​</w:t>
            </w:r>
          </w:p>
        </w:tc>
        <w:tc>
          <w:tcPr>
            <w:tcW w:w="186" w:type="dxa"/>
            <w:tcBorders/>
            <w:vAlign w:val="center"/>
          </w:tcPr>
          <w:p>
            <w:pPr>
              <w:pStyle w:val="TableContents"/>
              <w:bidi w:val="0"/>
              <w:spacing w:before="0" w:after="0"/>
              <w:ind w:left="0" w:right="0" w:hanging="0"/>
              <w:jc w:val="center"/>
              <w:rPr/>
            </w:pPr>
            <w:r>
              <w:rPr/>
              <w:t>​</w:t>
            </w:r>
          </w:p>
        </w:tc>
        <w:tc>
          <w:tcPr>
            <w:tcW w:w="310"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796"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721"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center"/>
              <w:rPr/>
            </w:pPr>
            <w:r>
              <w:rPr/>
              <w:t>​</w:t>
            </w:r>
          </w:p>
        </w:tc>
        <w:tc>
          <w:tcPr>
            <w:tcW w:w="134" w:type="dxa"/>
            <w:tcBorders/>
            <w:vAlign w:val="center"/>
          </w:tcPr>
          <w:p>
            <w:pPr>
              <w:pStyle w:val="TableContents"/>
              <w:bidi w:val="0"/>
              <w:spacing w:before="0" w:after="0"/>
              <w:ind w:left="0" w:right="0" w:hanging="0"/>
              <w:jc w:val="center"/>
              <w:rPr/>
            </w:pPr>
            <w:r>
              <w:rPr/>
              <w:t>​</w:t>
            </w:r>
          </w:p>
        </w:tc>
        <w:tc>
          <w:tcPr>
            <w:tcW w:w="887"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center"/>
              <w:rPr/>
            </w:pPr>
            <w:r>
              <w:rPr/>
              <w:t>​</w:t>
            </w:r>
          </w:p>
        </w:tc>
        <w:tc>
          <w:tcPr>
            <w:tcW w:w="1006" w:type="dxa"/>
            <w:gridSpan w:val="2"/>
            <w:tcBorders/>
            <w:vAlign w:val="center"/>
          </w:tcPr>
          <w:p>
            <w:pPr>
              <w:pStyle w:val="TableContents"/>
              <w:bidi w:val="0"/>
              <w:spacing w:before="0" w:after="0"/>
              <w:ind w:left="0" w:right="0" w:hanging="0"/>
              <w:jc w:val="right"/>
              <w:rPr>
                <w:rFonts w:ascii="Arial;Helvetica;sans-serif" w:hAnsi="Arial;Helvetica;sans-serif"/>
                <w:b/>
                <w:sz w:val="14"/>
              </w:rPr>
            </w:pPr>
            <w:r>
              <w:rPr>
                <w:rFonts w:ascii="Arial;Helvetica;sans-serif" w:hAnsi="Arial;Helvetica;sans-serif"/>
                <w:b/>
                <w:sz w:val="14"/>
              </w:rPr>
              <w:t>in Pension</w:t>
            </w:r>
          </w:p>
        </w:tc>
        <w:tc>
          <w:tcPr>
            <w:tcW w:w="226" w:type="dxa"/>
            <w:tcBorders/>
            <w:vAlign w:val="center"/>
          </w:tcPr>
          <w:p>
            <w:pPr>
              <w:pStyle w:val="TableContents"/>
              <w:bidi w:val="0"/>
              <w:spacing w:before="0" w:after="0"/>
              <w:ind w:left="0" w:right="0" w:hanging="0"/>
              <w:jc w:val="center"/>
              <w:rPr/>
            </w:pPr>
            <w:r>
              <w:rPr/>
              <w:t>​</w:t>
            </w:r>
          </w:p>
        </w:tc>
        <w:tc>
          <w:tcPr>
            <w:tcW w:w="154" w:type="dxa"/>
            <w:tcBorders/>
            <w:vAlign w:val="center"/>
          </w:tcPr>
          <w:p>
            <w:pPr>
              <w:pStyle w:val="TableContents"/>
              <w:bidi w:val="0"/>
              <w:spacing w:before="0" w:after="0"/>
              <w:ind w:left="0" w:right="0" w:hanging="0"/>
              <w:jc w:val="center"/>
              <w:rPr/>
            </w:pPr>
            <w:r>
              <w:rPr/>
              <w:t>​</w:t>
            </w:r>
          </w:p>
        </w:tc>
        <w:tc>
          <w:tcPr>
            <w:tcW w:w="852"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center"/>
              <w:rPr/>
            </w:pPr>
            <w:r>
              <w:rPr/>
              <w:t>​</w:t>
            </w:r>
          </w:p>
        </w:tc>
        <w:tc>
          <w:tcPr>
            <w:tcW w:w="841" w:type="dxa"/>
            <w:tcBorders/>
            <w:vAlign w:val="center"/>
          </w:tcPr>
          <w:p>
            <w:pPr>
              <w:pStyle w:val="TableContents"/>
              <w:bidi w:val="0"/>
              <w:spacing w:before="0" w:after="0"/>
              <w:ind w:left="0" w:right="0" w:hanging="0"/>
              <w:jc w:val="center"/>
              <w:rPr/>
            </w:pPr>
            <w:r>
              <w:rPr/>
              <w:t>​</w:t>
            </w:r>
          </w:p>
        </w:tc>
      </w:tr>
      <w:tr>
        <w:trPr/>
        <w:tc>
          <w:tcPr>
            <w:tcW w:w="108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center"/>
              <w:rPr/>
            </w:pPr>
            <w:r>
              <w:rPr/>
              <w:t>​</w:t>
            </w:r>
          </w:p>
        </w:tc>
        <w:tc>
          <w:tcPr>
            <w:tcW w:w="406"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center"/>
              <w:rPr/>
            </w:pPr>
            <w:r>
              <w:rPr/>
              <w:t>​</w:t>
            </w:r>
          </w:p>
        </w:tc>
        <w:tc>
          <w:tcPr>
            <w:tcW w:w="721"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center"/>
              <w:rPr/>
            </w:pPr>
            <w:r>
              <w:rPr/>
              <w:t>​</w:t>
            </w:r>
          </w:p>
        </w:tc>
        <w:tc>
          <w:tcPr>
            <w:tcW w:w="186" w:type="dxa"/>
            <w:tcBorders/>
            <w:vAlign w:val="center"/>
          </w:tcPr>
          <w:p>
            <w:pPr>
              <w:pStyle w:val="TableContents"/>
              <w:bidi w:val="0"/>
              <w:spacing w:before="0" w:after="0"/>
              <w:ind w:left="0" w:right="0" w:hanging="0"/>
              <w:jc w:val="center"/>
              <w:rPr/>
            </w:pPr>
            <w:r>
              <w:rPr/>
              <w:t>​</w:t>
            </w:r>
          </w:p>
        </w:tc>
        <w:tc>
          <w:tcPr>
            <w:tcW w:w="310"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796"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721"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center"/>
              <w:rPr/>
            </w:pPr>
            <w:r>
              <w:rPr/>
              <w:t>​</w:t>
            </w:r>
          </w:p>
        </w:tc>
        <w:tc>
          <w:tcPr>
            <w:tcW w:w="134" w:type="dxa"/>
            <w:tcBorders/>
            <w:vAlign w:val="center"/>
          </w:tcPr>
          <w:p>
            <w:pPr>
              <w:pStyle w:val="TableContents"/>
              <w:bidi w:val="0"/>
              <w:spacing w:before="0" w:after="0"/>
              <w:ind w:left="0" w:right="0" w:hanging="0"/>
              <w:jc w:val="center"/>
              <w:rPr/>
            </w:pPr>
            <w:r>
              <w:rPr/>
              <w:t>​</w:t>
            </w:r>
          </w:p>
        </w:tc>
        <w:tc>
          <w:tcPr>
            <w:tcW w:w="887"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center"/>
              <w:rPr/>
            </w:pPr>
            <w:r>
              <w:rPr/>
              <w:t>​</w:t>
            </w:r>
          </w:p>
        </w:tc>
        <w:tc>
          <w:tcPr>
            <w:tcW w:w="1006" w:type="dxa"/>
            <w:gridSpan w:val="2"/>
            <w:tcBorders/>
            <w:vAlign w:val="center"/>
          </w:tcPr>
          <w:p>
            <w:pPr>
              <w:pStyle w:val="TableContents"/>
              <w:bidi w:val="0"/>
              <w:spacing w:before="0" w:after="0"/>
              <w:ind w:left="0" w:right="0" w:hanging="0"/>
              <w:jc w:val="right"/>
              <w:rPr>
                <w:rFonts w:ascii="Arial;Helvetica;sans-serif" w:hAnsi="Arial;Helvetica;sans-serif"/>
                <w:b/>
                <w:sz w:val="14"/>
              </w:rPr>
            </w:pPr>
            <w:r>
              <w:rPr>
                <w:rFonts w:ascii="Arial;Helvetica;sans-serif" w:hAnsi="Arial;Helvetica;sans-serif"/>
                <w:b/>
                <w:sz w:val="14"/>
              </w:rPr>
              <w:t>Value and</w:t>
            </w:r>
          </w:p>
        </w:tc>
        <w:tc>
          <w:tcPr>
            <w:tcW w:w="226" w:type="dxa"/>
            <w:tcBorders/>
            <w:vAlign w:val="center"/>
          </w:tcPr>
          <w:p>
            <w:pPr>
              <w:pStyle w:val="TableContents"/>
              <w:bidi w:val="0"/>
              <w:spacing w:before="0" w:after="0"/>
              <w:ind w:left="0" w:right="0" w:hanging="0"/>
              <w:jc w:val="center"/>
              <w:rPr/>
            </w:pPr>
            <w:r>
              <w:rPr/>
              <w:t>​</w:t>
            </w:r>
          </w:p>
        </w:tc>
        <w:tc>
          <w:tcPr>
            <w:tcW w:w="154" w:type="dxa"/>
            <w:tcBorders/>
            <w:vAlign w:val="center"/>
          </w:tcPr>
          <w:p>
            <w:pPr>
              <w:pStyle w:val="TableContents"/>
              <w:bidi w:val="0"/>
              <w:spacing w:before="0" w:after="0"/>
              <w:ind w:left="0" w:right="0" w:hanging="0"/>
              <w:jc w:val="center"/>
              <w:rPr/>
            </w:pPr>
            <w:r>
              <w:rPr/>
              <w:t>​</w:t>
            </w:r>
          </w:p>
        </w:tc>
        <w:tc>
          <w:tcPr>
            <w:tcW w:w="852"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center"/>
              <w:rPr/>
            </w:pPr>
            <w:r>
              <w:rPr/>
              <w:t>​</w:t>
            </w:r>
          </w:p>
        </w:tc>
        <w:tc>
          <w:tcPr>
            <w:tcW w:w="841" w:type="dxa"/>
            <w:tcBorders/>
            <w:vAlign w:val="center"/>
          </w:tcPr>
          <w:p>
            <w:pPr>
              <w:pStyle w:val="TableContents"/>
              <w:bidi w:val="0"/>
              <w:spacing w:before="0" w:after="0"/>
              <w:ind w:left="0" w:right="0" w:hanging="0"/>
              <w:jc w:val="center"/>
              <w:rPr/>
            </w:pPr>
            <w:r>
              <w:rPr/>
              <w:t>​</w:t>
            </w:r>
          </w:p>
        </w:tc>
      </w:tr>
      <w:tr>
        <w:trPr/>
        <w:tc>
          <w:tcPr>
            <w:tcW w:w="108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center"/>
              <w:rPr/>
            </w:pPr>
            <w:r>
              <w:rPr/>
              <w:t>​</w:t>
            </w:r>
          </w:p>
        </w:tc>
        <w:tc>
          <w:tcPr>
            <w:tcW w:w="406"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center"/>
              <w:rPr/>
            </w:pPr>
            <w:r>
              <w:rPr/>
              <w:t>​</w:t>
            </w:r>
          </w:p>
        </w:tc>
        <w:tc>
          <w:tcPr>
            <w:tcW w:w="721"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center"/>
              <w:rPr/>
            </w:pPr>
            <w:r>
              <w:rPr/>
              <w:t>​</w:t>
            </w:r>
          </w:p>
        </w:tc>
        <w:tc>
          <w:tcPr>
            <w:tcW w:w="186" w:type="dxa"/>
            <w:tcBorders/>
            <w:vAlign w:val="center"/>
          </w:tcPr>
          <w:p>
            <w:pPr>
              <w:pStyle w:val="TableContents"/>
              <w:bidi w:val="0"/>
              <w:spacing w:before="0" w:after="0"/>
              <w:ind w:left="0" w:right="0" w:hanging="0"/>
              <w:jc w:val="center"/>
              <w:rPr/>
            </w:pPr>
            <w:r>
              <w:rPr/>
              <w:t>​</w:t>
            </w:r>
          </w:p>
        </w:tc>
        <w:tc>
          <w:tcPr>
            <w:tcW w:w="310"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796"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721"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center"/>
              <w:rPr/>
            </w:pPr>
            <w:r>
              <w:rPr/>
              <w:t>​</w:t>
            </w:r>
          </w:p>
        </w:tc>
        <w:tc>
          <w:tcPr>
            <w:tcW w:w="134" w:type="dxa"/>
            <w:tcBorders/>
            <w:vAlign w:val="center"/>
          </w:tcPr>
          <w:p>
            <w:pPr>
              <w:pStyle w:val="TableContents"/>
              <w:bidi w:val="0"/>
              <w:spacing w:before="0" w:after="0"/>
              <w:ind w:left="0" w:right="0" w:hanging="0"/>
              <w:jc w:val="center"/>
              <w:rPr/>
            </w:pPr>
            <w:r>
              <w:rPr/>
              <w:t>​</w:t>
            </w:r>
          </w:p>
        </w:tc>
        <w:tc>
          <w:tcPr>
            <w:tcW w:w="887"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center"/>
              <w:rPr/>
            </w:pPr>
            <w:r>
              <w:rPr/>
              <w:t>​</w:t>
            </w:r>
          </w:p>
        </w:tc>
        <w:tc>
          <w:tcPr>
            <w:tcW w:w="1006" w:type="dxa"/>
            <w:gridSpan w:val="2"/>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b/>
                <w:sz w:val="14"/>
              </w:rPr>
              <w:t>Non</w:t>
            </w:r>
            <w:r>
              <w:rPr>
                <w:rFonts w:ascii="Arial;Helvetica;sans-serif" w:hAnsi="Arial;Helvetica;sans-serif"/>
                <w:sz w:val="14"/>
              </w:rPr>
              <w:noBreakHyphen/>
            </w:r>
            <w:r>
              <w:rPr>
                <w:rFonts w:ascii="Arial;Helvetica;sans-serif" w:hAnsi="Arial;Helvetica;sans-serif"/>
                <w:b/>
                <w:sz w:val="14"/>
              </w:rPr>
              <w:t>qualified</w:t>
            </w:r>
          </w:p>
        </w:tc>
        <w:tc>
          <w:tcPr>
            <w:tcW w:w="226" w:type="dxa"/>
            <w:tcBorders/>
            <w:vAlign w:val="center"/>
          </w:tcPr>
          <w:p>
            <w:pPr>
              <w:pStyle w:val="TableContents"/>
              <w:bidi w:val="0"/>
              <w:spacing w:before="0" w:after="0"/>
              <w:ind w:left="0" w:right="0" w:hanging="0"/>
              <w:jc w:val="center"/>
              <w:rPr/>
            </w:pPr>
            <w:r>
              <w:rPr/>
              <w:t>​</w:t>
            </w:r>
          </w:p>
        </w:tc>
        <w:tc>
          <w:tcPr>
            <w:tcW w:w="154" w:type="dxa"/>
            <w:tcBorders/>
            <w:vAlign w:val="center"/>
          </w:tcPr>
          <w:p>
            <w:pPr>
              <w:pStyle w:val="TableContents"/>
              <w:bidi w:val="0"/>
              <w:spacing w:before="0" w:after="0"/>
              <w:ind w:left="0" w:right="0" w:hanging="0"/>
              <w:jc w:val="center"/>
              <w:rPr/>
            </w:pPr>
            <w:r>
              <w:rPr/>
              <w:t>​</w:t>
            </w:r>
          </w:p>
        </w:tc>
        <w:tc>
          <w:tcPr>
            <w:tcW w:w="852"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center"/>
              <w:rPr/>
            </w:pPr>
            <w:r>
              <w:rPr/>
              <w:t>​</w:t>
            </w:r>
          </w:p>
        </w:tc>
        <w:tc>
          <w:tcPr>
            <w:tcW w:w="841" w:type="dxa"/>
            <w:tcBorders/>
            <w:vAlign w:val="center"/>
          </w:tcPr>
          <w:p>
            <w:pPr>
              <w:pStyle w:val="TableContents"/>
              <w:bidi w:val="0"/>
              <w:spacing w:before="0" w:after="0"/>
              <w:ind w:left="0" w:right="0" w:hanging="0"/>
              <w:jc w:val="center"/>
              <w:rPr/>
            </w:pPr>
            <w:r>
              <w:rPr/>
              <w:t>​</w:t>
            </w:r>
          </w:p>
        </w:tc>
      </w:tr>
      <w:tr>
        <w:trPr/>
        <w:tc>
          <w:tcPr>
            <w:tcW w:w="108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center"/>
              <w:rPr/>
            </w:pPr>
            <w:r>
              <w:rPr/>
              <w:t>​</w:t>
            </w:r>
          </w:p>
        </w:tc>
        <w:tc>
          <w:tcPr>
            <w:tcW w:w="406"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center"/>
              <w:rPr/>
            </w:pPr>
            <w:r>
              <w:rPr/>
              <w:t>​</w:t>
            </w:r>
          </w:p>
        </w:tc>
        <w:tc>
          <w:tcPr>
            <w:tcW w:w="721"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center"/>
              <w:rPr/>
            </w:pPr>
            <w:r>
              <w:rPr/>
              <w:t>​</w:t>
            </w:r>
          </w:p>
        </w:tc>
        <w:tc>
          <w:tcPr>
            <w:tcW w:w="186" w:type="dxa"/>
            <w:tcBorders/>
            <w:vAlign w:val="center"/>
          </w:tcPr>
          <w:p>
            <w:pPr>
              <w:pStyle w:val="TableContents"/>
              <w:bidi w:val="0"/>
              <w:spacing w:before="0" w:after="0"/>
              <w:ind w:left="0" w:right="0" w:hanging="0"/>
              <w:jc w:val="center"/>
              <w:rPr/>
            </w:pPr>
            <w:r>
              <w:rPr/>
              <w:t>​</w:t>
            </w:r>
          </w:p>
        </w:tc>
        <w:tc>
          <w:tcPr>
            <w:tcW w:w="310"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796"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721"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center"/>
              <w:rPr/>
            </w:pPr>
            <w:r>
              <w:rPr/>
              <w:t>​</w:t>
            </w:r>
          </w:p>
        </w:tc>
        <w:tc>
          <w:tcPr>
            <w:tcW w:w="1021" w:type="dxa"/>
            <w:gridSpan w:val="2"/>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b/>
                <w:sz w:val="14"/>
              </w:rPr>
              <w:t>Non</w:t>
            </w:r>
            <w:r>
              <w:rPr>
                <w:rFonts w:ascii="Arial;Helvetica;sans-serif" w:hAnsi="Arial;Helvetica;sans-serif"/>
                <w:sz w:val="14"/>
              </w:rPr>
              <w:noBreakHyphen/>
            </w:r>
            <w:r>
              <w:rPr>
                <w:rFonts w:ascii="Arial;Helvetica;sans-serif" w:hAnsi="Arial;Helvetica;sans-serif"/>
                <w:b/>
                <w:sz w:val="14"/>
              </w:rPr>
              <w:t>Equity</w:t>
            </w:r>
          </w:p>
        </w:tc>
        <w:tc>
          <w:tcPr>
            <w:tcW w:w="226" w:type="dxa"/>
            <w:tcBorders/>
            <w:vAlign w:val="center"/>
          </w:tcPr>
          <w:p>
            <w:pPr>
              <w:pStyle w:val="TableContents"/>
              <w:bidi w:val="0"/>
              <w:spacing w:before="0" w:after="0"/>
              <w:ind w:left="0" w:right="0" w:hanging="0"/>
              <w:jc w:val="center"/>
              <w:rPr/>
            </w:pPr>
            <w:r>
              <w:rPr/>
              <w:t>​</w:t>
            </w:r>
          </w:p>
        </w:tc>
        <w:tc>
          <w:tcPr>
            <w:tcW w:w="1006" w:type="dxa"/>
            <w:gridSpan w:val="2"/>
            <w:tcBorders/>
            <w:vAlign w:val="center"/>
          </w:tcPr>
          <w:p>
            <w:pPr>
              <w:pStyle w:val="TableContents"/>
              <w:bidi w:val="0"/>
              <w:spacing w:before="0" w:after="0"/>
              <w:ind w:left="0" w:right="0" w:hanging="0"/>
              <w:jc w:val="right"/>
              <w:rPr>
                <w:rFonts w:ascii="Arial;Helvetica;sans-serif" w:hAnsi="Arial;Helvetica;sans-serif"/>
                <w:b/>
                <w:sz w:val="14"/>
              </w:rPr>
            </w:pPr>
            <w:r>
              <w:rPr>
                <w:rFonts w:ascii="Arial;Helvetica;sans-serif" w:hAnsi="Arial;Helvetica;sans-serif"/>
                <w:b/>
                <w:sz w:val="14"/>
              </w:rPr>
              <w:t>Deferred</w:t>
            </w:r>
          </w:p>
        </w:tc>
        <w:tc>
          <w:tcPr>
            <w:tcW w:w="226" w:type="dxa"/>
            <w:tcBorders/>
            <w:vAlign w:val="center"/>
          </w:tcPr>
          <w:p>
            <w:pPr>
              <w:pStyle w:val="TableContents"/>
              <w:bidi w:val="0"/>
              <w:spacing w:before="0" w:after="0"/>
              <w:ind w:left="0" w:right="0" w:hanging="0"/>
              <w:jc w:val="center"/>
              <w:rPr/>
            </w:pPr>
            <w:r>
              <w:rPr/>
              <w:t>​</w:t>
            </w:r>
          </w:p>
        </w:tc>
        <w:tc>
          <w:tcPr>
            <w:tcW w:w="154" w:type="dxa"/>
            <w:tcBorders/>
            <w:vAlign w:val="center"/>
          </w:tcPr>
          <w:p>
            <w:pPr>
              <w:pStyle w:val="TableContents"/>
              <w:bidi w:val="0"/>
              <w:spacing w:before="0" w:after="0"/>
              <w:ind w:left="0" w:right="0" w:hanging="0"/>
              <w:jc w:val="center"/>
              <w:rPr/>
            </w:pPr>
            <w:r>
              <w:rPr/>
              <w:t>​</w:t>
            </w:r>
          </w:p>
        </w:tc>
        <w:tc>
          <w:tcPr>
            <w:tcW w:w="852"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center"/>
              <w:rPr/>
            </w:pPr>
            <w:r>
              <w:rPr/>
              <w:t>​</w:t>
            </w:r>
          </w:p>
        </w:tc>
        <w:tc>
          <w:tcPr>
            <w:tcW w:w="841" w:type="dxa"/>
            <w:tcBorders/>
            <w:vAlign w:val="center"/>
          </w:tcPr>
          <w:p>
            <w:pPr>
              <w:pStyle w:val="TableContents"/>
              <w:bidi w:val="0"/>
              <w:spacing w:before="0" w:after="0"/>
              <w:ind w:left="0" w:right="0" w:hanging="0"/>
              <w:jc w:val="center"/>
              <w:rPr/>
            </w:pPr>
            <w:r>
              <w:rPr/>
              <w:t>​</w:t>
            </w:r>
          </w:p>
        </w:tc>
      </w:tr>
      <w:tr>
        <w:trPr/>
        <w:tc>
          <w:tcPr>
            <w:tcW w:w="108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center"/>
              <w:rPr/>
            </w:pPr>
            <w:r>
              <w:rPr/>
              <w:t>​</w:t>
            </w:r>
          </w:p>
        </w:tc>
        <w:tc>
          <w:tcPr>
            <w:tcW w:w="406"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center"/>
              <w:rPr/>
            </w:pPr>
            <w:r>
              <w:rPr/>
              <w:t>​</w:t>
            </w:r>
          </w:p>
        </w:tc>
        <w:tc>
          <w:tcPr>
            <w:tcW w:w="721"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center"/>
              <w:rPr/>
            </w:pPr>
            <w:r>
              <w:rPr/>
              <w:t>​</w:t>
            </w:r>
          </w:p>
        </w:tc>
        <w:tc>
          <w:tcPr>
            <w:tcW w:w="186" w:type="dxa"/>
            <w:tcBorders/>
            <w:vAlign w:val="center"/>
          </w:tcPr>
          <w:p>
            <w:pPr>
              <w:pStyle w:val="TableContents"/>
              <w:bidi w:val="0"/>
              <w:spacing w:before="0" w:after="0"/>
              <w:ind w:left="0" w:right="0" w:hanging="0"/>
              <w:jc w:val="center"/>
              <w:rPr/>
            </w:pPr>
            <w:r>
              <w:rPr/>
              <w:t>​</w:t>
            </w:r>
          </w:p>
        </w:tc>
        <w:tc>
          <w:tcPr>
            <w:tcW w:w="310"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center"/>
              <w:rPr/>
            </w:pPr>
            <w:r>
              <w:rPr/>
              <w:t>​</w:t>
            </w:r>
          </w:p>
        </w:tc>
        <w:tc>
          <w:tcPr>
            <w:tcW w:w="905" w:type="dxa"/>
            <w:gridSpan w:val="2"/>
            <w:tcBorders/>
            <w:vAlign w:val="center"/>
          </w:tcPr>
          <w:p>
            <w:pPr>
              <w:pStyle w:val="TableContents"/>
              <w:bidi w:val="0"/>
              <w:spacing w:before="0" w:after="0"/>
              <w:ind w:left="0" w:right="0" w:hanging="0"/>
              <w:jc w:val="right"/>
              <w:rPr>
                <w:rFonts w:ascii="Arial;Helvetica;sans-serif" w:hAnsi="Arial;Helvetica;sans-serif"/>
                <w:b/>
                <w:sz w:val="14"/>
              </w:rPr>
            </w:pPr>
            <w:r>
              <w:rPr>
                <w:rFonts w:ascii="Arial;Helvetica;sans-serif" w:hAnsi="Arial;Helvetica;sans-serif"/>
                <w:b/>
                <w:sz w:val="14"/>
              </w:rPr>
              <w:t>Stock</w:t>
            </w:r>
          </w:p>
        </w:tc>
        <w:tc>
          <w:tcPr>
            <w:tcW w:w="226" w:type="dxa"/>
            <w:tcBorders/>
            <w:vAlign w:val="center"/>
          </w:tcPr>
          <w:p>
            <w:pPr>
              <w:pStyle w:val="TableContents"/>
              <w:bidi w:val="0"/>
              <w:spacing w:before="0" w:after="0"/>
              <w:ind w:left="0" w:right="0" w:hanging="0"/>
              <w:jc w:val="center"/>
              <w:rPr/>
            </w:pPr>
            <w:r>
              <w:rPr/>
              <w:t>​</w:t>
            </w:r>
          </w:p>
        </w:tc>
        <w:tc>
          <w:tcPr>
            <w:tcW w:w="830" w:type="dxa"/>
            <w:gridSpan w:val="2"/>
            <w:tcBorders/>
            <w:vAlign w:val="center"/>
          </w:tcPr>
          <w:p>
            <w:pPr>
              <w:pStyle w:val="TableContents"/>
              <w:bidi w:val="0"/>
              <w:spacing w:before="0" w:after="0"/>
              <w:ind w:left="0" w:right="0" w:hanging="0"/>
              <w:jc w:val="right"/>
              <w:rPr>
                <w:rFonts w:ascii="Arial;Helvetica;sans-serif" w:hAnsi="Arial;Helvetica;sans-serif"/>
                <w:b/>
                <w:sz w:val="14"/>
              </w:rPr>
            </w:pPr>
            <w:r>
              <w:rPr>
                <w:rFonts w:ascii="Arial;Helvetica;sans-serif" w:hAnsi="Arial;Helvetica;sans-serif"/>
                <w:b/>
                <w:sz w:val="14"/>
              </w:rPr>
              <w:t>Option</w:t>
            </w:r>
          </w:p>
        </w:tc>
        <w:tc>
          <w:tcPr>
            <w:tcW w:w="226" w:type="dxa"/>
            <w:tcBorders/>
            <w:vAlign w:val="center"/>
          </w:tcPr>
          <w:p>
            <w:pPr>
              <w:pStyle w:val="TableContents"/>
              <w:bidi w:val="0"/>
              <w:spacing w:before="0" w:after="0"/>
              <w:ind w:left="0" w:right="0" w:hanging="0"/>
              <w:jc w:val="center"/>
              <w:rPr/>
            </w:pPr>
            <w:r>
              <w:rPr/>
              <w:t>​</w:t>
            </w:r>
          </w:p>
        </w:tc>
        <w:tc>
          <w:tcPr>
            <w:tcW w:w="1021" w:type="dxa"/>
            <w:gridSpan w:val="2"/>
            <w:tcBorders/>
            <w:vAlign w:val="center"/>
          </w:tcPr>
          <w:p>
            <w:pPr>
              <w:pStyle w:val="TableContents"/>
              <w:bidi w:val="0"/>
              <w:spacing w:before="0" w:after="0"/>
              <w:ind w:left="0" w:right="0" w:hanging="0"/>
              <w:jc w:val="right"/>
              <w:rPr>
                <w:rFonts w:ascii="Arial;Helvetica;sans-serif" w:hAnsi="Arial;Helvetica;sans-serif"/>
                <w:b/>
                <w:sz w:val="14"/>
              </w:rPr>
            </w:pPr>
            <w:r>
              <w:rPr>
                <w:rFonts w:ascii="Arial;Helvetica;sans-serif" w:hAnsi="Arial;Helvetica;sans-serif"/>
                <w:b/>
                <w:sz w:val="14"/>
              </w:rPr>
              <w:t>Incentive Plan</w:t>
            </w:r>
          </w:p>
        </w:tc>
        <w:tc>
          <w:tcPr>
            <w:tcW w:w="226" w:type="dxa"/>
            <w:tcBorders/>
            <w:vAlign w:val="center"/>
          </w:tcPr>
          <w:p>
            <w:pPr>
              <w:pStyle w:val="TableContents"/>
              <w:bidi w:val="0"/>
              <w:spacing w:before="0" w:after="0"/>
              <w:ind w:left="0" w:right="0" w:hanging="0"/>
              <w:jc w:val="center"/>
              <w:rPr/>
            </w:pPr>
            <w:r>
              <w:rPr/>
              <w:t>​</w:t>
            </w:r>
          </w:p>
        </w:tc>
        <w:tc>
          <w:tcPr>
            <w:tcW w:w="1006" w:type="dxa"/>
            <w:gridSpan w:val="2"/>
            <w:tcBorders/>
            <w:vAlign w:val="center"/>
          </w:tcPr>
          <w:p>
            <w:pPr>
              <w:pStyle w:val="TableContents"/>
              <w:bidi w:val="0"/>
              <w:spacing w:before="0" w:after="0"/>
              <w:ind w:left="0" w:right="0" w:hanging="0"/>
              <w:jc w:val="right"/>
              <w:rPr>
                <w:rFonts w:ascii="Arial;Helvetica;sans-serif" w:hAnsi="Arial;Helvetica;sans-serif"/>
                <w:b/>
                <w:sz w:val="14"/>
              </w:rPr>
            </w:pPr>
            <w:r>
              <w:rPr>
                <w:rFonts w:ascii="Arial;Helvetica;sans-serif" w:hAnsi="Arial;Helvetica;sans-serif"/>
                <w:b/>
                <w:sz w:val="14"/>
              </w:rPr>
              <w:t>Compensation</w:t>
            </w:r>
          </w:p>
        </w:tc>
        <w:tc>
          <w:tcPr>
            <w:tcW w:w="226" w:type="dxa"/>
            <w:tcBorders/>
            <w:vAlign w:val="center"/>
          </w:tcPr>
          <w:p>
            <w:pPr>
              <w:pStyle w:val="TableContents"/>
              <w:bidi w:val="0"/>
              <w:spacing w:before="0" w:after="0"/>
              <w:ind w:left="0" w:right="0" w:hanging="0"/>
              <w:jc w:val="center"/>
              <w:rPr/>
            </w:pPr>
            <w:r>
              <w:rPr/>
              <w:t>​</w:t>
            </w:r>
          </w:p>
        </w:tc>
        <w:tc>
          <w:tcPr>
            <w:tcW w:w="1006" w:type="dxa"/>
            <w:gridSpan w:val="2"/>
            <w:tcBorders/>
            <w:vAlign w:val="center"/>
          </w:tcPr>
          <w:p>
            <w:pPr>
              <w:pStyle w:val="TableContents"/>
              <w:bidi w:val="0"/>
              <w:spacing w:before="0" w:after="0"/>
              <w:ind w:left="0" w:right="0" w:hanging="0"/>
              <w:jc w:val="right"/>
              <w:rPr>
                <w:rFonts w:ascii="Arial;Helvetica;sans-serif" w:hAnsi="Arial;Helvetica;sans-serif"/>
                <w:b/>
                <w:sz w:val="14"/>
              </w:rPr>
            </w:pPr>
            <w:r>
              <w:rPr>
                <w:rFonts w:ascii="Arial;Helvetica;sans-serif" w:hAnsi="Arial;Helvetica;sans-serif"/>
                <w:b/>
                <w:sz w:val="14"/>
              </w:rPr>
              <w:t>All Other</w:t>
            </w:r>
          </w:p>
        </w:tc>
        <w:tc>
          <w:tcPr>
            <w:tcW w:w="226"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center"/>
              <w:rPr/>
            </w:pPr>
            <w:r>
              <w:rPr/>
              <w:t>​</w:t>
            </w:r>
          </w:p>
        </w:tc>
        <w:tc>
          <w:tcPr>
            <w:tcW w:w="841" w:type="dxa"/>
            <w:tcBorders/>
            <w:vAlign w:val="center"/>
          </w:tcPr>
          <w:p>
            <w:pPr>
              <w:pStyle w:val="TableContents"/>
              <w:bidi w:val="0"/>
              <w:spacing w:before="0" w:after="0"/>
              <w:ind w:left="0" w:right="0" w:hanging="0"/>
              <w:jc w:val="center"/>
              <w:rPr/>
            </w:pPr>
            <w:r>
              <w:rPr/>
              <w:t>​</w:t>
            </w:r>
          </w:p>
        </w:tc>
      </w:tr>
      <w:tr>
        <w:trPr/>
        <w:tc>
          <w:tcPr>
            <w:tcW w:w="108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center"/>
              <w:rPr/>
            </w:pPr>
            <w:r>
              <w:rPr/>
              <w:t>​</w:t>
            </w:r>
          </w:p>
        </w:tc>
        <w:tc>
          <w:tcPr>
            <w:tcW w:w="406"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center"/>
              <w:rPr/>
            </w:pPr>
            <w:r>
              <w:rPr/>
              <w:t>​</w:t>
            </w:r>
          </w:p>
        </w:tc>
        <w:tc>
          <w:tcPr>
            <w:tcW w:w="867" w:type="dxa"/>
            <w:gridSpan w:val="2"/>
            <w:tcBorders/>
            <w:vAlign w:val="center"/>
          </w:tcPr>
          <w:p>
            <w:pPr>
              <w:pStyle w:val="TableContents"/>
              <w:bidi w:val="0"/>
              <w:spacing w:before="0" w:after="0"/>
              <w:ind w:left="0" w:right="0" w:hanging="0"/>
              <w:jc w:val="right"/>
              <w:rPr>
                <w:rFonts w:ascii="Arial;Helvetica;sans-serif" w:hAnsi="Arial;Helvetica;sans-serif"/>
                <w:b/>
                <w:sz w:val="14"/>
              </w:rPr>
            </w:pPr>
            <w:r>
              <w:rPr>
                <w:rFonts w:ascii="Arial;Helvetica;sans-serif" w:hAnsi="Arial;Helvetica;sans-serif"/>
                <w:b/>
                <w:sz w:val="14"/>
              </w:rPr>
              <w:t>Salary</w:t>
            </w:r>
          </w:p>
        </w:tc>
        <w:tc>
          <w:tcPr>
            <w:tcW w:w="226" w:type="dxa"/>
            <w:tcBorders/>
            <w:vAlign w:val="center"/>
          </w:tcPr>
          <w:p>
            <w:pPr>
              <w:pStyle w:val="TableContents"/>
              <w:bidi w:val="0"/>
              <w:spacing w:before="0" w:after="0"/>
              <w:ind w:left="0" w:right="0" w:hanging="0"/>
              <w:jc w:val="center"/>
              <w:rPr/>
            </w:pPr>
            <w:r>
              <w:rPr/>
              <w:t>​</w:t>
            </w:r>
          </w:p>
        </w:tc>
        <w:tc>
          <w:tcPr>
            <w:tcW w:w="496" w:type="dxa"/>
            <w:gridSpan w:val="2"/>
            <w:tcBorders/>
            <w:vAlign w:val="center"/>
          </w:tcPr>
          <w:p>
            <w:pPr>
              <w:pStyle w:val="TableContents"/>
              <w:bidi w:val="0"/>
              <w:spacing w:before="0" w:after="0"/>
              <w:ind w:left="0" w:right="0" w:hanging="0"/>
              <w:jc w:val="right"/>
              <w:rPr>
                <w:rFonts w:ascii="Arial;Helvetica;sans-serif" w:hAnsi="Arial;Helvetica;sans-serif"/>
                <w:b/>
                <w:sz w:val="14"/>
              </w:rPr>
            </w:pPr>
            <w:r>
              <w:rPr>
                <w:rFonts w:ascii="Arial;Helvetica;sans-serif" w:hAnsi="Arial;Helvetica;sans-serif"/>
                <w:b/>
                <w:sz w:val="14"/>
              </w:rPr>
              <w:t>Bonus</w:t>
            </w:r>
          </w:p>
        </w:tc>
        <w:tc>
          <w:tcPr>
            <w:tcW w:w="226" w:type="dxa"/>
            <w:tcBorders/>
            <w:vAlign w:val="center"/>
          </w:tcPr>
          <w:p>
            <w:pPr>
              <w:pStyle w:val="TableContents"/>
              <w:bidi w:val="0"/>
              <w:spacing w:before="0" w:after="0"/>
              <w:ind w:left="0" w:right="0" w:hanging="0"/>
              <w:jc w:val="center"/>
              <w:rPr/>
            </w:pPr>
            <w:r>
              <w:rPr/>
              <w:t>​</w:t>
            </w:r>
          </w:p>
        </w:tc>
        <w:tc>
          <w:tcPr>
            <w:tcW w:w="905" w:type="dxa"/>
            <w:gridSpan w:val="2"/>
            <w:tcBorders/>
            <w:vAlign w:val="center"/>
          </w:tcPr>
          <w:p>
            <w:pPr>
              <w:pStyle w:val="TableContents"/>
              <w:bidi w:val="0"/>
              <w:spacing w:before="0" w:after="0"/>
              <w:ind w:left="0" w:right="0" w:hanging="0"/>
              <w:jc w:val="right"/>
              <w:rPr>
                <w:rFonts w:ascii="Arial;Helvetica;sans-serif" w:hAnsi="Arial;Helvetica;sans-serif"/>
                <w:b/>
                <w:sz w:val="14"/>
              </w:rPr>
            </w:pPr>
            <w:r>
              <w:rPr>
                <w:rFonts w:ascii="Arial;Helvetica;sans-serif" w:hAnsi="Arial;Helvetica;sans-serif"/>
                <w:b/>
                <w:sz w:val="14"/>
              </w:rPr>
              <w:t>Awards</w:t>
            </w:r>
          </w:p>
        </w:tc>
        <w:tc>
          <w:tcPr>
            <w:tcW w:w="226" w:type="dxa"/>
            <w:tcBorders/>
            <w:vAlign w:val="center"/>
          </w:tcPr>
          <w:p>
            <w:pPr>
              <w:pStyle w:val="TableContents"/>
              <w:bidi w:val="0"/>
              <w:spacing w:before="0" w:after="0"/>
              <w:ind w:left="0" w:right="0" w:hanging="0"/>
              <w:jc w:val="center"/>
              <w:rPr/>
            </w:pPr>
            <w:r>
              <w:rPr/>
              <w:t>​</w:t>
            </w:r>
          </w:p>
        </w:tc>
        <w:tc>
          <w:tcPr>
            <w:tcW w:w="830" w:type="dxa"/>
            <w:gridSpan w:val="2"/>
            <w:tcBorders/>
            <w:vAlign w:val="center"/>
          </w:tcPr>
          <w:p>
            <w:pPr>
              <w:pStyle w:val="TableContents"/>
              <w:bidi w:val="0"/>
              <w:spacing w:before="0" w:after="0"/>
              <w:ind w:left="0" w:right="0" w:hanging="0"/>
              <w:jc w:val="right"/>
              <w:rPr>
                <w:rFonts w:ascii="Arial;Helvetica;sans-serif" w:hAnsi="Arial;Helvetica;sans-serif"/>
                <w:b/>
                <w:sz w:val="14"/>
              </w:rPr>
            </w:pPr>
            <w:r>
              <w:rPr>
                <w:rFonts w:ascii="Arial;Helvetica;sans-serif" w:hAnsi="Arial;Helvetica;sans-serif"/>
                <w:b/>
                <w:sz w:val="14"/>
              </w:rPr>
              <w:t>Awards</w:t>
            </w:r>
          </w:p>
        </w:tc>
        <w:tc>
          <w:tcPr>
            <w:tcW w:w="226" w:type="dxa"/>
            <w:tcBorders/>
            <w:vAlign w:val="center"/>
          </w:tcPr>
          <w:p>
            <w:pPr>
              <w:pStyle w:val="TableContents"/>
              <w:bidi w:val="0"/>
              <w:spacing w:before="0" w:after="0"/>
              <w:ind w:left="0" w:right="0" w:hanging="0"/>
              <w:jc w:val="center"/>
              <w:rPr/>
            </w:pPr>
            <w:r>
              <w:rPr/>
              <w:t>​</w:t>
            </w:r>
          </w:p>
        </w:tc>
        <w:tc>
          <w:tcPr>
            <w:tcW w:w="1021" w:type="dxa"/>
            <w:gridSpan w:val="2"/>
            <w:tcBorders/>
            <w:vAlign w:val="center"/>
          </w:tcPr>
          <w:p>
            <w:pPr>
              <w:pStyle w:val="TableContents"/>
              <w:bidi w:val="0"/>
              <w:spacing w:before="0" w:after="0"/>
              <w:ind w:left="0" w:right="0" w:hanging="0"/>
              <w:jc w:val="right"/>
              <w:rPr>
                <w:rFonts w:ascii="Arial;Helvetica;sans-serif" w:hAnsi="Arial;Helvetica;sans-serif"/>
                <w:b/>
                <w:sz w:val="14"/>
              </w:rPr>
            </w:pPr>
            <w:r>
              <w:rPr>
                <w:rFonts w:ascii="Arial;Helvetica;sans-serif" w:hAnsi="Arial;Helvetica;sans-serif"/>
                <w:b/>
                <w:sz w:val="14"/>
              </w:rPr>
              <w:t>Compensation</w:t>
            </w:r>
          </w:p>
        </w:tc>
        <w:tc>
          <w:tcPr>
            <w:tcW w:w="226" w:type="dxa"/>
            <w:tcBorders/>
            <w:vAlign w:val="center"/>
          </w:tcPr>
          <w:p>
            <w:pPr>
              <w:pStyle w:val="TableContents"/>
              <w:bidi w:val="0"/>
              <w:spacing w:before="0" w:after="0"/>
              <w:ind w:left="0" w:right="0" w:hanging="0"/>
              <w:jc w:val="center"/>
              <w:rPr/>
            </w:pPr>
            <w:r>
              <w:rPr/>
              <w:t>​</w:t>
            </w:r>
          </w:p>
        </w:tc>
        <w:tc>
          <w:tcPr>
            <w:tcW w:w="1006" w:type="dxa"/>
            <w:gridSpan w:val="2"/>
            <w:tcBorders/>
            <w:vAlign w:val="center"/>
          </w:tcPr>
          <w:p>
            <w:pPr>
              <w:pStyle w:val="TableContents"/>
              <w:bidi w:val="0"/>
              <w:spacing w:before="0" w:after="0"/>
              <w:ind w:left="0" w:right="0" w:hanging="0"/>
              <w:jc w:val="right"/>
              <w:rPr>
                <w:rFonts w:ascii="Arial;Helvetica;sans-serif" w:hAnsi="Arial;Helvetica;sans-serif"/>
                <w:b/>
                <w:sz w:val="14"/>
              </w:rPr>
            </w:pPr>
            <w:r>
              <w:rPr>
                <w:rFonts w:ascii="Arial;Helvetica;sans-serif" w:hAnsi="Arial;Helvetica;sans-serif"/>
                <w:b/>
                <w:sz w:val="14"/>
              </w:rPr>
              <w:t>Earnings</w:t>
            </w:r>
          </w:p>
        </w:tc>
        <w:tc>
          <w:tcPr>
            <w:tcW w:w="226" w:type="dxa"/>
            <w:tcBorders/>
            <w:vAlign w:val="center"/>
          </w:tcPr>
          <w:p>
            <w:pPr>
              <w:pStyle w:val="TableContents"/>
              <w:bidi w:val="0"/>
              <w:spacing w:before="0" w:after="0"/>
              <w:ind w:left="0" w:right="0" w:hanging="0"/>
              <w:jc w:val="center"/>
              <w:rPr/>
            </w:pPr>
            <w:r>
              <w:rPr/>
              <w:t>​</w:t>
            </w:r>
          </w:p>
        </w:tc>
        <w:tc>
          <w:tcPr>
            <w:tcW w:w="1006" w:type="dxa"/>
            <w:gridSpan w:val="2"/>
            <w:tcBorders/>
            <w:vAlign w:val="center"/>
          </w:tcPr>
          <w:p>
            <w:pPr>
              <w:pStyle w:val="TableContents"/>
              <w:bidi w:val="0"/>
              <w:spacing w:before="0" w:after="0"/>
              <w:ind w:left="0" w:right="0" w:hanging="0"/>
              <w:jc w:val="right"/>
              <w:rPr>
                <w:rFonts w:ascii="Arial;Helvetica;sans-serif" w:hAnsi="Arial;Helvetica;sans-serif"/>
                <w:b/>
                <w:sz w:val="14"/>
              </w:rPr>
            </w:pPr>
            <w:r>
              <w:rPr>
                <w:rFonts w:ascii="Arial;Helvetica;sans-serif" w:hAnsi="Arial;Helvetica;sans-serif"/>
                <w:b/>
                <w:sz w:val="14"/>
              </w:rPr>
              <w:t>Compensation</w:t>
            </w:r>
          </w:p>
        </w:tc>
        <w:tc>
          <w:tcPr>
            <w:tcW w:w="226" w:type="dxa"/>
            <w:tcBorders/>
            <w:vAlign w:val="center"/>
          </w:tcPr>
          <w:p>
            <w:pPr>
              <w:pStyle w:val="TableContents"/>
              <w:bidi w:val="0"/>
              <w:spacing w:before="0" w:after="0"/>
              <w:ind w:left="0" w:right="0" w:hanging="0"/>
              <w:jc w:val="center"/>
              <w:rPr/>
            </w:pPr>
            <w:r>
              <w:rPr/>
              <w:t>​</w:t>
            </w:r>
          </w:p>
        </w:tc>
        <w:tc>
          <w:tcPr>
            <w:tcW w:w="987" w:type="dxa"/>
            <w:gridSpan w:val="2"/>
            <w:tcBorders/>
            <w:vAlign w:val="center"/>
          </w:tcPr>
          <w:p>
            <w:pPr>
              <w:pStyle w:val="TableContents"/>
              <w:bidi w:val="0"/>
              <w:spacing w:before="0" w:after="0"/>
              <w:ind w:left="0" w:right="0" w:hanging="0"/>
              <w:jc w:val="right"/>
              <w:rPr>
                <w:rFonts w:ascii="Arial;Helvetica;sans-serif" w:hAnsi="Arial;Helvetica;sans-serif"/>
                <w:b/>
                <w:sz w:val="14"/>
              </w:rPr>
            </w:pPr>
            <w:r>
              <w:rPr>
                <w:rFonts w:ascii="Arial;Helvetica;sans-serif" w:hAnsi="Arial;Helvetica;sans-serif"/>
                <w:b/>
                <w:sz w:val="14"/>
              </w:rPr>
              <w:t>Total</w:t>
            </w:r>
          </w:p>
        </w:tc>
      </w:tr>
      <w:tr>
        <w:trPr/>
        <w:tc>
          <w:tcPr>
            <w:tcW w:w="1081" w:type="dxa"/>
            <w:tcBorders>
              <w:bottom w:val="single" w:sz="2" w:space="0" w:color="071D49"/>
            </w:tcBorders>
            <w:tcMar>
              <w:bottom w:w="28" w:type="dxa"/>
            </w:tcMar>
            <w:vAlign w:val="center"/>
          </w:tcPr>
          <w:p>
            <w:pPr>
              <w:pStyle w:val="TableContents"/>
              <w:bidi w:val="0"/>
              <w:spacing w:before="0" w:after="0"/>
              <w:ind w:left="0" w:right="0" w:hanging="0"/>
              <w:jc w:val="left"/>
              <w:rPr>
                <w:rFonts w:ascii="Arial;Helvetica;sans-serif" w:hAnsi="Arial;Helvetica;sans-serif"/>
                <w:b/>
                <w:sz w:val="14"/>
              </w:rPr>
            </w:pPr>
            <w:r>
              <w:rPr>
                <w:rFonts w:ascii="Arial;Helvetica;sans-serif" w:hAnsi="Arial;Helvetica;sans-serif"/>
                <w:b/>
                <w:sz w:val="14"/>
              </w:rPr>
              <w:t>Name and Principal Position</w:t>
            </w:r>
          </w:p>
        </w:tc>
        <w:tc>
          <w:tcPr>
            <w:tcW w:w="226" w:type="dxa"/>
            <w:tcBorders>
              <w:bottom w:val="single" w:sz="2" w:space="0" w:color="071D49"/>
            </w:tcBorders>
            <w:tcMar>
              <w:bottom w:w="28" w:type="dxa"/>
            </w:tcMar>
            <w:vAlign w:val="center"/>
          </w:tcPr>
          <w:p>
            <w:pPr>
              <w:pStyle w:val="TableContents"/>
              <w:bidi w:val="0"/>
              <w:spacing w:before="0" w:after="0"/>
              <w:ind w:left="0" w:right="0" w:hanging="0"/>
              <w:jc w:val="center"/>
              <w:rPr/>
            </w:pPr>
            <w:r>
              <w:rPr/>
              <w:t>​</w:t>
            </w:r>
          </w:p>
        </w:tc>
        <w:tc>
          <w:tcPr>
            <w:tcW w:w="406" w:type="dxa"/>
            <w:tcBorders>
              <w:bottom w:val="single" w:sz="2" w:space="0" w:color="071D49"/>
            </w:tcBorders>
            <w:tcMar>
              <w:bottom w:w="28" w:type="dxa"/>
            </w:tcMar>
            <w:vAlign w:val="center"/>
          </w:tcPr>
          <w:p>
            <w:pPr>
              <w:pStyle w:val="TableContents"/>
              <w:bidi w:val="0"/>
              <w:spacing w:before="0" w:after="0"/>
              <w:ind w:left="0" w:right="0" w:hanging="0"/>
              <w:jc w:val="right"/>
              <w:rPr>
                <w:rFonts w:ascii="Arial;Helvetica;sans-serif" w:hAnsi="Arial;Helvetica;sans-serif"/>
                <w:b/>
                <w:sz w:val="14"/>
              </w:rPr>
            </w:pPr>
            <w:r>
              <w:rPr>
                <w:rFonts w:ascii="Arial;Helvetica;sans-serif" w:hAnsi="Arial;Helvetica;sans-serif"/>
                <w:b/>
                <w:sz w:val="14"/>
              </w:rPr>
              <w:t>Year</w:t>
            </w:r>
          </w:p>
        </w:tc>
        <w:tc>
          <w:tcPr>
            <w:tcW w:w="226" w:type="dxa"/>
            <w:tcBorders>
              <w:bottom w:val="single" w:sz="2" w:space="0" w:color="071D49"/>
            </w:tcBorders>
            <w:tcMar>
              <w:bottom w:w="28" w:type="dxa"/>
            </w:tcMar>
            <w:vAlign w:val="center"/>
          </w:tcPr>
          <w:p>
            <w:pPr>
              <w:pStyle w:val="TableContents"/>
              <w:bidi w:val="0"/>
              <w:spacing w:before="0" w:after="0"/>
              <w:ind w:left="0" w:right="0" w:hanging="0"/>
              <w:jc w:val="center"/>
              <w:rPr/>
            </w:pPr>
            <w:r>
              <w:rPr/>
              <w:t>​</w:t>
            </w:r>
          </w:p>
        </w:tc>
        <w:tc>
          <w:tcPr>
            <w:tcW w:w="867" w:type="dxa"/>
            <w:gridSpan w:val="2"/>
            <w:tcBorders>
              <w:bottom w:val="single" w:sz="2" w:space="0" w:color="071D49"/>
            </w:tcBorders>
            <w:tcMar>
              <w:bottom w:w="28" w:type="dxa"/>
            </w:tcMar>
            <w:vAlign w:val="center"/>
          </w:tcPr>
          <w:p>
            <w:pPr>
              <w:pStyle w:val="TableContents"/>
              <w:bidi w:val="0"/>
              <w:spacing w:before="0" w:after="0"/>
              <w:ind w:left="0" w:right="0" w:hanging="0"/>
              <w:jc w:val="right"/>
              <w:rPr>
                <w:rFonts w:ascii="Arial;Helvetica;sans-serif" w:hAnsi="Arial;Helvetica;sans-serif"/>
                <w:b/>
                <w:sz w:val="14"/>
              </w:rPr>
            </w:pPr>
            <w:r>
              <w:rPr>
                <w:rFonts w:ascii="Arial;Helvetica;sans-serif" w:hAnsi="Arial;Helvetica;sans-serif"/>
                <w:b/>
                <w:sz w:val="14"/>
              </w:rPr>
              <w:t>($)</w:t>
            </w:r>
          </w:p>
        </w:tc>
        <w:tc>
          <w:tcPr>
            <w:tcW w:w="226" w:type="dxa"/>
            <w:tcBorders>
              <w:bottom w:val="single" w:sz="2" w:space="0" w:color="071D49"/>
            </w:tcBorders>
            <w:tcMar>
              <w:bottom w:w="28" w:type="dxa"/>
            </w:tcMar>
            <w:vAlign w:val="center"/>
          </w:tcPr>
          <w:p>
            <w:pPr>
              <w:pStyle w:val="TableContents"/>
              <w:bidi w:val="0"/>
              <w:spacing w:before="0" w:after="0"/>
              <w:ind w:left="0" w:right="0" w:hanging="0"/>
              <w:jc w:val="center"/>
              <w:rPr/>
            </w:pPr>
            <w:r>
              <w:rPr/>
              <w:t>​</w:t>
            </w:r>
          </w:p>
        </w:tc>
        <w:tc>
          <w:tcPr>
            <w:tcW w:w="496" w:type="dxa"/>
            <w:gridSpan w:val="2"/>
            <w:tcBorders>
              <w:bottom w:val="single" w:sz="2" w:space="0" w:color="071D49"/>
            </w:tcBorders>
            <w:tcMar>
              <w:bottom w:w="28" w:type="dxa"/>
            </w:tcMar>
            <w:vAlign w:val="center"/>
          </w:tcPr>
          <w:p>
            <w:pPr>
              <w:pStyle w:val="TableContents"/>
              <w:bidi w:val="0"/>
              <w:spacing w:before="0" w:after="0"/>
              <w:ind w:left="0" w:right="0" w:hanging="0"/>
              <w:jc w:val="right"/>
              <w:rPr>
                <w:rFonts w:ascii="Arial;Helvetica;sans-serif" w:hAnsi="Arial;Helvetica;sans-serif"/>
                <w:b/>
                <w:sz w:val="14"/>
              </w:rPr>
            </w:pPr>
            <w:r>
              <w:rPr>
                <w:rFonts w:ascii="Arial;Helvetica;sans-serif" w:hAnsi="Arial;Helvetica;sans-serif"/>
                <w:b/>
                <w:sz w:val="14"/>
              </w:rPr>
              <w:t>($)</w:t>
            </w:r>
          </w:p>
        </w:tc>
        <w:tc>
          <w:tcPr>
            <w:tcW w:w="226" w:type="dxa"/>
            <w:tcBorders>
              <w:bottom w:val="single" w:sz="2" w:space="0" w:color="071D49"/>
            </w:tcBorders>
            <w:tcMar>
              <w:bottom w:w="28" w:type="dxa"/>
            </w:tcMar>
            <w:vAlign w:val="center"/>
          </w:tcPr>
          <w:p>
            <w:pPr>
              <w:pStyle w:val="TableContents"/>
              <w:bidi w:val="0"/>
              <w:spacing w:before="0" w:after="0"/>
              <w:ind w:left="0" w:right="0" w:hanging="0"/>
              <w:jc w:val="center"/>
              <w:rPr/>
            </w:pPr>
            <w:r>
              <w:rPr/>
              <w:t>​</w:t>
            </w:r>
          </w:p>
        </w:tc>
        <w:tc>
          <w:tcPr>
            <w:tcW w:w="905" w:type="dxa"/>
            <w:gridSpan w:val="2"/>
            <w:tcBorders>
              <w:bottom w:val="single" w:sz="2" w:space="0" w:color="071D49"/>
            </w:tcBorders>
            <w:tcMar>
              <w:bottom w:w="28" w:type="dxa"/>
            </w:tcMar>
            <w:vAlign w:val="center"/>
          </w:tcPr>
          <w:p>
            <w:pPr>
              <w:pStyle w:val="TableContents"/>
              <w:bidi w:val="0"/>
              <w:spacing w:before="0" w:after="0"/>
              <w:ind w:left="0" w:right="0" w:hanging="0"/>
              <w:jc w:val="right"/>
              <w:rPr>
                <w:rFonts w:ascii="Arial;Helvetica;sans-serif" w:hAnsi="Arial;Helvetica;sans-serif"/>
                <w:b/>
                <w:sz w:val="14"/>
              </w:rPr>
            </w:pPr>
            <w:r>
              <w:rPr>
                <w:rFonts w:ascii="Arial;Helvetica;sans-serif" w:hAnsi="Arial;Helvetica;sans-serif"/>
                <w:b/>
                <w:sz w:val="14"/>
              </w:rPr>
              <w:t>($)(1)</w:t>
            </w:r>
          </w:p>
        </w:tc>
        <w:tc>
          <w:tcPr>
            <w:tcW w:w="226" w:type="dxa"/>
            <w:tcBorders>
              <w:bottom w:val="single" w:sz="2" w:space="0" w:color="071D49"/>
            </w:tcBorders>
            <w:tcMar>
              <w:bottom w:w="28" w:type="dxa"/>
            </w:tcMar>
            <w:vAlign w:val="center"/>
          </w:tcPr>
          <w:p>
            <w:pPr>
              <w:pStyle w:val="TableContents"/>
              <w:bidi w:val="0"/>
              <w:spacing w:before="0" w:after="0"/>
              <w:ind w:left="0" w:right="0" w:hanging="0"/>
              <w:jc w:val="center"/>
              <w:rPr/>
            </w:pPr>
            <w:r>
              <w:rPr/>
              <w:t>​</w:t>
            </w:r>
          </w:p>
        </w:tc>
        <w:tc>
          <w:tcPr>
            <w:tcW w:w="830" w:type="dxa"/>
            <w:gridSpan w:val="2"/>
            <w:tcBorders>
              <w:bottom w:val="single" w:sz="2" w:space="0" w:color="071D49"/>
            </w:tcBorders>
            <w:tcMar>
              <w:bottom w:w="28" w:type="dxa"/>
            </w:tcMar>
            <w:vAlign w:val="center"/>
          </w:tcPr>
          <w:p>
            <w:pPr>
              <w:pStyle w:val="TableContents"/>
              <w:bidi w:val="0"/>
              <w:spacing w:before="0" w:after="0"/>
              <w:ind w:left="0" w:right="0" w:hanging="0"/>
              <w:jc w:val="right"/>
              <w:rPr>
                <w:rFonts w:ascii="Arial;Helvetica;sans-serif" w:hAnsi="Arial;Helvetica;sans-serif"/>
                <w:b/>
                <w:sz w:val="14"/>
              </w:rPr>
            </w:pPr>
            <w:r>
              <w:rPr>
                <w:rFonts w:ascii="Arial;Helvetica;sans-serif" w:hAnsi="Arial;Helvetica;sans-serif"/>
                <w:b/>
                <w:sz w:val="14"/>
              </w:rPr>
              <w:t>($)(2)</w:t>
            </w:r>
          </w:p>
        </w:tc>
        <w:tc>
          <w:tcPr>
            <w:tcW w:w="226" w:type="dxa"/>
            <w:tcBorders>
              <w:bottom w:val="single" w:sz="2" w:space="0" w:color="071D49"/>
            </w:tcBorders>
            <w:tcMar>
              <w:bottom w:w="28" w:type="dxa"/>
            </w:tcMar>
            <w:vAlign w:val="center"/>
          </w:tcPr>
          <w:p>
            <w:pPr>
              <w:pStyle w:val="TableContents"/>
              <w:bidi w:val="0"/>
              <w:spacing w:before="0" w:after="0"/>
              <w:ind w:left="0" w:right="0" w:hanging="0"/>
              <w:jc w:val="center"/>
              <w:rPr/>
            </w:pPr>
            <w:r>
              <w:rPr/>
              <w:t>​</w:t>
            </w:r>
          </w:p>
        </w:tc>
        <w:tc>
          <w:tcPr>
            <w:tcW w:w="1021" w:type="dxa"/>
            <w:gridSpan w:val="2"/>
            <w:tcBorders>
              <w:bottom w:val="single" w:sz="2" w:space="0" w:color="071D49"/>
            </w:tcBorders>
            <w:tcMar>
              <w:bottom w:w="28" w:type="dxa"/>
            </w:tcMar>
            <w:vAlign w:val="center"/>
          </w:tcPr>
          <w:p>
            <w:pPr>
              <w:pStyle w:val="TableContents"/>
              <w:bidi w:val="0"/>
              <w:spacing w:before="0" w:after="0"/>
              <w:ind w:left="0" w:right="0" w:hanging="0"/>
              <w:jc w:val="right"/>
              <w:rPr>
                <w:rFonts w:ascii="Arial;Helvetica;sans-serif" w:hAnsi="Arial;Helvetica;sans-serif"/>
                <w:b/>
                <w:sz w:val="14"/>
              </w:rPr>
            </w:pPr>
            <w:r>
              <w:rPr>
                <w:rFonts w:ascii="Arial;Helvetica;sans-serif" w:hAnsi="Arial;Helvetica;sans-serif"/>
                <w:b/>
                <w:sz w:val="14"/>
              </w:rPr>
              <w:t>($)(3)</w:t>
            </w:r>
          </w:p>
        </w:tc>
        <w:tc>
          <w:tcPr>
            <w:tcW w:w="226" w:type="dxa"/>
            <w:tcBorders>
              <w:bottom w:val="single" w:sz="2" w:space="0" w:color="071D49"/>
            </w:tcBorders>
            <w:tcMar>
              <w:bottom w:w="28" w:type="dxa"/>
            </w:tcMar>
            <w:vAlign w:val="center"/>
          </w:tcPr>
          <w:p>
            <w:pPr>
              <w:pStyle w:val="TableContents"/>
              <w:bidi w:val="0"/>
              <w:spacing w:before="0" w:after="0"/>
              <w:ind w:left="0" w:right="0" w:hanging="0"/>
              <w:jc w:val="center"/>
              <w:rPr/>
            </w:pPr>
            <w:r>
              <w:rPr/>
              <w:t>​</w:t>
            </w:r>
          </w:p>
        </w:tc>
        <w:tc>
          <w:tcPr>
            <w:tcW w:w="1006" w:type="dxa"/>
            <w:gridSpan w:val="2"/>
            <w:tcBorders>
              <w:bottom w:val="single" w:sz="2" w:space="0" w:color="071D49"/>
            </w:tcBorders>
            <w:tcMar>
              <w:bottom w:w="28" w:type="dxa"/>
            </w:tcMar>
            <w:vAlign w:val="center"/>
          </w:tcPr>
          <w:p>
            <w:pPr>
              <w:pStyle w:val="TableContents"/>
              <w:bidi w:val="0"/>
              <w:spacing w:before="0" w:after="0"/>
              <w:ind w:left="0" w:right="0" w:hanging="0"/>
              <w:jc w:val="right"/>
              <w:rPr>
                <w:rFonts w:ascii="Arial;Helvetica;sans-serif" w:hAnsi="Arial;Helvetica;sans-serif"/>
                <w:b/>
                <w:sz w:val="14"/>
              </w:rPr>
            </w:pPr>
            <w:r>
              <w:rPr>
                <w:rFonts w:ascii="Arial;Helvetica;sans-serif" w:hAnsi="Arial;Helvetica;sans-serif"/>
                <w:b/>
                <w:sz w:val="14"/>
              </w:rPr>
              <w:t>($)(4)(5)</w:t>
            </w:r>
          </w:p>
        </w:tc>
        <w:tc>
          <w:tcPr>
            <w:tcW w:w="226" w:type="dxa"/>
            <w:tcBorders>
              <w:bottom w:val="single" w:sz="2" w:space="0" w:color="071D49"/>
            </w:tcBorders>
            <w:tcMar>
              <w:bottom w:w="28" w:type="dxa"/>
            </w:tcMar>
            <w:vAlign w:val="center"/>
          </w:tcPr>
          <w:p>
            <w:pPr>
              <w:pStyle w:val="TableContents"/>
              <w:bidi w:val="0"/>
              <w:spacing w:before="0" w:after="0"/>
              <w:ind w:left="0" w:right="0" w:hanging="0"/>
              <w:jc w:val="center"/>
              <w:rPr/>
            </w:pPr>
            <w:r>
              <w:rPr/>
              <w:t>​</w:t>
            </w:r>
          </w:p>
        </w:tc>
        <w:tc>
          <w:tcPr>
            <w:tcW w:w="1006" w:type="dxa"/>
            <w:gridSpan w:val="2"/>
            <w:tcBorders>
              <w:bottom w:val="single" w:sz="2" w:space="0" w:color="071D49"/>
            </w:tcBorders>
            <w:tcMar>
              <w:bottom w:w="28" w:type="dxa"/>
            </w:tcMar>
            <w:vAlign w:val="center"/>
          </w:tcPr>
          <w:p>
            <w:pPr>
              <w:pStyle w:val="TableContents"/>
              <w:bidi w:val="0"/>
              <w:spacing w:before="0" w:after="0"/>
              <w:ind w:left="0" w:right="0" w:hanging="0"/>
              <w:jc w:val="right"/>
              <w:rPr>
                <w:rFonts w:ascii="Arial;Helvetica;sans-serif" w:hAnsi="Arial;Helvetica;sans-serif"/>
                <w:b/>
                <w:sz w:val="14"/>
              </w:rPr>
            </w:pPr>
            <w:r>
              <w:rPr>
                <w:rFonts w:ascii="Arial;Helvetica;sans-serif" w:hAnsi="Arial;Helvetica;sans-serif"/>
                <w:b/>
                <w:sz w:val="14"/>
              </w:rPr>
              <w:t>($)(6)</w:t>
            </w:r>
          </w:p>
        </w:tc>
        <w:tc>
          <w:tcPr>
            <w:tcW w:w="226" w:type="dxa"/>
            <w:tcBorders>
              <w:bottom w:val="single" w:sz="2" w:space="0" w:color="071D49"/>
            </w:tcBorders>
            <w:tcMar>
              <w:bottom w:w="28" w:type="dxa"/>
            </w:tcMar>
            <w:vAlign w:val="center"/>
          </w:tcPr>
          <w:p>
            <w:pPr>
              <w:pStyle w:val="TableContents"/>
              <w:bidi w:val="0"/>
              <w:spacing w:before="0" w:after="0"/>
              <w:ind w:left="0" w:right="0" w:hanging="0"/>
              <w:jc w:val="center"/>
              <w:rPr/>
            </w:pPr>
            <w:r>
              <w:rPr/>
              <w:t>​</w:t>
            </w:r>
          </w:p>
        </w:tc>
        <w:tc>
          <w:tcPr>
            <w:tcW w:w="987" w:type="dxa"/>
            <w:gridSpan w:val="2"/>
            <w:tcBorders>
              <w:bottom w:val="single" w:sz="2" w:space="0" w:color="071D49"/>
            </w:tcBorders>
            <w:tcMar>
              <w:bottom w:w="28" w:type="dxa"/>
            </w:tcMar>
            <w:vAlign w:val="center"/>
          </w:tcPr>
          <w:p>
            <w:pPr>
              <w:pStyle w:val="TableContents"/>
              <w:bidi w:val="0"/>
              <w:spacing w:before="0" w:after="0"/>
              <w:ind w:left="0" w:right="0" w:hanging="0"/>
              <w:jc w:val="right"/>
              <w:rPr>
                <w:rFonts w:ascii="Arial;Helvetica;sans-serif" w:hAnsi="Arial;Helvetica;sans-serif"/>
                <w:b/>
                <w:sz w:val="14"/>
              </w:rPr>
            </w:pPr>
            <w:r>
              <w:rPr>
                <w:rFonts w:ascii="Arial;Helvetica;sans-serif" w:hAnsi="Arial;Helvetica;sans-serif"/>
                <w:b/>
                <w:sz w:val="14"/>
              </w:rPr>
              <w:t>($)</w:t>
            </w:r>
          </w:p>
        </w:tc>
      </w:tr>
      <w:tr>
        <w:trPr/>
        <w:tc>
          <w:tcPr>
            <w:tcW w:w="1081" w:type="dxa"/>
            <w:tcBorders/>
            <w:shd w:fill="D9D9D9" w:val="cle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Robert A. Michael</w:t>
            </w:r>
          </w:p>
        </w:tc>
        <w:tc>
          <w:tcPr>
            <w:tcW w:w="226" w:type="dxa"/>
            <w:tcBorders/>
            <w:shd w:fill="D9D9D9" w:val="clear"/>
            <w:vAlign w:val="center"/>
          </w:tcPr>
          <w:p>
            <w:pPr>
              <w:pStyle w:val="TableContents"/>
              <w:bidi w:val="0"/>
              <w:spacing w:before="0" w:after="0"/>
              <w:ind w:left="0" w:right="0" w:hanging="0"/>
              <w:jc w:val="left"/>
              <w:rPr/>
            </w:pPr>
            <w:r>
              <w:rPr/>
              <w:t> </w:t>
            </w:r>
          </w:p>
        </w:tc>
        <w:tc>
          <w:tcPr>
            <w:tcW w:w="406" w:type="dxa"/>
            <w:tcBorders/>
            <w:shd w:fill="D9D9D9"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2025</w:t>
            </w:r>
          </w:p>
        </w:tc>
        <w:tc>
          <w:tcPr>
            <w:tcW w:w="226" w:type="dxa"/>
            <w:tcBorders/>
            <w:shd w:fill="D9D9D9" w:val="clear"/>
            <w:vAlign w:val="center"/>
          </w:tcPr>
          <w:p>
            <w:pPr>
              <w:pStyle w:val="TableContents"/>
              <w:bidi w:val="0"/>
              <w:spacing w:before="0" w:after="0"/>
              <w:ind w:left="0" w:right="0" w:hanging="0"/>
              <w:jc w:val="left"/>
              <w:rPr/>
            </w:pPr>
            <w:r>
              <w:rPr/>
              <w:t>​</w:t>
            </w:r>
          </w:p>
        </w:tc>
        <w:tc>
          <w:tcPr>
            <w:tcW w:w="146" w:type="dxa"/>
            <w:tcBorders/>
            <w:shd w:fill="D9D9D9" w:val="clear"/>
            <w:vAlign w:val="center"/>
          </w:tcPr>
          <w:p>
            <w:pPr>
              <w:pStyle w:val="TableContents"/>
              <w:bidi w:val="0"/>
              <w:spacing w:before="0" w:after="0"/>
              <w:ind w:left="0" w:right="0" w:hanging="0"/>
              <w:jc w:val="left"/>
              <w:rPr/>
            </w:pPr>
            <w:r>
              <w:rPr/>
              <w:t>​</w:t>
            </w:r>
          </w:p>
        </w:tc>
        <w:tc>
          <w:tcPr>
            <w:tcW w:w="721" w:type="dxa"/>
            <w:tcBorders/>
            <w:shd w:fill="D9D9D9"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1,700,000</w:t>
            </w:r>
          </w:p>
        </w:tc>
        <w:tc>
          <w:tcPr>
            <w:tcW w:w="226" w:type="dxa"/>
            <w:tcBorders/>
            <w:shd w:fill="D9D9D9" w:val="clear"/>
            <w:vAlign w:val="center"/>
          </w:tcPr>
          <w:p>
            <w:pPr>
              <w:pStyle w:val="TableContents"/>
              <w:bidi w:val="0"/>
              <w:spacing w:before="0" w:after="0"/>
              <w:ind w:left="0" w:right="0" w:hanging="0"/>
              <w:jc w:val="left"/>
              <w:rPr/>
            </w:pPr>
            <w:r>
              <w:rPr/>
              <w:t>​</w:t>
            </w:r>
          </w:p>
        </w:tc>
        <w:tc>
          <w:tcPr>
            <w:tcW w:w="186" w:type="dxa"/>
            <w:tcBorders/>
            <w:shd w:fill="D9D9D9" w:val="clear"/>
            <w:vAlign w:val="center"/>
          </w:tcPr>
          <w:p>
            <w:pPr>
              <w:pStyle w:val="TableContents"/>
              <w:bidi w:val="0"/>
              <w:spacing w:before="0" w:after="0"/>
              <w:ind w:left="0" w:right="0" w:hanging="0"/>
              <w:jc w:val="right"/>
              <w:rPr/>
            </w:pPr>
            <w:r>
              <w:rPr/>
              <w:t>​</w:t>
            </w:r>
          </w:p>
        </w:tc>
        <w:tc>
          <w:tcPr>
            <w:tcW w:w="310" w:type="dxa"/>
            <w:tcBorders/>
            <w:shd w:fill="D9D9D9"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0</w:t>
            </w:r>
          </w:p>
        </w:tc>
        <w:tc>
          <w:tcPr>
            <w:tcW w:w="226" w:type="dxa"/>
            <w:tcBorders/>
            <w:shd w:fill="D9D9D9" w:val="clear"/>
            <w:vAlign w:val="center"/>
          </w:tcPr>
          <w:p>
            <w:pPr>
              <w:pStyle w:val="TableContents"/>
              <w:bidi w:val="0"/>
              <w:spacing w:before="0" w:after="0"/>
              <w:ind w:left="0" w:right="0" w:hanging="0"/>
              <w:jc w:val="left"/>
              <w:rPr/>
            </w:pPr>
            <w:r>
              <w:rPr/>
              <w:t>​</w:t>
            </w:r>
          </w:p>
        </w:tc>
        <w:tc>
          <w:tcPr>
            <w:tcW w:w="109" w:type="dxa"/>
            <w:tcBorders/>
            <w:shd w:fill="D9D9D9" w:val="clear"/>
            <w:vAlign w:val="center"/>
          </w:tcPr>
          <w:p>
            <w:pPr>
              <w:pStyle w:val="TableContents"/>
              <w:bidi w:val="0"/>
              <w:spacing w:before="0" w:after="0"/>
              <w:ind w:left="0" w:right="0" w:hanging="0"/>
              <w:jc w:val="right"/>
              <w:rPr/>
            </w:pPr>
            <w:r>
              <w:rPr/>
              <w:t>​</w:t>
            </w:r>
          </w:p>
        </w:tc>
        <w:tc>
          <w:tcPr>
            <w:tcW w:w="796" w:type="dxa"/>
            <w:tcBorders/>
            <w:shd w:fill="D9D9D9"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13,268,456</w:t>
            </w:r>
          </w:p>
        </w:tc>
        <w:tc>
          <w:tcPr>
            <w:tcW w:w="226" w:type="dxa"/>
            <w:tcBorders/>
            <w:shd w:fill="D9D9D9" w:val="clear"/>
            <w:vAlign w:val="center"/>
          </w:tcPr>
          <w:p>
            <w:pPr>
              <w:pStyle w:val="TableContents"/>
              <w:bidi w:val="0"/>
              <w:spacing w:before="0" w:after="0"/>
              <w:ind w:left="0" w:right="0" w:hanging="0"/>
              <w:jc w:val="left"/>
              <w:rPr/>
            </w:pPr>
            <w:r>
              <w:rPr/>
              <w:t>​</w:t>
            </w:r>
          </w:p>
        </w:tc>
        <w:tc>
          <w:tcPr>
            <w:tcW w:w="109" w:type="dxa"/>
            <w:tcBorders/>
            <w:shd w:fill="D9D9D9" w:val="clear"/>
            <w:vAlign w:val="center"/>
          </w:tcPr>
          <w:p>
            <w:pPr>
              <w:pStyle w:val="TableContents"/>
              <w:bidi w:val="0"/>
              <w:spacing w:before="0" w:after="0"/>
              <w:ind w:left="0" w:right="0" w:hanging="0"/>
              <w:jc w:val="right"/>
              <w:rPr/>
            </w:pPr>
            <w:r>
              <w:rPr/>
              <w:t>​</w:t>
            </w:r>
          </w:p>
        </w:tc>
        <w:tc>
          <w:tcPr>
            <w:tcW w:w="721" w:type="dxa"/>
            <w:tcBorders/>
            <w:shd w:fill="D9D9D9"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3,199,154</w:t>
            </w:r>
          </w:p>
        </w:tc>
        <w:tc>
          <w:tcPr>
            <w:tcW w:w="226" w:type="dxa"/>
            <w:tcBorders/>
            <w:shd w:fill="D9D9D9" w:val="clear"/>
            <w:vAlign w:val="center"/>
          </w:tcPr>
          <w:p>
            <w:pPr>
              <w:pStyle w:val="TableContents"/>
              <w:bidi w:val="0"/>
              <w:spacing w:before="0" w:after="0"/>
              <w:ind w:left="0" w:right="0" w:hanging="0"/>
              <w:jc w:val="left"/>
              <w:rPr/>
            </w:pPr>
            <w:r>
              <w:rPr/>
              <w:t>​</w:t>
            </w:r>
          </w:p>
        </w:tc>
        <w:tc>
          <w:tcPr>
            <w:tcW w:w="134" w:type="dxa"/>
            <w:tcBorders/>
            <w:shd w:fill="D9D9D9" w:val="clear"/>
            <w:vAlign w:val="center"/>
          </w:tcPr>
          <w:p>
            <w:pPr>
              <w:pStyle w:val="TableContents"/>
              <w:bidi w:val="0"/>
              <w:spacing w:before="0" w:after="0"/>
              <w:ind w:left="0" w:right="0" w:hanging="0"/>
              <w:jc w:val="right"/>
              <w:rPr/>
            </w:pPr>
            <w:r>
              <w:rPr/>
              <w:t>​</w:t>
            </w:r>
          </w:p>
        </w:tc>
        <w:tc>
          <w:tcPr>
            <w:tcW w:w="887" w:type="dxa"/>
            <w:tcBorders/>
            <w:shd w:fill="D9D9D9"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5,200,000</w:t>
            </w:r>
          </w:p>
        </w:tc>
        <w:tc>
          <w:tcPr>
            <w:tcW w:w="226" w:type="dxa"/>
            <w:tcBorders/>
            <w:shd w:fill="D9D9D9" w:val="clear"/>
            <w:vAlign w:val="center"/>
          </w:tcPr>
          <w:p>
            <w:pPr>
              <w:pStyle w:val="TableContents"/>
              <w:bidi w:val="0"/>
              <w:spacing w:before="0" w:after="0"/>
              <w:ind w:left="0" w:right="0" w:hanging="0"/>
              <w:jc w:val="left"/>
              <w:rPr/>
            </w:pPr>
            <w:r>
              <w:rPr/>
              <w:t>​</w:t>
            </w:r>
          </w:p>
        </w:tc>
        <w:tc>
          <w:tcPr>
            <w:tcW w:w="131" w:type="dxa"/>
            <w:tcBorders/>
            <w:shd w:fill="D9D9D9" w:val="clear"/>
            <w:vAlign w:val="center"/>
          </w:tcPr>
          <w:p>
            <w:pPr>
              <w:pStyle w:val="TableContents"/>
              <w:bidi w:val="0"/>
              <w:spacing w:before="0" w:after="0"/>
              <w:ind w:left="0" w:right="0" w:hanging="0"/>
              <w:jc w:val="right"/>
              <w:rPr/>
            </w:pPr>
            <w:r>
              <w:rPr/>
              <w:t>​</w:t>
            </w:r>
          </w:p>
        </w:tc>
        <w:tc>
          <w:tcPr>
            <w:tcW w:w="875" w:type="dxa"/>
            <w:tcBorders/>
            <w:shd w:fill="D9D9D9"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8,647,081</w:t>
            </w:r>
          </w:p>
        </w:tc>
        <w:tc>
          <w:tcPr>
            <w:tcW w:w="226" w:type="dxa"/>
            <w:tcBorders/>
            <w:shd w:fill="D9D9D9" w:val="clear"/>
            <w:vAlign w:val="center"/>
          </w:tcPr>
          <w:p>
            <w:pPr>
              <w:pStyle w:val="TableContents"/>
              <w:bidi w:val="0"/>
              <w:spacing w:before="0" w:after="0"/>
              <w:ind w:left="0" w:right="0" w:hanging="0"/>
              <w:jc w:val="left"/>
              <w:rPr/>
            </w:pPr>
            <w:r>
              <w:rPr/>
              <w:t>​</w:t>
            </w:r>
          </w:p>
        </w:tc>
        <w:tc>
          <w:tcPr>
            <w:tcW w:w="154" w:type="dxa"/>
            <w:tcBorders/>
            <w:shd w:fill="D9D9D9" w:val="clear"/>
            <w:vAlign w:val="center"/>
          </w:tcPr>
          <w:p>
            <w:pPr>
              <w:pStyle w:val="TableContents"/>
              <w:bidi w:val="0"/>
              <w:spacing w:before="0" w:after="0"/>
              <w:ind w:left="0" w:right="0" w:hanging="0"/>
              <w:jc w:val="right"/>
              <w:rPr/>
            </w:pPr>
            <w:r>
              <w:rPr/>
              <w:t>​</w:t>
            </w:r>
          </w:p>
        </w:tc>
        <w:tc>
          <w:tcPr>
            <w:tcW w:w="852" w:type="dxa"/>
            <w:tcBorders/>
            <w:shd w:fill="D9D9D9"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516,293</w:t>
            </w:r>
          </w:p>
        </w:tc>
        <w:tc>
          <w:tcPr>
            <w:tcW w:w="226" w:type="dxa"/>
            <w:tcBorders/>
            <w:shd w:fill="D9D9D9" w:val="clear"/>
            <w:vAlign w:val="center"/>
          </w:tcPr>
          <w:p>
            <w:pPr>
              <w:pStyle w:val="TableContents"/>
              <w:bidi w:val="0"/>
              <w:spacing w:before="0" w:after="0"/>
              <w:ind w:left="0" w:right="0" w:hanging="0"/>
              <w:jc w:val="left"/>
              <w:rPr/>
            </w:pPr>
            <w:r>
              <w:rPr/>
              <w:t>​</w:t>
            </w:r>
          </w:p>
        </w:tc>
        <w:tc>
          <w:tcPr>
            <w:tcW w:w="146" w:type="dxa"/>
            <w:tcBorders/>
            <w:shd w:fill="D9D9D9" w:val="clear"/>
            <w:vAlign w:val="center"/>
          </w:tcPr>
          <w:p>
            <w:pPr>
              <w:pStyle w:val="TableContents"/>
              <w:bidi w:val="0"/>
              <w:spacing w:before="0" w:after="0"/>
              <w:ind w:left="0" w:right="0" w:hanging="0"/>
              <w:jc w:val="left"/>
              <w:rPr/>
            </w:pPr>
            <w:r>
              <w:rPr/>
              <w:t>​</w:t>
            </w:r>
          </w:p>
        </w:tc>
        <w:tc>
          <w:tcPr>
            <w:tcW w:w="841" w:type="dxa"/>
            <w:tcBorders/>
            <w:shd w:fill="D9D9D9"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32,530,984</w:t>
            </w:r>
          </w:p>
        </w:tc>
      </w:tr>
      <w:tr>
        <w:trPr/>
        <w:tc>
          <w:tcPr>
            <w:tcW w:w="1081" w:type="dxa"/>
            <w:tcBorders/>
            <w:shd w:fill="D9D9D9" w:val="cle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 xml:space="preserve">Chairman of the Board and </w:t>
            </w:r>
          </w:p>
        </w:tc>
        <w:tc>
          <w:tcPr>
            <w:tcW w:w="226" w:type="dxa"/>
            <w:tcBorders/>
            <w:shd w:fill="D9D9D9" w:val="clear"/>
            <w:vAlign w:val="center"/>
          </w:tcPr>
          <w:p>
            <w:pPr>
              <w:pStyle w:val="TableContents"/>
              <w:bidi w:val="0"/>
              <w:spacing w:before="0" w:after="0"/>
              <w:ind w:left="0" w:right="0" w:hanging="0"/>
              <w:jc w:val="left"/>
              <w:rPr/>
            </w:pPr>
            <w:r>
              <w:rPr/>
              <w:t> </w:t>
            </w:r>
          </w:p>
        </w:tc>
        <w:tc>
          <w:tcPr>
            <w:tcW w:w="406" w:type="dxa"/>
            <w:tcBorders/>
            <w:shd w:fill="D9D9D9"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2024</w:t>
            </w:r>
          </w:p>
        </w:tc>
        <w:tc>
          <w:tcPr>
            <w:tcW w:w="226" w:type="dxa"/>
            <w:tcBorders/>
            <w:shd w:fill="D9D9D9" w:val="clear"/>
            <w:vAlign w:val="center"/>
          </w:tcPr>
          <w:p>
            <w:pPr>
              <w:pStyle w:val="TableContents"/>
              <w:bidi w:val="0"/>
              <w:spacing w:before="0" w:after="0"/>
              <w:ind w:left="0" w:right="0" w:hanging="0"/>
              <w:jc w:val="left"/>
              <w:rPr/>
            </w:pPr>
            <w:r>
              <w:rPr/>
              <w:t>​</w:t>
            </w:r>
          </w:p>
        </w:tc>
        <w:tc>
          <w:tcPr>
            <w:tcW w:w="146" w:type="dxa"/>
            <w:tcBorders/>
            <w:shd w:fill="D9D9D9" w:val="clear"/>
            <w:vAlign w:val="center"/>
          </w:tcPr>
          <w:p>
            <w:pPr>
              <w:pStyle w:val="TableContents"/>
              <w:bidi w:val="0"/>
              <w:spacing w:before="0" w:after="0"/>
              <w:ind w:left="0" w:right="0" w:hanging="0"/>
              <w:jc w:val="left"/>
              <w:rPr/>
            </w:pPr>
            <w:r>
              <w:rPr/>
              <w:t>​</w:t>
            </w:r>
          </w:p>
        </w:tc>
        <w:tc>
          <w:tcPr>
            <w:tcW w:w="721" w:type="dxa"/>
            <w:tcBorders/>
            <w:shd w:fill="D9D9D9"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1,607,404</w:t>
            </w:r>
          </w:p>
        </w:tc>
        <w:tc>
          <w:tcPr>
            <w:tcW w:w="226" w:type="dxa"/>
            <w:tcBorders/>
            <w:shd w:fill="D9D9D9" w:val="clear"/>
            <w:vAlign w:val="center"/>
          </w:tcPr>
          <w:p>
            <w:pPr>
              <w:pStyle w:val="TableContents"/>
              <w:bidi w:val="0"/>
              <w:spacing w:before="0" w:after="0"/>
              <w:ind w:left="0" w:right="0" w:hanging="0"/>
              <w:jc w:val="left"/>
              <w:rPr/>
            </w:pPr>
            <w:r>
              <w:rPr/>
              <w:t>​</w:t>
            </w:r>
          </w:p>
        </w:tc>
        <w:tc>
          <w:tcPr>
            <w:tcW w:w="186" w:type="dxa"/>
            <w:tcBorders/>
            <w:shd w:fill="D9D9D9" w:val="clear"/>
            <w:vAlign w:val="center"/>
          </w:tcPr>
          <w:p>
            <w:pPr>
              <w:pStyle w:val="TableContents"/>
              <w:bidi w:val="0"/>
              <w:spacing w:before="0" w:after="0"/>
              <w:ind w:left="0" w:right="0" w:hanging="0"/>
              <w:jc w:val="right"/>
              <w:rPr/>
            </w:pPr>
            <w:r>
              <w:rPr/>
              <w:t>​</w:t>
            </w:r>
          </w:p>
        </w:tc>
        <w:tc>
          <w:tcPr>
            <w:tcW w:w="310" w:type="dxa"/>
            <w:tcBorders/>
            <w:shd w:fill="D9D9D9"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0</w:t>
            </w:r>
          </w:p>
        </w:tc>
        <w:tc>
          <w:tcPr>
            <w:tcW w:w="226" w:type="dxa"/>
            <w:tcBorders/>
            <w:shd w:fill="D9D9D9" w:val="clear"/>
            <w:vAlign w:val="center"/>
          </w:tcPr>
          <w:p>
            <w:pPr>
              <w:pStyle w:val="TableContents"/>
              <w:bidi w:val="0"/>
              <w:spacing w:before="0" w:after="0"/>
              <w:ind w:left="0" w:right="0" w:hanging="0"/>
              <w:jc w:val="left"/>
              <w:rPr/>
            </w:pPr>
            <w:r>
              <w:rPr/>
              <w:t>​</w:t>
            </w:r>
          </w:p>
        </w:tc>
        <w:tc>
          <w:tcPr>
            <w:tcW w:w="109" w:type="dxa"/>
            <w:tcBorders/>
            <w:shd w:fill="D9D9D9" w:val="clear"/>
            <w:vAlign w:val="center"/>
          </w:tcPr>
          <w:p>
            <w:pPr>
              <w:pStyle w:val="TableContents"/>
              <w:bidi w:val="0"/>
              <w:spacing w:before="0" w:after="0"/>
              <w:ind w:left="0" w:right="0" w:hanging="0"/>
              <w:jc w:val="right"/>
              <w:rPr/>
            </w:pPr>
            <w:r>
              <w:rPr/>
              <w:t>​</w:t>
            </w:r>
          </w:p>
        </w:tc>
        <w:tc>
          <w:tcPr>
            <w:tcW w:w="796" w:type="dxa"/>
            <w:tcBorders/>
            <w:shd w:fill="D9D9D9"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7,915,762</w:t>
            </w:r>
          </w:p>
        </w:tc>
        <w:tc>
          <w:tcPr>
            <w:tcW w:w="226" w:type="dxa"/>
            <w:tcBorders/>
            <w:shd w:fill="D9D9D9" w:val="clear"/>
            <w:vAlign w:val="center"/>
          </w:tcPr>
          <w:p>
            <w:pPr>
              <w:pStyle w:val="TableContents"/>
              <w:bidi w:val="0"/>
              <w:spacing w:before="0" w:after="0"/>
              <w:ind w:left="0" w:right="0" w:hanging="0"/>
              <w:jc w:val="left"/>
              <w:rPr/>
            </w:pPr>
            <w:r>
              <w:rPr/>
              <w:t>​</w:t>
            </w:r>
          </w:p>
        </w:tc>
        <w:tc>
          <w:tcPr>
            <w:tcW w:w="109" w:type="dxa"/>
            <w:tcBorders/>
            <w:shd w:fill="D9D9D9" w:val="clear"/>
            <w:vAlign w:val="center"/>
          </w:tcPr>
          <w:p>
            <w:pPr>
              <w:pStyle w:val="TableContents"/>
              <w:bidi w:val="0"/>
              <w:spacing w:before="0" w:after="0"/>
              <w:ind w:left="0" w:right="0" w:hanging="0"/>
              <w:jc w:val="right"/>
              <w:rPr/>
            </w:pPr>
            <w:r>
              <w:rPr/>
              <w:t>​</w:t>
            </w:r>
          </w:p>
        </w:tc>
        <w:tc>
          <w:tcPr>
            <w:tcW w:w="721" w:type="dxa"/>
            <w:tcBorders/>
            <w:shd w:fill="D9D9D9"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1,888,269</w:t>
            </w:r>
          </w:p>
        </w:tc>
        <w:tc>
          <w:tcPr>
            <w:tcW w:w="226" w:type="dxa"/>
            <w:tcBorders/>
            <w:shd w:fill="D9D9D9" w:val="clear"/>
            <w:vAlign w:val="center"/>
          </w:tcPr>
          <w:p>
            <w:pPr>
              <w:pStyle w:val="TableContents"/>
              <w:bidi w:val="0"/>
              <w:spacing w:before="0" w:after="0"/>
              <w:ind w:left="0" w:right="0" w:hanging="0"/>
              <w:jc w:val="left"/>
              <w:rPr/>
            </w:pPr>
            <w:r>
              <w:rPr/>
              <w:t>​</w:t>
            </w:r>
          </w:p>
        </w:tc>
        <w:tc>
          <w:tcPr>
            <w:tcW w:w="134" w:type="dxa"/>
            <w:tcBorders/>
            <w:shd w:fill="D9D9D9" w:val="clear"/>
            <w:vAlign w:val="center"/>
          </w:tcPr>
          <w:p>
            <w:pPr>
              <w:pStyle w:val="TableContents"/>
              <w:bidi w:val="0"/>
              <w:spacing w:before="0" w:after="0"/>
              <w:ind w:left="0" w:right="0" w:hanging="0"/>
              <w:jc w:val="right"/>
              <w:rPr/>
            </w:pPr>
            <w:r>
              <w:rPr/>
              <w:t>​</w:t>
            </w:r>
          </w:p>
        </w:tc>
        <w:tc>
          <w:tcPr>
            <w:tcW w:w="887" w:type="dxa"/>
            <w:tcBorders/>
            <w:shd w:fill="D9D9D9"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4,590,000</w:t>
            </w:r>
          </w:p>
        </w:tc>
        <w:tc>
          <w:tcPr>
            <w:tcW w:w="226" w:type="dxa"/>
            <w:tcBorders/>
            <w:shd w:fill="D9D9D9" w:val="clear"/>
            <w:vAlign w:val="center"/>
          </w:tcPr>
          <w:p>
            <w:pPr>
              <w:pStyle w:val="TableContents"/>
              <w:bidi w:val="0"/>
              <w:spacing w:before="0" w:after="0"/>
              <w:ind w:left="0" w:right="0" w:hanging="0"/>
              <w:jc w:val="left"/>
              <w:rPr/>
            </w:pPr>
            <w:r>
              <w:rPr/>
              <w:t>​</w:t>
            </w:r>
          </w:p>
        </w:tc>
        <w:tc>
          <w:tcPr>
            <w:tcW w:w="131" w:type="dxa"/>
            <w:tcBorders/>
            <w:shd w:fill="D9D9D9" w:val="clear"/>
            <w:vAlign w:val="center"/>
          </w:tcPr>
          <w:p>
            <w:pPr>
              <w:pStyle w:val="TableContents"/>
              <w:bidi w:val="0"/>
              <w:spacing w:before="0" w:after="0"/>
              <w:ind w:left="0" w:right="0" w:hanging="0"/>
              <w:jc w:val="right"/>
              <w:rPr/>
            </w:pPr>
            <w:r>
              <w:rPr/>
              <w:t>​</w:t>
            </w:r>
          </w:p>
        </w:tc>
        <w:tc>
          <w:tcPr>
            <w:tcW w:w="875" w:type="dxa"/>
            <w:tcBorders/>
            <w:shd w:fill="D9D9D9"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2,008,986</w:t>
            </w:r>
          </w:p>
        </w:tc>
        <w:tc>
          <w:tcPr>
            <w:tcW w:w="226" w:type="dxa"/>
            <w:tcBorders/>
            <w:shd w:fill="D9D9D9" w:val="clear"/>
            <w:vAlign w:val="center"/>
          </w:tcPr>
          <w:p>
            <w:pPr>
              <w:pStyle w:val="TableContents"/>
              <w:bidi w:val="0"/>
              <w:spacing w:before="0" w:after="0"/>
              <w:ind w:left="0" w:right="0" w:hanging="0"/>
              <w:jc w:val="left"/>
              <w:rPr/>
            </w:pPr>
            <w:r>
              <w:rPr/>
              <w:t>​</w:t>
            </w:r>
          </w:p>
        </w:tc>
        <w:tc>
          <w:tcPr>
            <w:tcW w:w="154" w:type="dxa"/>
            <w:tcBorders/>
            <w:shd w:fill="D9D9D9" w:val="clear"/>
            <w:vAlign w:val="center"/>
          </w:tcPr>
          <w:p>
            <w:pPr>
              <w:pStyle w:val="TableContents"/>
              <w:bidi w:val="0"/>
              <w:spacing w:before="0" w:after="0"/>
              <w:ind w:left="0" w:right="0" w:hanging="0"/>
              <w:jc w:val="right"/>
              <w:rPr/>
            </w:pPr>
            <w:r>
              <w:rPr/>
              <w:t>​</w:t>
            </w:r>
          </w:p>
        </w:tc>
        <w:tc>
          <w:tcPr>
            <w:tcW w:w="852" w:type="dxa"/>
            <w:tcBorders/>
            <w:shd w:fill="D9D9D9"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482,096</w:t>
            </w:r>
          </w:p>
        </w:tc>
        <w:tc>
          <w:tcPr>
            <w:tcW w:w="226" w:type="dxa"/>
            <w:tcBorders/>
            <w:shd w:fill="D9D9D9" w:val="clear"/>
            <w:vAlign w:val="center"/>
          </w:tcPr>
          <w:p>
            <w:pPr>
              <w:pStyle w:val="TableContents"/>
              <w:bidi w:val="0"/>
              <w:spacing w:before="0" w:after="0"/>
              <w:ind w:left="0" w:right="0" w:hanging="0"/>
              <w:jc w:val="left"/>
              <w:rPr/>
            </w:pPr>
            <w:r>
              <w:rPr/>
              <w:t>​</w:t>
            </w:r>
          </w:p>
        </w:tc>
        <w:tc>
          <w:tcPr>
            <w:tcW w:w="146" w:type="dxa"/>
            <w:tcBorders/>
            <w:shd w:fill="D9D9D9" w:val="clear"/>
            <w:vAlign w:val="center"/>
          </w:tcPr>
          <w:p>
            <w:pPr>
              <w:pStyle w:val="TableContents"/>
              <w:bidi w:val="0"/>
              <w:spacing w:before="0" w:after="0"/>
              <w:ind w:left="0" w:right="0" w:hanging="0"/>
              <w:jc w:val="left"/>
              <w:rPr/>
            </w:pPr>
            <w:r>
              <w:rPr/>
              <w:t> </w:t>
            </w:r>
          </w:p>
        </w:tc>
        <w:tc>
          <w:tcPr>
            <w:tcW w:w="841" w:type="dxa"/>
            <w:tcBorders/>
            <w:shd w:fill="D9D9D9"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18,492,517</w:t>
            </w:r>
          </w:p>
        </w:tc>
      </w:tr>
      <w:tr>
        <w:trPr/>
        <w:tc>
          <w:tcPr>
            <w:tcW w:w="1081" w:type="dxa"/>
            <w:tcBorders/>
            <w:shd w:fill="D9D9D9" w:val="cle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Chief Executive Officer</w:t>
            </w:r>
          </w:p>
        </w:tc>
        <w:tc>
          <w:tcPr>
            <w:tcW w:w="226" w:type="dxa"/>
            <w:tcBorders/>
            <w:shd w:fill="D9D9D9" w:val="clear"/>
            <w:vAlign w:val="center"/>
          </w:tcPr>
          <w:p>
            <w:pPr>
              <w:pStyle w:val="TableContents"/>
              <w:bidi w:val="0"/>
              <w:spacing w:before="0" w:after="0"/>
              <w:ind w:left="0" w:right="0" w:hanging="0"/>
              <w:jc w:val="left"/>
              <w:rPr/>
            </w:pPr>
            <w:r>
              <w:rPr/>
              <w:t> </w:t>
            </w:r>
          </w:p>
        </w:tc>
        <w:tc>
          <w:tcPr>
            <w:tcW w:w="406" w:type="dxa"/>
            <w:tcBorders/>
            <w:shd w:fill="D9D9D9"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2023</w:t>
            </w:r>
          </w:p>
        </w:tc>
        <w:tc>
          <w:tcPr>
            <w:tcW w:w="226" w:type="dxa"/>
            <w:tcBorders/>
            <w:shd w:fill="D9D9D9" w:val="clear"/>
            <w:vAlign w:val="center"/>
          </w:tcPr>
          <w:p>
            <w:pPr>
              <w:pStyle w:val="TableContents"/>
              <w:bidi w:val="0"/>
              <w:spacing w:before="0" w:after="0"/>
              <w:ind w:left="0" w:right="0" w:hanging="0"/>
              <w:jc w:val="left"/>
              <w:rPr/>
            </w:pPr>
            <w:r>
              <w:rPr/>
              <w:t>​</w:t>
            </w:r>
          </w:p>
        </w:tc>
        <w:tc>
          <w:tcPr>
            <w:tcW w:w="146" w:type="dxa"/>
            <w:tcBorders/>
            <w:shd w:fill="D9D9D9" w:val="clear"/>
            <w:vAlign w:val="center"/>
          </w:tcPr>
          <w:p>
            <w:pPr>
              <w:pStyle w:val="TableContents"/>
              <w:bidi w:val="0"/>
              <w:spacing w:before="0" w:after="0"/>
              <w:ind w:left="0" w:right="0" w:hanging="0"/>
              <w:jc w:val="left"/>
              <w:rPr/>
            </w:pPr>
            <w:r>
              <w:rPr/>
              <w:t> </w:t>
            </w:r>
          </w:p>
        </w:tc>
        <w:tc>
          <w:tcPr>
            <w:tcW w:w="721" w:type="dxa"/>
            <w:tcBorders/>
            <w:shd w:fill="D9D9D9"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1,427,376</w:t>
            </w:r>
          </w:p>
        </w:tc>
        <w:tc>
          <w:tcPr>
            <w:tcW w:w="226" w:type="dxa"/>
            <w:tcBorders/>
            <w:shd w:fill="D9D9D9" w:val="clear"/>
            <w:vAlign w:val="center"/>
          </w:tcPr>
          <w:p>
            <w:pPr>
              <w:pStyle w:val="TableContents"/>
              <w:bidi w:val="0"/>
              <w:spacing w:before="0" w:after="0"/>
              <w:ind w:left="0" w:right="0" w:hanging="0"/>
              <w:jc w:val="left"/>
              <w:rPr/>
            </w:pPr>
            <w:r>
              <w:rPr/>
              <w:t>​</w:t>
            </w:r>
          </w:p>
        </w:tc>
        <w:tc>
          <w:tcPr>
            <w:tcW w:w="186" w:type="dxa"/>
            <w:tcBorders/>
            <w:shd w:fill="D9D9D9" w:val="clear"/>
            <w:vAlign w:val="center"/>
          </w:tcPr>
          <w:p>
            <w:pPr>
              <w:pStyle w:val="TableContents"/>
              <w:bidi w:val="0"/>
              <w:spacing w:before="0" w:after="0"/>
              <w:ind w:left="0" w:right="0" w:hanging="0"/>
              <w:jc w:val="right"/>
              <w:rPr/>
            </w:pPr>
            <w:r>
              <w:rPr/>
              <w:t>​</w:t>
            </w:r>
          </w:p>
        </w:tc>
        <w:tc>
          <w:tcPr>
            <w:tcW w:w="310" w:type="dxa"/>
            <w:tcBorders/>
            <w:shd w:fill="D9D9D9"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0</w:t>
            </w:r>
          </w:p>
        </w:tc>
        <w:tc>
          <w:tcPr>
            <w:tcW w:w="226" w:type="dxa"/>
            <w:tcBorders/>
            <w:shd w:fill="D9D9D9" w:val="clear"/>
            <w:vAlign w:val="center"/>
          </w:tcPr>
          <w:p>
            <w:pPr>
              <w:pStyle w:val="TableContents"/>
              <w:bidi w:val="0"/>
              <w:spacing w:before="0" w:after="0"/>
              <w:ind w:left="0" w:right="0" w:hanging="0"/>
              <w:jc w:val="left"/>
              <w:rPr/>
            </w:pPr>
            <w:r>
              <w:rPr/>
              <w:t>​</w:t>
            </w:r>
          </w:p>
        </w:tc>
        <w:tc>
          <w:tcPr>
            <w:tcW w:w="109" w:type="dxa"/>
            <w:tcBorders/>
            <w:shd w:fill="D9D9D9" w:val="clear"/>
            <w:vAlign w:val="center"/>
          </w:tcPr>
          <w:p>
            <w:pPr>
              <w:pStyle w:val="TableContents"/>
              <w:bidi w:val="0"/>
              <w:spacing w:before="0" w:after="0"/>
              <w:ind w:left="0" w:right="0" w:hanging="0"/>
              <w:jc w:val="right"/>
              <w:rPr/>
            </w:pPr>
            <w:r>
              <w:rPr/>
              <w:t>​</w:t>
            </w:r>
          </w:p>
        </w:tc>
        <w:tc>
          <w:tcPr>
            <w:tcW w:w="796" w:type="dxa"/>
            <w:tcBorders/>
            <w:shd w:fill="D9D9D9"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5,440,297</w:t>
            </w:r>
          </w:p>
        </w:tc>
        <w:tc>
          <w:tcPr>
            <w:tcW w:w="226" w:type="dxa"/>
            <w:tcBorders/>
            <w:shd w:fill="D9D9D9" w:val="clear"/>
            <w:vAlign w:val="center"/>
          </w:tcPr>
          <w:p>
            <w:pPr>
              <w:pStyle w:val="TableContents"/>
              <w:bidi w:val="0"/>
              <w:spacing w:before="0" w:after="0"/>
              <w:ind w:left="0" w:right="0" w:hanging="0"/>
              <w:jc w:val="left"/>
              <w:rPr/>
            </w:pPr>
            <w:r>
              <w:rPr/>
              <w:t>​</w:t>
            </w:r>
          </w:p>
        </w:tc>
        <w:tc>
          <w:tcPr>
            <w:tcW w:w="109" w:type="dxa"/>
            <w:tcBorders/>
            <w:shd w:fill="D9D9D9" w:val="clear"/>
            <w:vAlign w:val="center"/>
          </w:tcPr>
          <w:p>
            <w:pPr>
              <w:pStyle w:val="TableContents"/>
              <w:bidi w:val="0"/>
              <w:spacing w:before="0" w:after="0"/>
              <w:ind w:left="0" w:right="0" w:hanging="0"/>
              <w:jc w:val="right"/>
              <w:rPr/>
            </w:pPr>
            <w:r>
              <w:rPr/>
              <w:t>​</w:t>
            </w:r>
          </w:p>
        </w:tc>
        <w:tc>
          <w:tcPr>
            <w:tcW w:w="721" w:type="dxa"/>
            <w:tcBorders/>
            <w:shd w:fill="D9D9D9"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1,365,031</w:t>
            </w:r>
          </w:p>
        </w:tc>
        <w:tc>
          <w:tcPr>
            <w:tcW w:w="226" w:type="dxa"/>
            <w:tcBorders/>
            <w:shd w:fill="D9D9D9" w:val="clear"/>
            <w:vAlign w:val="center"/>
          </w:tcPr>
          <w:p>
            <w:pPr>
              <w:pStyle w:val="TableContents"/>
              <w:bidi w:val="0"/>
              <w:spacing w:before="0" w:after="0"/>
              <w:ind w:left="0" w:right="0" w:hanging="0"/>
              <w:jc w:val="left"/>
              <w:rPr/>
            </w:pPr>
            <w:r>
              <w:rPr/>
              <w:t>​</w:t>
            </w:r>
          </w:p>
        </w:tc>
        <w:tc>
          <w:tcPr>
            <w:tcW w:w="134" w:type="dxa"/>
            <w:tcBorders/>
            <w:shd w:fill="D9D9D9" w:val="clear"/>
            <w:vAlign w:val="center"/>
          </w:tcPr>
          <w:p>
            <w:pPr>
              <w:pStyle w:val="TableContents"/>
              <w:bidi w:val="0"/>
              <w:spacing w:before="0" w:after="0"/>
              <w:ind w:left="0" w:right="0" w:hanging="0"/>
              <w:jc w:val="right"/>
              <w:rPr/>
            </w:pPr>
            <w:r>
              <w:rPr/>
              <w:t>​</w:t>
            </w:r>
          </w:p>
        </w:tc>
        <w:tc>
          <w:tcPr>
            <w:tcW w:w="887" w:type="dxa"/>
            <w:tcBorders/>
            <w:shd w:fill="D9D9D9"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3,000,000</w:t>
            </w:r>
          </w:p>
        </w:tc>
        <w:tc>
          <w:tcPr>
            <w:tcW w:w="226" w:type="dxa"/>
            <w:tcBorders/>
            <w:shd w:fill="D9D9D9" w:val="clear"/>
            <w:vAlign w:val="center"/>
          </w:tcPr>
          <w:p>
            <w:pPr>
              <w:pStyle w:val="TableContents"/>
              <w:bidi w:val="0"/>
              <w:spacing w:before="0" w:after="0"/>
              <w:ind w:left="0" w:right="0" w:hanging="0"/>
              <w:jc w:val="left"/>
              <w:rPr/>
            </w:pPr>
            <w:r>
              <w:rPr/>
              <w:t>​</w:t>
            </w:r>
          </w:p>
        </w:tc>
        <w:tc>
          <w:tcPr>
            <w:tcW w:w="131" w:type="dxa"/>
            <w:tcBorders/>
            <w:shd w:fill="D9D9D9" w:val="clear"/>
            <w:vAlign w:val="center"/>
          </w:tcPr>
          <w:p>
            <w:pPr>
              <w:pStyle w:val="TableContents"/>
              <w:bidi w:val="0"/>
              <w:spacing w:before="0" w:after="0"/>
              <w:ind w:left="0" w:right="0" w:hanging="0"/>
              <w:jc w:val="right"/>
              <w:rPr/>
            </w:pPr>
            <w:r>
              <w:rPr/>
              <w:t>​</w:t>
            </w:r>
          </w:p>
        </w:tc>
        <w:tc>
          <w:tcPr>
            <w:tcW w:w="875" w:type="dxa"/>
            <w:tcBorders/>
            <w:shd w:fill="D9D9D9"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3,019,112</w:t>
            </w:r>
          </w:p>
        </w:tc>
        <w:tc>
          <w:tcPr>
            <w:tcW w:w="226" w:type="dxa"/>
            <w:tcBorders/>
            <w:shd w:fill="D9D9D9" w:val="clear"/>
            <w:vAlign w:val="center"/>
          </w:tcPr>
          <w:p>
            <w:pPr>
              <w:pStyle w:val="TableContents"/>
              <w:bidi w:val="0"/>
              <w:spacing w:before="0" w:after="0"/>
              <w:ind w:left="0" w:right="0" w:hanging="0"/>
              <w:jc w:val="left"/>
              <w:rPr/>
            </w:pPr>
            <w:r>
              <w:rPr/>
              <w:t>​</w:t>
            </w:r>
          </w:p>
        </w:tc>
        <w:tc>
          <w:tcPr>
            <w:tcW w:w="154" w:type="dxa"/>
            <w:tcBorders/>
            <w:shd w:fill="D9D9D9" w:val="clear"/>
            <w:vAlign w:val="center"/>
          </w:tcPr>
          <w:p>
            <w:pPr>
              <w:pStyle w:val="TableContents"/>
              <w:bidi w:val="0"/>
              <w:spacing w:before="0" w:after="0"/>
              <w:ind w:left="0" w:right="0" w:hanging="0"/>
              <w:jc w:val="right"/>
              <w:rPr/>
            </w:pPr>
            <w:r>
              <w:rPr/>
              <w:t>​</w:t>
            </w:r>
          </w:p>
        </w:tc>
        <w:tc>
          <w:tcPr>
            <w:tcW w:w="852" w:type="dxa"/>
            <w:tcBorders/>
            <w:shd w:fill="D9D9D9"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189,504</w:t>
            </w:r>
          </w:p>
        </w:tc>
        <w:tc>
          <w:tcPr>
            <w:tcW w:w="226" w:type="dxa"/>
            <w:tcBorders/>
            <w:shd w:fill="D9D9D9" w:val="clear"/>
            <w:vAlign w:val="center"/>
          </w:tcPr>
          <w:p>
            <w:pPr>
              <w:pStyle w:val="TableContents"/>
              <w:bidi w:val="0"/>
              <w:spacing w:before="0" w:after="0"/>
              <w:ind w:left="0" w:right="0" w:hanging="0"/>
              <w:jc w:val="left"/>
              <w:rPr/>
            </w:pPr>
            <w:r>
              <w:rPr/>
              <w:t>​</w:t>
            </w:r>
          </w:p>
        </w:tc>
        <w:tc>
          <w:tcPr>
            <w:tcW w:w="146" w:type="dxa"/>
            <w:tcBorders/>
            <w:shd w:fill="D9D9D9" w:val="clear"/>
            <w:vAlign w:val="center"/>
          </w:tcPr>
          <w:p>
            <w:pPr>
              <w:pStyle w:val="TableContents"/>
              <w:bidi w:val="0"/>
              <w:spacing w:before="0" w:after="0"/>
              <w:ind w:left="0" w:right="0" w:hanging="0"/>
              <w:jc w:val="left"/>
              <w:rPr/>
            </w:pPr>
            <w:r>
              <w:rPr/>
              <w:t> </w:t>
            </w:r>
          </w:p>
        </w:tc>
        <w:tc>
          <w:tcPr>
            <w:tcW w:w="841" w:type="dxa"/>
            <w:tcBorders/>
            <w:shd w:fill="D9D9D9"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14,441,320</w:t>
            </w:r>
          </w:p>
        </w:tc>
      </w:tr>
      <w:tr>
        <w:trPr/>
        <w:tc>
          <w:tcPr>
            <w:tcW w:w="1081" w:type="dxa"/>
            <w:tcBorders/>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Scott T. Reents</w:t>
            </w:r>
          </w:p>
        </w:tc>
        <w:tc>
          <w:tcPr>
            <w:tcW w:w="226"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2025</w:t>
            </w:r>
          </w:p>
        </w:tc>
        <w:tc>
          <w:tcPr>
            <w:tcW w:w="22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1,124,116</w:t>
            </w:r>
          </w:p>
        </w:tc>
        <w:tc>
          <w:tcPr>
            <w:tcW w:w="226" w:type="dxa"/>
            <w:tcBorders/>
            <w:vAlign w:val="center"/>
          </w:tcPr>
          <w:p>
            <w:pPr>
              <w:pStyle w:val="TableContents"/>
              <w:bidi w:val="0"/>
              <w:spacing w:before="0" w:after="0"/>
              <w:ind w:left="0" w:right="0" w:hanging="0"/>
              <w:jc w:val="left"/>
              <w:rPr/>
            </w:pPr>
            <w:r>
              <w:rPr/>
              <w:t>​</w:t>
            </w:r>
          </w:p>
        </w:tc>
        <w:tc>
          <w:tcPr>
            <w:tcW w:w="186" w:type="dxa"/>
            <w:tcBorders/>
            <w:vAlign w:val="center"/>
          </w:tcPr>
          <w:p>
            <w:pPr>
              <w:pStyle w:val="TableContents"/>
              <w:bidi w:val="0"/>
              <w:spacing w:before="0" w:after="0"/>
              <w:ind w:left="0" w:right="0" w:hanging="0"/>
              <w:jc w:val="left"/>
              <w:rPr/>
            </w:pPr>
            <w:r>
              <w:rPr/>
              <w:t>​</w:t>
            </w:r>
          </w:p>
        </w:tc>
        <w:tc>
          <w:tcPr>
            <w:tcW w:w="310"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0</w:t>
            </w:r>
          </w:p>
        </w:tc>
        <w:tc>
          <w:tcPr>
            <w:tcW w:w="2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4,353,512</w:t>
            </w:r>
          </w:p>
        </w:tc>
        <w:tc>
          <w:tcPr>
            <w:tcW w:w="2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1,049,698</w:t>
            </w:r>
          </w:p>
        </w:tc>
        <w:tc>
          <w:tcPr>
            <w:tcW w:w="226" w:type="dxa"/>
            <w:tcBorders/>
            <w:vAlign w:val="center"/>
          </w:tcPr>
          <w:p>
            <w:pPr>
              <w:pStyle w:val="TableContents"/>
              <w:bidi w:val="0"/>
              <w:spacing w:before="0" w:after="0"/>
              <w:ind w:left="0" w:right="0" w:hanging="0"/>
              <w:jc w:val="left"/>
              <w:rPr/>
            </w:pPr>
            <w:r>
              <w:rPr/>
              <w:t>​</w:t>
            </w:r>
          </w:p>
        </w:tc>
        <w:tc>
          <w:tcPr>
            <w:tcW w:w="134" w:type="dxa"/>
            <w:tcBorders/>
            <w:vAlign w:val="center"/>
          </w:tcPr>
          <w:p>
            <w:pPr>
              <w:pStyle w:val="TableContents"/>
              <w:bidi w:val="0"/>
              <w:spacing w:before="0" w:after="0"/>
              <w:ind w:left="0" w:right="0" w:hanging="0"/>
              <w:jc w:val="left"/>
              <w:rPr/>
            </w:pPr>
            <w:r>
              <w:rPr/>
              <w:t>​</w:t>
            </w:r>
          </w:p>
        </w:tc>
        <w:tc>
          <w:tcPr>
            <w:tcW w:w="887"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2,350,000</w:t>
            </w:r>
          </w:p>
        </w:tc>
        <w:tc>
          <w:tcPr>
            <w:tcW w:w="226" w:type="dxa"/>
            <w:tcBorders/>
            <w:vAlign w:val="center"/>
          </w:tcPr>
          <w:p>
            <w:pPr>
              <w:pStyle w:val="TableContents"/>
              <w:bidi w:val="0"/>
              <w:spacing w:before="0" w:after="0"/>
              <w:ind w:left="0" w:right="0" w:hanging="0"/>
              <w:jc w:val="left"/>
              <w:rPr/>
            </w:pPr>
            <w:r>
              <w:rPr/>
              <w:t>​</w:t>
            </w:r>
          </w:p>
        </w:tc>
        <w:tc>
          <w:tcPr>
            <w:tcW w:w="131" w:type="dxa"/>
            <w:tcBorders/>
            <w:vAlign w:val="center"/>
          </w:tcPr>
          <w:p>
            <w:pPr>
              <w:pStyle w:val="TableContents"/>
              <w:bidi w:val="0"/>
              <w:spacing w:before="0" w:after="0"/>
              <w:ind w:left="0" w:right="0" w:hanging="0"/>
              <w:jc w:val="left"/>
              <w:rPr/>
            </w:pPr>
            <w:r>
              <w:rPr/>
              <w:t>​</w:t>
            </w:r>
          </w:p>
        </w:tc>
        <w:tc>
          <w:tcPr>
            <w:tcW w:w="875"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3,002,879</w:t>
            </w:r>
          </w:p>
        </w:tc>
        <w:tc>
          <w:tcPr>
            <w:tcW w:w="226"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c>
          <w:tcPr>
            <w:tcW w:w="852"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472,797</w:t>
            </w:r>
          </w:p>
        </w:tc>
        <w:tc>
          <w:tcPr>
            <w:tcW w:w="22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12,353,002</w:t>
            </w:r>
          </w:p>
        </w:tc>
      </w:tr>
      <w:tr>
        <w:trPr/>
        <w:tc>
          <w:tcPr>
            <w:tcW w:w="1081" w:type="dxa"/>
            <w:tcBorders/>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Executive Vice President, Chief</w:t>
            </w:r>
          </w:p>
        </w:tc>
        <w:tc>
          <w:tcPr>
            <w:tcW w:w="226"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2024</w:t>
            </w:r>
          </w:p>
        </w:tc>
        <w:tc>
          <w:tcPr>
            <w:tcW w:w="22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1,073,077</w:t>
            </w:r>
          </w:p>
        </w:tc>
        <w:tc>
          <w:tcPr>
            <w:tcW w:w="226" w:type="dxa"/>
            <w:tcBorders/>
            <w:vAlign w:val="center"/>
          </w:tcPr>
          <w:p>
            <w:pPr>
              <w:pStyle w:val="TableContents"/>
              <w:bidi w:val="0"/>
              <w:spacing w:before="0" w:after="0"/>
              <w:ind w:left="0" w:right="0" w:hanging="0"/>
              <w:jc w:val="left"/>
              <w:rPr/>
            </w:pPr>
            <w:r>
              <w:rPr/>
              <w:t>​</w:t>
            </w:r>
          </w:p>
        </w:tc>
        <w:tc>
          <w:tcPr>
            <w:tcW w:w="186" w:type="dxa"/>
            <w:tcBorders/>
            <w:vAlign w:val="center"/>
          </w:tcPr>
          <w:p>
            <w:pPr>
              <w:pStyle w:val="TableContents"/>
              <w:bidi w:val="0"/>
              <w:spacing w:before="0" w:after="0"/>
              <w:ind w:left="0" w:right="0" w:hanging="0"/>
              <w:jc w:val="left"/>
              <w:rPr/>
            </w:pPr>
            <w:r>
              <w:rPr/>
              <w:t>​</w:t>
            </w:r>
          </w:p>
        </w:tc>
        <w:tc>
          <w:tcPr>
            <w:tcW w:w="310"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0</w:t>
            </w:r>
          </w:p>
        </w:tc>
        <w:tc>
          <w:tcPr>
            <w:tcW w:w="2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4,166,190</w:t>
            </w:r>
          </w:p>
        </w:tc>
        <w:tc>
          <w:tcPr>
            <w:tcW w:w="2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993,826</w:t>
            </w:r>
          </w:p>
        </w:tc>
        <w:tc>
          <w:tcPr>
            <w:tcW w:w="226" w:type="dxa"/>
            <w:tcBorders/>
            <w:vAlign w:val="center"/>
          </w:tcPr>
          <w:p>
            <w:pPr>
              <w:pStyle w:val="TableContents"/>
              <w:bidi w:val="0"/>
              <w:spacing w:before="0" w:after="0"/>
              <w:ind w:left="0" w:right="0" w:hanging="0"/>
              <w:jc w:val="left"/>
              <w:rPr/>
            </w:pPr>
            <w:r>
              <w:rPr/>
              <w:t>​</w:t>
            </w:r>
          </w:p>
        </w:tc>
        <w:tc>
          <w:tcPr>
            <w:tcW w:w="134" w:type="dxa"/>
            <w:tcBorders/>
            <w:vAlign w:val="center"/>
          </w:tcPr>
          <w:p>
            <w:pPr>
              <w:pStyle w:val="TableContents"/>
              <w:bidi w:val="0"/>
              <w:spacing w:before="0" w:after="0"/>
              <w:ind w:left="0" w:right="0" w:hanging="0"/>
              <w:jc w:val="left"/>
              <w:rPr/>
            </w:pPr>
            <w:r>
              <w:rPr/>
              <w:t>​</w:t>
            </w:r>
          </w:p>
        </w:tc>
        <w:tc>
          <w:tcPr>
            <w:tcW w:w="887"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2,250,000</w:t>
            </w:r>
          </w:p>
        </w:tc>
        <w:tc>
          <w:tcPr>
            <w:tcW w:w="226" w:type="dxa"/>
            <w:tcBorders/>
            <w:vAlign w:val="center"/>
          </w:tcPr>
          <w:p>
            <w:pPr>
              <w:pStyle w:val="TableContents"/>
              <w:bidi w:val="0"/>
              <w:spacing w:before="0" w:after="0"/>
              <w:ind w:left="0" w:right="0" w:hanging="0"/>
              <w:jc w:val="left"/>
              <w:rPr/>
            </w:pPr>
            <w:r>
              <w:rPr/>
              <w:t>​</w:t>
            </w:r>
          </w:p>
        </w:tc>
        <w:tc>
          <w:tcPr>
            <w:tcW w:w="131" w:type="dxa"/>
            <w:tcBorders/>
            <w:vAlign w:val="center"/>
          </w:tcPr>
          <w:p>
            <w:pPr>
              <w:pStyle w:val="TableContents"/>
              <w:bidi w:val="0"/>
              <w:spacing w:before="0" w:after="0"/>
              <w:ind w:left="0" w:right="0" w:hanging="0"/>
              <w:jc w:val="left"/>
              <w:rPr/>
            </w:pPr>
            <w:r>
              <w:rPr/>
              <w:t>​</w:t>
            </w:r>
          </w:p>
        </w:tc>
        <w:tc>
          <w:tcPr>
            <w:tcW w:w="875"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2,010,658</w:t>
            </w:r>
          </w:p>
        </w:tc>
        <w:tc>
          <w:tcPr>
            <w:tcW w:w="226"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c>
          <w:tcPr>
            <w:tcW w:w="852"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498,603</w:t>
            </w:r>
          </w:p>
        </w:tc>
        <w:tc>
          <w:tcPr>
            <w:tcW w:w="22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10,992,354</w:t>
            </w:r>
          </w:p>
        </w:tc>
      </w:tr>
      <w:tr>
        <w:trPr/>
        <w:tc>
          <w:tcPr>
            <w:tcW w:w="1081" w:type="dxa"/>
            <w:tcBorders/>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Financial Officer</w:t>
            </w:r>
          </w:p>
        </w:tc>
        <w:tc>
          <w:tcPr>
            <w:tcW w:w="226"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2023</w:t>
            </w:r>
          </w:p>
        </w:tc>
        <w:tc>
          <w:tcPr>
            <w:tcW w:w="22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973,077</w:t>
            </w:r>
          </w:p>
        </w:tc>
        <w:tc>
          <w:tcPr>
            <w:tcW w:w="226" w:type="dxa"/>
            <w:tcBorders/>
            <w:vAlign w:val="center"/>
          </w:tcPr>
          <w:p>
            <w:pPr>
              <w:pStyle w:val="TableContents"/>
              <w:bidi w:val="0"/>
              <w:spacing w:before="0" w:after="0"/>
              <w:ind w:left="0" w:right="0" w:hanging="0"/>
              <w:jc w:val="left"/>
              <w:rPr/>
            </w:pPr>
            <w:r>
              <w:rPr/>
              <w:t>​</w:t>
            </w:r>
          </w:p>
        </w:tc>
        <w:tc>
          <w:tcPr>
            <w:tcW w:w="186" w:type="dxa"/>
            <w:tcBorders/>
            <w:vAlign w:val="center"/>
          </w:tcPr>
          <w:p>
            <w:pPr>
              <w:pStyle w:val="TableContents"/>
              <w:bidi w:val="0"/>
              <w:spacing w:before="0" w:after="0"/>
              <w:ind w:left="0" w:right="0" w:hanging="0"/>
              <w:jc w:val="left"/>
              <w:rPr/>
            </w:pPr>
            <w:r>
              <w:rPr/>
              <w:t>​</w:t>
            </w:r>
          </w:p>
        </w:tc>
        <w:tc>
          <w:tcPr>
            <w:tcW w:w="310"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0</w:t>
            </w:r>
          </w:p>
        </w:tc>
        <w:tc>
          <w:tcPr>
            <w:tcW w:w="2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4,029,950</w:t>
            </w:r>
          </w:p>
        </w:tc>
        <w:tc>
          <w:tcPr>
            <w:tcW w:w="2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1,011,112</w:t>
            </w:r>
          </w:p>
        </w:tc>
        <w:tc>
          <w:tcPr>
            <w:tcW w:w="226" w:type="dxa"/>
            <w:tcBorders/>
            <w:vAlign w:val="center"/>
          </w:tcPr>
          <w:p>
            <w:pPr>
              <w:pStyle w:val="TableContents"/>
              <w:bidi w:val="0"/>
              <w:spacing w:before="0" w:after="0"/>
              <w:ind w:left="0" w:right="0" w:hanging="0"/>
              <w:jc w:val="left"/>
              <w:rPr/>
            </w:pPr>
            <w:r>
              <w:rPr/>
              <w:t>​</w:t>
            </w:r>
          </w:p>
        </w:tc>
        <w:tc>
          <w:tcPr>
            <w:tcW w:w="134" w:type="dxa"/>
            <w:tcBorders/>
            <w:vAlign w:val="center"/>
          </w:tcPr>
          <w:p>
            <w:pPr>
              <w:pStyle w:val="TableContents"/>
              <w:bidi w:val="0"/>
              <w:spacing w:before="0" w:after="0"/>
              <w:ind w:left="0" w:right="0" w:hanging="0"/>
              <w:jc w:val="left"/>
              <w:rPr/>
            </w:pPr>
            <w:r>
              <w:rPr/>
              <w:t>​</w:t>
            </w:r>
          </w:p>
        </w:tc>
        <w:tc>
          <w:tcPr>
            <w:tcW w:w="887"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1,850,000</w:t>
            </w:r>
          </w:p>
        </w:tc>
        <w:tc>
          <w:tcPr>
            <w:tcW w:w="226" w:type="dxa"/>
            <w:tcBorders/>
            <w:vAlign w:val="center"/>
          </w:tcPr>
          <w:p>
            <w:pPr>
              <w:pStyle w:val="TableContents"/>
              <w:bidi w:val="0"/>
              <w:spacing w:before="0" w:after="0"/>
              <w:ind w:left="0" w:right="0" w:hanging="0"/>
              <w:jc w:val="left"/>
              <w:rPr/>
            </w:pPr>
            <w:r>
              <w:rPr/>
              <w:t>​</w:t>
            </w:r>
          </w:p>
        </w:tc>
        <w:tc>
          <w:tcPr>
            <w:tcW w:w="131" w:type="dxa"/>
            <w:tcBorders/>
            <w:vAlign w:val="center"/>
          </w:tcPr>
          <w:p>
            <w:pPr>
              <w:pStyle w:val="TableContents"/>
              <w:bidi w:val="0"/>
              <w:spacing w:before="0" w:after="0"/>
              <w:ind w:left="0" w:right="0" w:hanging="0"/>
              <w:jc w:val="left"/>
              <w:rPr/>
            </w:pPr>
            <w:r>
              <w:rPr/>
              <w:t>​</w:t>
            </w:r>
          </w:p>
        </w:tc>
        <w:tc>
          <w:tcPr>
            <w:tcW w:w="875"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2,012,889</w:t>
            </w:r>
          </w:p>
        </w:tc>
        <w:tc>
          <w:tcPr>
            <w:tcW w:w="226"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c>
          <w:tcPr>
            <w:tcW w:w="852"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309,684</w:t>
            </w:r>
          </w:p>
        </w:tc>
        <w:tc>
          <w:tcPr>
            <w:tcW w:w="22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10,186,712</w:t>
            </w:r>
          </w:p>
        </w:tc>
      </w:tr>
      <w:tr>
        <w:trPr/>
        <w:tc>
          <w:tcPr>
            <w:tcW w:w="1081" w:type="dxa"/>
            <w:tcBorders/>
            <w:shd w:fill="D9D9D9" w:val="cle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Jeffrey R. Stewart</w:t>
            </w:r>
          </w:p>
        </w:tc>
        <w:tc>
          <w:tcPr>
            <w:tcW w:w="226" w:type="dxa"/>
            <w:tcBorders/>
            <w:shd w:fill="D9D9D9" w:val="clear"/>
            <w:vAlign w:val="center"/>
          </w:tcPr>
          <w:p>
            <w:pPr>
              <w:pStyle w:val="TableContents"/>
              <w:bidi w:val="0"/>
              <w:spacing w:before="0" w:after="0"/>
              <w:ind w:left="0" w:right="0" w:hanging="0"/>
              <w:jc w:val="left"/>
              <w:rPr/>
            </w:pPr>
            <w:r>
              <w:rPr/>
              <w:t> </w:t>
            </w:r>
          </w:p>
        </w:tc>
        <w:tc>
          <w:tcPr>
            <w:tcW w:w="406" w:type="dxa"/>
            <w:tcBorders/>
            <w:shd w:fill="D9D9D9"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2025</w:t>
            </w:r>
          </w:p>
        </w:tc>
        <w:tc>
          <w:tcPr>
            <w:tcW w:w="226" w:type="dxa"/>
            <w:tcBorders/>
            <w:shd w:fill="D9D9D9" w:val="clear"/>
            <w:vAlign w:val="center"/>
          </w:tcPr>
          <w:p>
            <w:pPr>
              <w:pStyle w:val="TableContents"/>
              <w:bidi w:val="0"/>
              <w:spacing w:before="0" w:after="0"/>
              <w:ind w:left="0" w:right="0" w:hanging="0"/>
              <w:jc w:val="left"/>
              <w:rPr/>
            </w:pPr>
            <w:r>
              <w:rPr/>
              <w:t>​</w:t>
            </w:r>
          </w:p>
        </w:tc>
        <w:tc>
          <w:tcPr>
            <w:tcW w:w="146" w:type="dxa"/>
            <w:tcBorders/>
            <w:shd w:fill="D9D9D9" w:val="clear"/>
            <w:vAlign w:val="center"/>
          </w:tcPr>
          <w:p>
            <w:pPr>
              <w:pStyle w:val="TableContents"/>
              <w:bidi w:val="0"/>
              <w:spacing w:before="0" w:after="0"/>
              <w:ind w:left="0" w:right="0" w:hanging="0"/>
              <w:jc w:val="left"/>
              <w:rPr/>
            </w:pPr>
            <w:r>
              <w:rPr/>
              <w:t> </w:t>
            </w:r>
          </w:p>
        </w:tc>
        <w:tc>
          <w:tcPr>
            <w:tcW w:w="721" w:type="dxa"/>
            <w:tcBorders/>
            <w:shd w:fill="D9D9D9"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1,315,726</w:t>
            </w:r>
          </w:p>
        </w:tc>
        <w:tc>
          <w:tcPr>
            <w:tcW w:w="226" w:type="dxa"/>
            <w:tcBorders/>
            <w:shd w:fill="D9D9D9" w:val="clear"/>
            <w:vAlign w:val="center"/>
          </w:tcPr>
          <w:p>
            <w:pPr>
              <w:pStyle w:val="TableContents"/>
              <w:bidi w:val="0"/>
              <w:spacing w:before="0" w:after="0"/>
              <w:ind w:left="0" w:right="0" w:hanging="0"/>
              <w:jc w:val="left"/>
              <w:rPr/>
            </w:pPr>
            <w:r>
              <w:rPr/>
              <w:t>​</w:t>
            </w:r>
          </w:p>
        </w:tc>
        <w:tc>
          <w:tcPr>
            <w:tcW w:w="186" w:type="dxa"/>
            <w:tcBorders/>
            <w:shd w:fill="D9D9D9" w:val="clear"/>
            <w:vAlign w:val="center"/>
          </w:tcPr>
          <w:p>
            <w:pPr>
              <w:pStyle w:val="TableContents"/>
              <w:bidi w:val="0"/>
              <w:spacing w:before="0" w:after="0"/>
              <w:ind w:left="0" w:right="0" w:hanging="0"/>
              <w:jc w:val="left"/>
              <w:rPr/>
            </w:pPr>
            <w:r>
              <w:rPr/>
              <w:t>​</w:t>
            </w:r>
          </w:p>
        </w:tc>
        <w:tc>
          <w:tcPr>
            <w:tcW w:w="310" w:type="dxa"/>
            <w:tcBorders/>
            <w:shd w:fill="D9D9D9"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0</w:t>
            </w:r>
          </w:p>
        </w:tc>
        <w:tc>
          <w:tcPr>
            <w:tcW w:w="226" w:type="dxa"/>
            <w:tcBorders/>
            <w:shd w:fill="D9D9D9" w:val="clear"/>
            <w:vAlign w:val="center"/>
          </w:tcPr>
          <w:p>
            <w:pPr>
              <w:pStyle w:val="TableContents"/>
              <w:bidi w:val="0"/>
              <w:spacing w:before="0" w:after="0"/>
              <w:ind w:left="0" w:right="0" w:hanging="0"/>
              <w:jc w:val="left"/>
              <w:rPr/>
            </w:pPr>
            <w:r>
              <w:rPr/>
              <w:t>​</w:t>
            </w:r>
          </w:p>
        </w:tc>
        <w:tc>
          <w:tcPr>
            <w:tcW w:w="109" w:type="dxa"/>
            <w:tcBorders/>
            <w:shd w:fill="D9D9D9" w:val="clear"/>
            <w:vAlign w:val="center"/>
          </w:tcPr>
          <w:p>
            <w:pPr>
              <w:pStyle w:val="TableContents"/>
              <w:bidi w:val="0"/>
              <w:spacing w:before="0" w:after="0"/>
              <w:ind w:left="0" w:right="0" w:hanging="0"/>
              <w:jc w:val="left"/>
              <w:rPr/>
            </w:pPr>
            <w:r>
              <w:rPr/>
              <w:t>​</w:t>
            </w:r>
          </w:p>
        </w:tc>
        <w:tc>
          <w:tcPr>
            <w:tcW w:w="796" w:type="dxa"/>
            <w:tcBorders/>
            <w:shd w:fill="D9D9D9"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5,390,310</w:t>
            </w:r>
          </w:p>
        </w:tc>
        <w:tc>
          <w:tcPr>
            <w:tcW w:w="226" w:type="dxa"/>
            <w:tcBorders/>
            <w:shd w:fill="D9D9D9" w:val="clear"/>
            <w:vAlign w:val="center"/>
          </w:tcPr>
          <w:p>
            <w:pPr>
              <w:pStyle w:val="TableContents"/>
              <w:bidi w:val="0"/>
              <w:spacing w:before="0" w:after="0"/>
              <w:ind w:left="0" w:right="0" w:hanging="0"/>
              <w:jc w:val="left"/>
              <w:rPr/>
            </w:pPr>
            <w:r>
              <w:rPr/>
              <w:t>​</w:t>
            </w:r>
          </w:p>
        </w:tc>
        <w:tc>
          <w:tcPr>
            <w:tcW w:w="109" w:type="dxa"/>
            <w:tcBorders/>
            <w:shd w:fill="D9D9D9" w:val="clear"/>
            <w:vAlign w:val="center"/>
          </w:tcPr>
          <w:p>
            <w:pPr>
              <w:pStyle w:val="TableContents"/>
              <w:bidi w:val="0"/>
              <w:spacing w:before="0" w:after="0"/>
              <w:ind w:left="0" w:right="0" w:hanging="0"/>
              <w:jc w:val="left"/>
              <w:rPr/>
            </w:pPr>
            <w:r>
              <w:rPr/>
              <w:t>​</w:t>
            </w:r>
          </w:p>
        </w:tc>
        <w:tc>
          <w:tcPr>
            <w:tcW w:w="721" w:type="dxa"/>
            <w:tcBorders/>
            <w:shd w:fill="D9D9D9"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1,299,655</w:t>
            </w:r>
          </w:p>
        </w:tc>
        <w:tc>
          <w:tcPr>
            <w:tcW w:w="226" w:type="dxa"/>
            <w:tcBorders/>
            <w:shd w:fill="D9D9D9" w:val="clear"/>
            <w:vAlign w:val="center"/>
          </w:tcPr>
          <w:p>
            <w:pPr>
              <w:pStyle w:val="TableContents"/>
              <w:bidi w:val="0"/>
              <w:spacing w:before="0" w:after="0"/>
              <w:ind w:left="0" w:right="0" w:hanging="0"/>
              <w:jc w:val="left"/>
              <w:rPr/>
            </w:pPr>
            <w:r>
              <w:rPr/>
              <w:t>​</w:t>
            </w:r>
          </w:p>
        </w:tc>
        <w:tc>
          <w:tcPr>
            <w:tcW w:w="134" w:type="dxa"/>
            <w:tcBorders/>
            <w:shd w:fill="D9D9D9" w:val="clear"/>
            <w:vAlign w:val="center"/>
          </w:tcPr>
          <w:p>
            <w:pPr>
              <w:pStyle w:val="TableContents"/>
              <w:bidi w:val="0"/>
              <w:spacing w:before="0" w:after="0"/>
              <w:ind w:left="0" w:right="0" w:hanging="0"/>
              <w:jc w:val="left"/>
              <w:rPr/>
            </w:pPr>
            <w:r>
              <w:rPr/>
              <w:t>​</w:t>
            </w:r>
          </w:p>
        </w:tc>
        <w:tc>
          <w:tcPr>
            <w:tcW w:w="887" w:type="dxa"/>
            <w:tcBorders/>
            <w:shd w:fill="D9D9D9"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2,950,000</w:t>
            </w:r>
          </w:p>
        </w:tc>
        <w:tc>
          <w:tcPr>
            <w:tcW w:w="226" w:type="dxa"/>
            <w:tcBorders/>
            <w:shd w:fill="D9D9D9" w:val="clear"/>
            <w:vAlign w:val="center"/>
          </w:tcPr>
          <w:p>
            <w:pPr>
              <w:pStyle w:val="TableContents"/>
              <w:bidi w:val="0"/>
              <w:spacing w:before="0" w:after="0"/>
              <w:ind w:left="0" w:right="0" w:hanging="0"/>
              <w:jc w:val="left"/>
              <w:rPr/>
            </w:pPr>
            <w:r>
              <w:rPr/>
              <w:t>​</w:t>
            </w:r>
          </w:p>
        </w:tc>
        <w:tc>
          <w:tcPr>
            <w:tcW w:w="131" w:type="dxa"/>
            <w:tcBorders/>
            <w:shd w:fill="D9D9D9" w:val="clear"/>
            <w:vAlign w:val="center"/>
          </w:tcPr>
          <w:p>
            <w:pPr>
              <w:pStyle w:val="TableContents"/>
              <w:bidi w:val="0"/>
              <w:spacing w:before="0" w:after="0"/>
              <w:ind w:left="0" w:right="0" w:hanging="0"/>
              <w:jc w:val="left"/>
              <w:rPr/>
            </w:pPr>
            <w:r>
              <w:rPr/>
              <w:t>​</w:t>
            </w:r>
          </w:p>
        </w:tc>
        <w:tc>
          <w:tcPr>
            <w:tcW w:w="875" w:type="dxa"/>
            <w:tcBorders/>
            <w:shd w:fill="D9D9D9"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3,742,237</w:t>
            </w:r>
          </w:p>
        </w:tc>
        <w:tc>
          <w:tcPr>
            <w:tcW w:w="226" w:type="dxa"/>
            <w:tcBorders/>
            <w:shd w:fill="D9D9D9" w:val="clear"/>
            <w:vAlign w:val="center"/>
          </w:tcPr>
          <w:p>
            <w:pPr>
              <w:pStyle w:val="TableContents"/>
              <w:bidi w:val="0"/>
              <w:spacing w:before="0" w:after="0"/>
              <w:ind w:left="0" w:right="0" w:hanging="0"/>
              <w:jc w:val="left"/>
              <w:rPr/>
            </w:pPr>
            <w:r>
              <w:rPr/>
              <w:t>​</w:t>
            </w:r>
          </w:p>
        </w:tc>
        <w:tc>
          <w:tcPr>
            <w:tcW w:w="154" w:type="dxa"/>
            <w:tcBorders/>
            <w:shd w:fill="D9D9D9" w:val="clear"/>
            <w:vAlign w:val="center"/>
          </w:tcPr>
          <w:p>
            <w:pPr>
              <w:pStyle w:val="TableContents"/>
              <w:bidi w:val="0"/>
              <w:spacing w:before="0" w:after="0"/>
              <w:ind w:left="0" w:right="0" w:hanging="0"/>
              <w:jc w:val="left"/>
              <w:rPr/>
            </w:pPr>
            <w:r>
              <w:rPr/>
              <w:t>​</w:t>
            </w:r>
          </w:p>
        </w:tc>
        <w:tc>
          <w:tcPr>
            <w:tcW w:w="852" w:type="dxa"/>
            <w:tcBorders/>
            <w:shd w:fill="D9D9D9"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737,376</w:t>
            </w:r>
          </w:p>
        </w:tc>
        <w:tc>
          <w:tcPr>
            <w:tcW w:w="226" w:type="dxa"/>
            <w:tcBorders/>
            <w:shd w:fill="D9D9D9" w:val="clear"/>
            <w:vAlign w:val="center"/>
          </w:tcPr>
          <w:p>
            <w:pPr>
              <w:pStyle w:val="TableContents"/>
              <w:bidi w:val="0"/>
              <w:spacing w:before="0" w:after="0"/>
              <w:ind w:left="0" w:right="0" w:hanging="0"/>
              <w:jc w:val="left"/>
              <w:rPr/>
            </w:pPr>
            <w:r>
              <w:rPr/>
              <w:t>​</w:t>
            </w:r>
          </w:p>
        </w:tc>
        <w:tc>
          <w:tcPr>
            <w:tcW w:w="146" w:type="dxa"/>
            <w:tcBorders/>
            <w:shd w:fill="D9D9D9" w:val="clear"/>
            <w:vAlign w:val="center"/>
          </w:tcPr>
          <w:p>
            <w:pPr>
              <w:pStyle w:val="TableContents"/>
              <w:bidi w:val="0"/>
              <w:spacing w:before="0" w:after="0"/>
              <w:ind w:left="0" w:right="0" w:hanging="0"/>
              <w:jc w:val="left"/>
              <w:rPr/>
            </w:pPr>
            <w:r>
              <w:rPr/>
              <w:t>​</w:t>
            </w:r>
          </w:p>
        </w:tc>
        <w:tc>
          <w:tcPr>
            <w:tcW w:w="841" w:type="dxa"/>
            <w:tcBorders/>
            <w:shd w:fill="D9D9D9"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15,435,304</w:t>
            </w:r>
          </w:p>
        </w:tc>
      </w:tr>
      <w:tr>
        <w:trPr/>
        <w:tc>
          <w:tcPr>
            <w:tcW w:w="1081" w:type="dxa"/>
            <w:tcBorders/>
            <w:shd w:fill="D9D9D9" w:val="cle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Executive Vice President, Chief</w:t>
            </w:r>
          </w:p>
        </w:tc>
        <w:tc>
          <w:tcPr>
            <w:tcW w:w="226" w:type="dxa"/>
            <w:tcBorders/>
            <w:shd w:fill="D9D9D9" w:val="clear"/>
            <w:vAlign w:val="center"/>
          </w:tcPr>
          <w:p>
            <w:pPr>
              <w:pStyle w:val="TableContents"/>
              <w:bidi w:val="0"/>
              <w:spacing w:before="0" w:after="0"/>
              <w:ind w:left="0" w:right="0" w:hanging="0"/>
              <w:jc w:val="left"/>
              <w:rPr/>
            </w:pPr>
            <w:r>
              <w:rPr/>
              <w:t> </w:t>
            </w:r>
          </w:p>
        </w:tc>
        <w:tc>
          <w:tcPr>
            <w:tcW w:w="406" w:type="dxa"/>
            <w:tcBorders/>
            <w:shd w:fill="D9D9D9"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2024</w:t>
            </w:r>
          </w:p>
        </w:tc>
        <w:tc>
          <w:tcPr>
            <w:tcW w:w="226" w:type="dxa"/>
            <w:tcBorders/>
            <w:shd w:fill="D9D9D9" w:val="clear"/>
            <w:vAlign w:val="center"/>
          </w:tcPr>
          <w:p>
            <w:pPr>
              <w:pStyle w:val="TableContents"/>
              <w:bidi w:val="0"/>
              <w:spacing w:before="0" w:after="0"/>
              <w:ind w:left="0" w:right="0" w:hanging="0"/>
              <w:jc w:val="left"/>
              <w:rPr/>
            </w:pPr>
            <w:r>
              <w:rPr/>
              <w:t>​</w:t>
            </w:r>
          </w:p>
        </w:tc>
        <w:tc>
          <w:tcPr>
            <w:tcW w:w="146" w:type="dxa"/>
            <w:tcBorders/>
            <w:shd w:fill="D9D9D9" w:val="clear"/>
            <w:vAlign w:val="center"/>
          </w:tcPr>
          <w:p>
            <w:pPr>
              <w:pStyle w:val="TableContents"/>
              <w:bidi w:val="0"/>
              <w:spacing w:before="0" w:after="0"/>
              <w:ind w:left="0" w:right="0" w:hanging="0"/>
              <w:jc w:val="left"/>
              <w:rPr/>
            </w:pPr>
            <w:r>
              <w:rPr/>
              <w:t> </w:t>
            </w:r>
          </w:p>
        </w:tc>
        <w:tc>
          <w:tcPr>
            <w:tcW w:w="721" w:type="dxa"/>
            <w:tcBorders/>
            <w:shd w:fill="D9D9D9"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1,277,404</w:t>
            </w:r>
          </w:p>
        </w:tc>
        <w:tc>
          <w:tcPr>
            <w:tcW w:w="226" w:type="dxa"/>
            <w:tcBorders/>
            <w:shd w:fill="D9D9D9" w:val="clear"/>
            <w:vAlign w:val="center"/>
          </w:tcPr>
          <w:p>
            <w:pPr>
              <w:pStyle w:val="TableContents"/>
              <w:bidi w:val="0"/>
              <w:spacing w:before="0" w:after="0"/>
              <w:ind w:left="0" w:right="0" w:hanging="0"/>
              <w:jc w:val="left"/>
              <w:rPr/>
            </w:pPr>
            <w:r>
              <w:rPr/>
              <w:t>​</w:t>
            </w:r>
          </w:p>
        </w:tc>
        <w:tc>
          <w:tcPr>
            <w:tcW w:w="186" w:type="dxa"/>
            <w:tcBorders/>
            <w:shd w:fill="D9D9D9" w:val="clear"/>
            <w:vAlign w:val="center"/>
          </w:tcPr>
          <w:p>
            <w:pPr>
              <w:pStyle w:val="TableContents"/>
              <w:bidi w:val="0"/>
              <w:spacing w:before="0" w:after="0"/>
              <w:ind w:left="0" w:right="0" w:hanging="0"/>
              <w:jc w:val="left"/>
              <w:rPr/>
            </w:pPr>
            <w:r>
              <w:rPr/>
              <w:t>​</w:t>
            </w:r>
          </w:p>
        </w:tc>
        <w:tc>
          <w:tcPr>
            <w:tcW w:w="310" w:type="dxa"/>
            <w:tcBorders/>
            <w:shd w:fill="D9D9D9"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0</w:t>
            </w:r>
          </w:p>
        </w:tc>
        <w:tc>
          <w:tcPr>
            <w:tcW w:w="226" w:type="dxa"/>
            <w:tcBorders/>
            <w:shd w:fill="D9D9D9" w:val="clear"/>
            <w:vAlign w:val="center"/>
          </w:tcPr>
          <w:p>
            <w:pPr>
              <w:pStyle w:val="TableContents"/>
              <w:bidi w:val="0"/>
              <w:spacing w:before="0" w:after="0"/>
              <w:ind w:left="0" w:right="0" w:hanging="0"/>
              <w:jc w:val="left"/>
              <w:rPr/>
            </w:pPr>
            <w:r>
              <w:rPr/>
              <w:t>​</w:t>
            </w:r>
          </w:p>
        </w:tc>
        <w:tc>
          <w:tcPr>
            <w:tcW w:w="109" w:type="dxa"/>
            <w:tcBorders/>
            <w:shd w:fill="D9D9D9" w:val="clear"/>
            <w:vAlign w:val="center"/>
          </w:tcPr>
          <w:p>
            <w:pPr>
              <w:pStyle w:val="TableContents"/>
              <w:bidi w:val="0"/>
              <w:spacing w:before="0" w:after="0"/>
              <w:ind w:left="0" w:right="0" w:hanging="0"/>
              <w:jc w:val="left"/>
              <w:rPr/>
            </w:pPr>
            <w:r>
              <w:rPr/>
              <w:t>​</w:t>
            </w:r>
          </w:p>
        </w:tc>
        <w:tc>
          <w:tcPr>
            <w:tcW w:w="796" w:type="dxa"/>
            <w:tcBorders/>
            <w:shd w:fill="D9D9D9"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5,165,930</w:t>
            </w:r>
          </w:p>
        </w:tc>
        <w:tc>
          <w:tcPr>
            <w:tcW w:w="226" w:type="dxa"/>
            <w:tcBorders/>
            <w:shd w:fill="D9D9D9" w:val="clear"/>
            <w:vAlign w:val="center"/>
          </w:tcPr>
          <w:p>
            <w:pPr>
              <w:pStyle w:val="TableContents"/>
              <w:bidi w:val="0"/>
              <w:spacing w:before="0" w:after="0"/>
              <w:ind w:left="0" w:right="0" w:hanging="0"/>
              <w:jc w:val="left"/>
              <w:rPr/>
            </w:pPr>
            <w:r>
              <w:rPr/>
              <w:t>​</w:t>
            </w:r>
          </w:p>
        </w:tc>
        <w:tc>
          <w:tcPr>
            <w:tcW w:w="109" w:type="dxa"/>
            <w:tcBorders/>
            <w:shd w:fill="D9D9D9" w:val="clear"/>
            <w:vAlign w:val="center"/>
          </w:tcPr>
          <w:p>
            <w:pPr>
              <w:pStyle w:val="TableContents"/>
              <w:bidi w:val="0"/>
              <w:spacing w:before="0" w:after="0"/>
              <w:ind w:left="0" w:right="0" w:hanging="0"/>
              <w:jc w:val="left"/>
              <w:rPr/>
            </w:pPr>
            <w:r>
              <w:rPr/>
              <w:t>​</w:t>
            </w:r>
          </w:p>
        </w:tc>
        <w:tc>
          <w:tcPr>
            <w:tcW w:w="721" w:type="dxa"/>
            <w:tcBorders/>
            <w:shd w:fill="D9D9D9"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1,232,350</w:t>
            </w:r>
          </w:p>
        </w:tc>
        <w:tc>
          <w:tcPr>
            <w:tcW w:w="226" w:type="dxa"/>
            <w:tcBorders/>
            <w:shd w:fill="D9D9D9" w:val="clear"/>
            <w:vAlign w:val="center"/>
          </w:tcPr>
          <w:p>
            <w:pPr>
              <w:pStyle w:val="TableContents"/>
              <w:bidi w:val="0"/>
              <w:spacing w:before="0" w:after="0"/>
              <w:ind w:left="0" w:right="0" w:hanging="0"/>
              <w:jc w:val="left"/>
              <w:rPr/>
            </w:pPr>
            <w:r>
              <w:rPr/>
              <w:t>​</w:t>
            </w:r>
          </w:p>
        </w:tc>
        <w:tc>
          <w:tcPr>
            <w:tcW w:w="134" w:type="dxa"/>
            <w:tcBorders/>
            <w:shd w:fill="D9D9D9" w:val="clear"/>
            <w:vAlign w:val="center"/>
          </w:tcPr>
          <w:p>
            <w:pPr>
              <w:pStyle w:val="TableContents"/>
              <w:bidi w:val="0"/>
              <w:spacing w:before="0" w:after="0"/>
              <w:ind w:left="0" w:right="0" w:hanging="0"/>
              <w:jc w:val="left"/>
              <w:rPr/>
            </w:pPr>
            <w:r>
              <w:rPr/>
              <w:t>​</w:t>
            </w:r>
          </w:p>
        </w:tc>
        <w:tc>
          <w:tcPr>
            <w:tcW w:w="887" w:type="dxa"/>
            <w:tcBorders/>
            <w:shd w:fill="D9D9D9"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2,900,000</w:t>
            </w:r>
          </w:p>
        </w:tc>
        <w:tc>
          <w:tcPr>
            <w:tcW w:w="226" w:type="dxa"/>
            <w:tcBorders/>
            <w:shd w:fill="D9D9D9" w:val="clear"/>
            <w:vAlign w:val="center"/>
          </w:tcPr>
          <w:p>
            <w:pPr>
              <w:pStyle w:val="TableContents"/>
              <w:bidi w:val="0"/>
              <w:spacing w:before="0" w:after="0"/>
              <w:ind w:left="0" w:right="0" w:hanging="0"/>
              <w:jc w:val="left"/>
              <w:rPr/>
            </w:pPr>
            <w:r>
              <w:rPr/>
              <w:t>​</w:t>
            </w:r>
          </w:p>
        </w:tc>
        <w:tc>
          <w:tcPr>
            <w:tcW w:w="131" w:type="dxa"/>
            <w:tcBorders/>
            <w:shd w:fill="D9D9D9" w:val="clear"/>
            <w:vAlign w:val="center"/>
          </w:tcPr>
          <w:p>
            <w:pPr>
              <w:pStyle w:val="TableContents"/>
              <w:bidi w:val="0"/>
              <w:spacing w:before="0" w:after="0"/>
              <w:ind w:left="0" w:right="0" w:hanging="0"/>
              <w:jc w:val="left"/>
              <w:rPr/>
            </w:pPr>
            <w:r>
              <w:rPr/>
              <w:t>​</w:t>
            </w:r>
          </w:p>
        </w:tc>
        <w:tc>
          <w:tcPr>
            <w:tcW w:w="875" w:type="dxa"/>
            <w:tcBorders/>
            <w:shd w:fill="D9D9D9"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2,645,088</w:t>
            </w:r>
          </w:p>
        </w:tc>
        <w:tc>
          <w:tcPr>
            <w:tcW w:w="226" w:type="dxa"/>
            <w:tcBorders/>
            <w:shd w:fill="D9D9D9" w:val="clear"/>
            <w:vAlign w:val="center"/>
          </w:tcPr>
          <w:p>
            <w:pPr>
              <w:pStyle w:val="TableContents"/>
              <w:bidi w:val="0"/>
              <w:spacing w:before="0" w:after="0"/>
              <w:ind w:left="0" w:right="0" w:hanging="0"/>
              <w:jc w:val="left"/>
              <w:rPr/>
            </w:pPr>
            <w:r>
              <w:rPr/>
              <w:t>​</w:t>
            </w:r>
          </w:p>
        </w:tc>
        <w:tc>
          <w:tcPr>
            <w:tcW w:w="154" w:type="dxa"/>
            <w:tcBorders/>
            <w:shd w:fill="D9D9D9" w:val="clear"/>
            <w:vAlign w:val="center"/>
          </w:tcPr>
          <w:p>
            <w:pPr>
              <w:pStyle w:val="TableContents"/>
              <w:bidi w:val="0"/>
              <w:spacing w:before="0" w:after="0"/>
              <w:ind w:left="0" w:right="0" w:hanging="0"/>
              <w:jc w:val="left"/>
              <w:rPr/>
            </w:pPr>
            <w:r>
              <w:rPr/>
              <w:t>​</w:t>
            </w:r>
          </w:p>
        </w:tc>
        <w:tc>
          <w:tcPr>
            <w:tcW w:w="852" w:type="dxa"/>
            <w:tcBorders/>
            <w:shd w:fill="D9D9D9"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826,528</w:t>
            </w:r>
          </w:p>
        </w:tc>
        <w:tc>
          <w:tcPr>
            <w:tcW w:w="226" w:type="dxa"/>
            <w:tcBorders/>
            <w:shd w:fill="D9D9D9" w:val="clear"/>
            <w:vAlign w:val="center"/>
          </w:tcPr>
          <w:p>
            <w:pPr>
              <w:pStyle w:val="TableContents"/>
              <w:bidi w:val="0"/>
              <w:spacing w:before="0" w:after="0"/>
              <w:ind w:left="0" w:right="0" w:hanging="0"/>
              <w:jc w:val="left"/>
              <w:rPr/>
            </w:pPr>
            <w:r>
              <w:rPr/>
              <w:t>​</w:t>
            </w:r>
          </w:p>
        </w:tc>
        <w:tc>
          <w:tcPr>
            <w:tcW w:w="146" w:type="dxa"/>
            <w:tcBorders/>
            <w:shd w:fill="D9D9D9" w:val="clear"/>
            <w:vAlign w:val="center"/>
          </w:tcPr>
          <w:p>
            <w:pPr>
              <w:pStyle w:val="TableContents"/>
              <w:bidi w:val="0"/>
              <w:spacing w:before="0" w:after="0"/>
              <w:ind w:left="0" w:right="0" w:hanging="0"/>
              <w:jc w:val="left"/>
              <w:rPr/>
            </w:pPr>
            <w:r>
              <w:rPr/>
              <w:t>​</w:t>
            </w:r>
          </w:p>
        </w:tc>
        <w:tc>
          <w:tcPr>
            <w:tcW w:w="841" w:type="dxa"/>
            <w:tcBorders/>
            <w:shd w:fill="D9D9D9"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14,047,300</w:t>
            </w:r>
          </w:p>
        </w:tc>
      </w:tr>
      <w:tr>
        <w:trPr/>
        <w:tc>
          <w:tcPr>
            <w:tcW w:w="1081" w:type="dxa"/>
            <w:tcBorders/>
            <w:shd w:fill="D9D9D9" w:val="cle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Commercial Officer</w:t>
            </w:r>
          </w:p>
        </w:tc>
        <w:tc>
          <w:tcPr>
            <w:tcW w:w="226" w:type="dxa"/>
            <w:tcBorders/>
            <w:shd w:fill="D9D9D9" w:val="clear"/>
            <w:vAlign w:val="center"/>
          </w:tcPr>
          <w:p>
            <w:pPr>
              <w:pStyle w:val="TableContents"/>
              <w:bidi w:val="0"/>
              <w:spacing w:before="0" w:after="0"/>
              <w:ind w:left="0" w:right="0" w:hanging="0"/>
              <w:jc w:val="left"/>
              <w:rPr/>
            </w:pPr>
            <w:r>
              <w:rPr/>
              <w:t> </w:t>
            </w:r>
          </w:p>
        </w:tc>
        <w:tc>
          <w:tcPr>
            <w:tcW w:w="406" w:type="dxa"/>
            <w:tcBorders/>
            <w:shd w:fill="D9D9D9"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2023</w:t>
            </w:r>
          </w:p>
        </w:tc>
        <w:tc>
          <w:tcPr>
            <w:tcW w:w="226" w:type="dxa"/>
            <w:tcBorders/>
            <w:shd w:fill="D9D9D9" w:val="clear"/>
            <w:vAlign w:val="center"/>
          </w:tcPr>
          <w:p>
            <w:pPr>
              <w:pStyle w:val="TableContents"/>
              <w:bidi w:val="0"/>
              <w:spacing w:before="0" w:after="0"/>
              <w:ind w:left="0" w:right="0" w:hanging="0"/>
              <w:jc w:val="left"/>
              <w:rPr/>
            </w:pPr>
            <w:r>
              <w:rPr/>
              <w:t>​</w:t>
            </w:r>
          </w:p>
        </w:tc>
        <w:tc>
          <w:tcPr>
            <w:tcW w:w="146" w:type="dxa"/>
            <w:tcBorders/>
            <w:shd w:fill="D9D9D9" w:val="clear"/>
            <w:vAlign w:val="center"/>
          </w:tcPr>
          <w:p>
            <w:pPr>
              <w:pStyle w:val="TableContents"/>
              <w:bidi w:val="0"/>
              <w:spacing w:before="0" w:after="0"/>
              <w:ind w:left="0" w:right="0" w:hanging="0"/>
              <w:jc w:val="left"/>
              <w:rPr/>
            </w:pPr>
            <w:r>
              <w:rPr/>
              <w:t> </w:t>
            </w:r>
          </w:p>
        </w:tc>
        <w:tc>
          <w:tcPr>
            <w:tcW w:w="721" w:type="dxa"/>
            <w:tcBorders/>
            <w:shd w:fill="D9D9D9"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1,188,500</w:t>
            </w:r>
          </w:p>
        </w:tc>
        <w:tc>
          <w:tcPr>
            <w:tcW w:w="226" w:type="dxa"/>
            <w:tcBorders/>
            <w:shd w:fill="D9D9D9" w:val="clear"/>
            <w:vAlign w:val="center"/>
          </w:tcPr>
          <w:p>
            <w:pPr>
              <w:pStyle w:val="TableContents"/>
              <w:bidi w:val="0"/>
              <w:spacing w:before="0" w:after="0"/>
              <w:ind w:left="0" w:right="0" w:hanging="0"/>
              <w:jc w:val="left"/>
              <w:rPr/>
            </w:pPr>
            <w:r>
              <w:rPr/>
              <w:t>​</w:t>
            </w:r>
          </w:p>
        </w:tc>
        <w:tc>
          <w:tcPr>
            <w:tcW w:w="186" w:type="dxa"/>
            <w:tcBorders/>
            <w:shd w:fill="D9D9D9" w:val="clear"/>
            <w:vAlign w:val="center"/>
          </w:tcPr>
          <w:p>
            <w:pPr>
              <w:pStyle w:val="TableContents"/>
              <w:bidi w:val="0"/>
              <w:spacing w:before="0" w:after="0"/>
              <w:ind w:left="0" w:right="0" w:hanging="0"/>
              <w:jc w:val="left"/>
              <w:rPr/>
            </w:pPr>
            <w:r>
              <w:rPr/>
              <w:t>​</w:t>
            </w:r>
          </w:p>
        </w:tc>
        <w:tc>
          <w:tcPr>
            <w:tcW w:w="310" w:type="dxa"/>
            <w:tcBorders/>
            <w:shd w:fill="D9D9D9"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0</w:t>
            </w:r>
          </w:p>
        </w:tc>
        <w:tc>
          <w:tcPr>
            <w:tcW w:w="226" w:type="dxa"/>
            <w:tcBorders/>
            <w:shd w:fill="D9D9D9" w:val="clear"/>
            <w:vAlign w:val="center"/>
          </w:tcPr>
          <w:p>
            <w:pPr>
              <w:pStyle w:val="TableContents"/>
              <w:bidi w:val="0"/>
              <w:spacing w:before="0" w:after="0"/>
              <w:ind w:left="0" w:right="0" w:hanging="0"/>
              <w:jc w:val="left"/>
              <w:rPr/>
            </w:pPr>
            <w:r>
              <w:rPr/>
              <w:t>​</w:t>
            </w:r>
          </w:p>
        </w:tc>
        <w:tc>
          <w:tcPr>
            <w:tcW w:w="109" w:type="dxa"/>
            <w:tcBorders/>
            <w:shd w:fill="D9D9D9" w:val="clear"/>
            <w:vAlign w:val="center"/>
          </w:tcPr>
          <w:p>
            <w:pPr>
              <w:pStyle w:val="TableContents"/>
              <w:bidi w:val="0"/>
              <w:spacing w:before="0" w:after="0"/>
              <w:ind w:left="0" w:right="0" w:hanging="0"/>
              <w:jc w:val="left"/>
              <w:rPr/>
            </w:pPr>
            <w:r>
              <w:rPr/>
              <w:t>​</w:t>
            </w:r>
          </w:p>
        </w:tc>
        <w:tc>
          <w:tcPr>
            <w:tcW w:w="796" w:type="dxa"/>
            <w:tcBorders/>
            <w:shd w:fill="D9D9D9"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4,190,943</w:t>
            </w:r>
          </w:p>
        </w:tc>
        <w:tc>
          <w:tcPr>
            <w:tcW w:w="226" w:type="dxa"/>
            <w:tcBorders/>
            <w:shd w:fill="D9D9D9" w:val="clear"/>
            <w:vAlign w:val="center"/>
          </w:tcPr>
          <w:p>
            <w:pPr>
              <w:pStyle w:val="TableContents"/>
              <w:bidi w:val="0"/>
              <w:spacing w:before="0" w:after="0"/>
              <w:ind w:left="0" w:right="0" w:hanging="0"/>
              <w:jc w:val="left"/>
              <w:rPr/>
            </w:pPr>
            <w:r>
              <w:rPr/>
              <w:t>​</w:t>
            </w:r>
          </w:p>
        </w:tc>
        <w:tc>
          <w:tcPr>
            <w:tcW w:w="109" w:type="dxa"/>
            <w:tcBorders/>
            <w:shd w:fill="D9D9D9" w:val="clear"/>
            <w:vAlign w:val="center"/>
          </w:tcPr>
          <w:p>
            <w:pPr>
              <w:pStyle w:val="TableContents"/>
              <w:bidi w:val="0"/>
              <w:spacing w:before="0" w:after="0"/>
              <w:ind w:left="0" w:right="0" w:hanging="0"/>
              <w:jc w:val="left"/>
              <w:rPr/>
            </w:pPr>
            <w:r>
              <w:rPr/>
              <w:t>​</w:t>
            </w:r>
          </w:p>
        </w:tc>
        <w:tc>
          <w:tcPr>
            <w:tcW w:w="721" w:type="dxa"/>
            <w:tcBorders/>
            <w:shd w:fill="D9D9D9"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1,051,574</w:t>
            </w:r>
          </w:p>
        </w:tc>
        <w:tc>
          <w:tcPr>
            <w:tcW w:w="226" w:type="dxa"/>
            <w:tcBorders/>
            <w:shd w:fill="D9D9D9" w:val="clear"/>
            <w:vAlign w:val="center"/>
          </w:tcPr>
          <w:p>
            <w:pPr>
              <w:pStyle w:val="TableContents"/>
              <w:bidi w:val="0"/>
              <w:spacing w:before="0" w:after="0"/>
              <w:ind w:left="0" w:right="0" w:hanging="0"/>
              <w:jc w:val="left"/>
              <w:rPr/>
            </w:pPr>
            <w:r>
              <w:rPr/>
              <w:t>​</w:t>
            </w:r>
          </w:p>
        </w:tc>
        <w:tc>
          <w:tcPr>
            <w:tcW w:w="134" w:type="dxa"/>
            <w:tcBorders/>
            <w:shd w:fill="D9D9D9" w:val="clear"/>
            <w:vAlign w:val="center"/>
          </w:tcPr>
          <w:p>
            <w:pPr>
              <w:pStyle w:val="TableContents"/>
              <w:bidi w:val="0"/>
              <w:spacing w:before="0" w:after="0"/>
              <w:ind w:left="0" w:right="0" w:hanging="0"/>
              <w:jc w:val="left"/>
              <w:rPr/>
            </w:pPr>
            <w:r>
              <w:rPr/>
              <w:t>​</w:t>
            </w:r>
          </w:p>
        </w:tc>
        <w:tc>
          <w:tcPr>
            <w:tcW w:w="887" w:type="dxa"/>
            <w:tcBorders/>
            <w:shd w:fill="D9D9D9"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2,525,000</w:t>
            </w:r>
          </w:p>
        </w:tc>
        <w:tc>
          <w:tcPr>
            <w:tcW w:w="226" w:type="dxa"/>
            <w:tcBorders/>
            <w:shd w:fill="D9D9D9" w:val="clear"/>
            <w:vAlign w:val="center"/>
          </w:tcPr>
          <w:p>
            <w:pPr>
              <w:pStyle w:val="TableContents"/>
              <w:bidi w:val="0"/>
              <w:spacing w:before="0" w:after="0"/>
              <w:ind w:left="0" w:right="0" w:hanging="0"/>
              <w:jc w:val="left"/>
              <w:rPr/>
            </w:pPr>
            <w:r>
              <w:rPr/>
              <w:t>​</w:t>
            </w:r>
          </w:p>
        </w:tc>
        <w:tc>
          <w:tcPr>
            <w:tcW w:w="131" w:type="dxa"/>
            <w:tcBorders/>
            <w:shd w:fill="D9D9D9" w:val="clear"/>
            <w:vAlign w:val="center"/>
          </w:tcPr>
          <w:p>
            <w:pPr>
              <w:pStyle w:val="TableContents"/>
              <w:bidi w:val="0"/>
              <w:spacing w:before="0" w:after="0"/>
              <w:ind w:left="0" w:right="0" w:hanging="0"/>
              <w:jc w:val="left"/>
              <w:rPr/>
            </w:pPr>
            <w:r>
              <w:rPr/>
              <w:t>​</w:t>
            </w:r>
          </w:p>
        </w:tc>
        <w:tc>
          <w:tcPr>
            <w:tcW w:w="875" w:type="dxa"/>
            <w:tcBorders/>
            <w:shd w:fill="D9D9D9"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5,791,678</w:t>
            </w:r>
          </w:p>
        </w:tc>
        <w:tc>
          <w:tcPr>
            <w:tcW w:w="226" w:type="dxa"/>
            <w:tcBorders/>
            <w:shd w:fill="D9D9D9" w:val="clear"/>
            <w:vAlign w:val="center"/>
          </w:tcPr>
          <w:p>
            <w:pPr>
              <w:pStyle w:val="TableContents"/>
              <w:bidi w:val="0"/>
              <w:spacing w:before="0" w:after="0"/>
              <w:ind w:left="0" w:right="0" w:hanging="0"/>
              <w:jc w:val="left"/>
              <w:rPr/>
            </w:pPr>
            <w:r>
              <w:rPr/>
              <w:t>​</w:t>
            </w:r>
          </w:p>
        </w:tc>
        <w:tc>
          <w:tcPr>
            <w:tcW w:w="154" w:type="dxa"/>
            <w:tcBorders/>
            <w:shd w:fill="D9D9D9" w:val="clear"/>
            <w:vAlign w:val="center"/>
          </w:tcPr>
          <w:p>
            <w:pPr>
              <w:pStyle w:val="TableContents"/>
              <w:bidi w:val="0"/>
              <w:spacing w:before="0" w:after="0"/>
              <w:ind w:left="0" w:right="0" w:hanging="0"/>
              <w:jc w:val="left"/>
              <w:rPr/>
            </w:pPr>
            <w:r>
              <w:rPr/>
              <w:t>​</w:t>
            </w:r>
          </w:p>
        </w:tc>
        <w:tc>
          <w:tcPr>
            <w:tcW w:w="852" w:type="dxa"/>
            <w:tcBorders/>
            <w:shd w:fill="D9D9D9"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601,863</w:t>
            </w:r>
          </w:p>
        </w:tc>
        <w:tc>
          <w:tcPr>
            <w:tcW w:w="226" w:type="dxa"/>
            <w:tcBorders/>
            <w:shd w:fill="D9D9D9" w:val="clear"/>
            <w:vAlign w:val="center"/>
          </w:tcPr>
          <w:p>
            <w:pPr>
              <w:pStyle w:val="TableContents"/>
              <w:bidi w:val="0"/>
              <w:spacing w:before="0" w:after="0"/>
              <w:ind w:left="0" w:right="0" w:hanging="0"/>
              <w:jc w:val="left"/>
              <w:rPr/>
            </w:pPr>
            <w:r>
              <w:rPr/>
              <w:t>​</w:t>
            </w:r>
          </w:p>
        </w:tc>
        <w:tc>
          <w:tcPr>
            <w:tcW w:w="146" w:type="dxa"/>
            <w:tcBorders/>
            <w:shd w:fill="D9D9D9" w:val="clear"/>
            <w:vAlign w:val="center"/>
          </w:tcPr>
          <w:p>
            <w:pPr>
              <w:pStyle w:val="TableContents"/>
              <w:bidi w:val="0"/>
              <w:spacing w:before="0" w:after="0"/>
              <w:ind w:left="0" w:right="0" w:hanging="0"/>
              <w:jc w:val="left"/>
              <w:rPr/>
            </w:pPr>
            <w:r>
              <w:rPr/>
              <w:t> </w:t>
            </w:r>
          </w:p>
        </w:tc>
        <w:tc>
          <w:tcPr>
            <w:tcW w:w="841" w:type="dxa"/>
            <w:tcBorders/>
            <w:shd w:fill="D9D9D9"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15,349,558</w:t>
            </w:r>
          </w:p>
        </w:tc>
      </w:tr>
      <w:tr>
        <w:trPr/>
        <w:tc>
          <w:tcPr>
            <w:tcW w:w="1081" w:type="dxa"/>
            <w:tcBorders/>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Azita Saleki-Gerhardt</w:t>
            </w:r>
          </w:p>
        </w:tc>
        <w:tc>
          <w:tcPr>
            <w:tcW w:w="226"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2025</w:t>
            </w:r>
          </w:p>
        </w:tc>
        <w:tc>
          <w:tcPr>
            <w:tcW w:w="22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1,052,581</w:t>
            </w:r>
          </w:p>
        </w:tc>
        <w:tc>
          <w:tcPr>
            <w:tcW w:w="226" w:type="dxa"/>
            <w:tcBorders/>
            <w:vAlign w:val="center"/>
          </w:tcPr>
          <w:p>
            <w:pPr>
              <w:pStyle w:val="TableContents"/>
              <w:bidi w:val="0"/>
              <w:spacing w:before="0" w:after="0"/>
              <w:ind w:left="0" w:right="0" w:hanging="0"/>
              <w:jc w:val="left"/>
              <w:rPr/>
            </w:pPr>
            <w:r>
              <w:rPr/>
              <w:t>​</w:t>
            </w:r>
          </w:p>
        </w:tc>
        <w:tc>
          <w:tcPr>
            <w:tcW w:w="186" w:type="dxa"/>
            <w:tcBorders/>
            <w:vAlign w:val="center"/>
          </w:tcPr>
          <w:p>
            <w:pPr>
              <w:pStyle w:val="TableContents"/>
              <w:bidi w:val="0"/>
              <w:spacing w:before="0" w:after="0"/>
              <w:ind w:left="0" w:right="0" w:hanging="0"/>
              <w:jc w:val="left"/>
              <w:rPr/>
            </w:pPr>
            <w:r>
              <w:rPr/>
              <w:t>​</w:t>
            </w:r>
          </w:p>
        </w:tc>
        <w:tc>
          <w:tcPr>
            <w:tcW w:w="310"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0</w:t>
            </w:r>
          </w:p>
        </w:tc>
        <w:tc>
          <w:tcPr>
            <w:tcW w:w="2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3,980,457</w:t>
            </w:r>
          </w:p>
        </w:tc>
        <w:tc>
          <w:tcPr>
            <w:tcW w:w="2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959,750</w:t>
            </w:r>
          </w:p>
        </w:tc>
        <w:tc>
          <w:tcPr>
            <w:tcW w:w="226" w:type="dxa"/>
            <w:tcBorders/>
            <w:vAlign w:val="center"/>
          </w:tcPr>
          <w:p>
            <w:pPr>
              <w:pStyle w:val="TableContents"/>
              <w:bidi w:val="0"/>
              <w:spacing w:before="0" w:after="0"/>
              <w:ind w:left="0" w:right="0" w:hanging="0"/>
              <w:jc w:val="left"/>
              <w:rPr/>
            </w:pPr>
            <w:r>
              <w:rPr/>
              <w:t>​</w:t>
            </w:r>
          </w:p>
        </w:tc>
        <w:tc>
          <w:tcPr>
            <w:tcW w:w="134" w:type="dxa"/>
            <w:tcBorders/>
            <w:vAlign w:val="center"/>
          </w:tcPr>
          <w:p>
            <w:pPr>
              <w:pStyle w:val="TableContents"/>
              <w:bidi w:val="0"/>
              <w:spacing w:before="0" w:after="0"/>
              <w:ind w:left="0" w:right="0" w:hanging="0"/>
              <w:jc w:val="left"/>
              <w:rPr/>
            </w:pPr>
            <w:r>
              <w:rPr/>
              <w:t>​</w:t>
            </w:r>
          </w:p>
        </w:tc>
        <w:tc>
          <w:tcPr>
            <w:tcW w:w="887"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2,200,000</w:t>
            </w:r>
          </w:p>
        </w:tc>
        <w:tc>
          <w:tcPr>
            <w:tcW w:w="226" w:type="dxa"/>
            <w:tcBorders/>
            <w:vAlign w:val="center"/>
          </w:tcPr>
          <w:p>
            <w:pPr>
              <w:pStyle w:val="TableContents"/>
              <w:bidi w:val="0"/>
              <w:spacing w:before="0" w:after="0"/>
              <w:ind w:left="0" w:right="0" w:hanging="0"/>
              <w:jc w:val="left"/>
              <w:rPr/>
            </w:pPr>
            <w:r>
              <w:rPr/>
              <w:t>​</w:t>
            </w:r>
          </w:p>
        </w:tc>
        <w:tc>
          <w:tcPr>
            <w:tcW w:w="131" w:type="dxa"/>
            <w:tcBorders/>
            <w:vAlign w:val="center"/>
          </w:tcPr>
          <w:p>
            <w:pPr>
              <w:pStyle w:val="TableContents"/>
              <w:bidi w:val="0"/>
              <w:spacing w:before="0" w:after="0"/>
              <w:ind w:left="0" w:right="0" w:hanging="0"/>
              <w:jc w:val="left"/>
              <w:rPr/>
            </w:pPr>
            <w:r>
              <w:rPr/>
              <w:t>​</w:t>
            </w:r>
          </w:p>
        </w:tc>
        <w:tc>
          <w:tcPr>
            <w:tcW w:w="875"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1,778,878</w:t>
            </w:r>
          </w:p>
        </w:tc>
        <w:tc>
          <w:tcPr>
            <w:tcW w:w="226"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c>
          <w:tcPr>
            <w:tcW w:w="852"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820,310</w:t>
            </w:r>
          </w:p>
        </w:tc>
        <w:tc>
          <w:tcPr>
            <w:tcW w:w="22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10,791,976</w:t>
            </w:r>
          </w:p>
        </w:tc>
      </w:tr>
      <w:tr>
        <w:trPr/>
        <w:tc>
          <w:tcPr>
            <w:tcW w:w="1081" w:type="dxa"/>
            <w:tcBorders/>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Executive Vice President, Chief</w:t>
            </w:r>
          </w:p>
        </w:tc>
        <w:tc>
          <w:tcPr>
            <w:tcW w:w="226"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2024</w:t>
            </w:r>
          </w:p>
        </w:tc>
        <w:tc>
          <w:tcPr>
            <w:tcW w:w="22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1,021,923</w:t>
            </w:r>
          </w:p>
        </w:tc>
        <w:tc>
          <w:tcPr>
            <w:tcW w:w="226" w:type="dxa"/>
            <w:tcBorders/>
            <w:vAlign w:val="center"/>
          </w:tcPr>
          <w:p>
            <w:pPr>
              <w:pStyle w:val="TableContents"/>
              <w:bidi w:val="0"/>
              <w:spacing w:before="0" w:after="0"/>
              <w:ind w:left="0" w:right="0" w:hanging="0"/>
              <w:jc w:val="left"/>
              <w:rPr/>
            </w:pPr>
            <w:r>
              <w:rPr/>
              <w:t>​</w:t>
            </w:r>
          </w:p>
        </w:tc>
        <w:tc>
          <w:tcPr>
            <w:tcW w:w="186" w:type="dxa"/>
            <w:tcBorders/>
            <w:vAlign w:val="center"/>
          </w:tcPr>
          <w:p>
            <w:pPr>
              <w:pStyle w:val="TableContents"/>
              <w:bidi w:val="0"/>
              <w:spacing w:before="0" w:after="0"/>
              <w:ind w:left="0" w:right="0" w:hanging="0"/>
              <w:jc w:val="left"/>
              <w:rPr/>
            </w:pPr>
            <w:r>
              <w:rPr/>
              <w:t>​</w:t>
            </w:r>
          </w:p>
        </w:tc>
        <w:tc>
          <w:tcPr>
            <w:tcW w:w="310"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0</w:t>
            </w:r>
          </w:p>
        </w:tc>
        <w:tc>
          <w:tcPr>
            <w:tcW w:w="2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3,874,447</w:t>
            </w:r>
          </w:p>
        </w:tc>
        <w:tc>
          <w:tcPr>
            <w:tcW w:w="2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924,239</w:t>
            </w:r>
          </w:p>
        </w:tc>
        <w:tc>
          <w:tcPr>
            <w:tcW w:w="226" w:type="dxa"/>
            <w:tcBorders/>
            <w:vAlign w:val="center"/>
          </w:tcPr>
          <w:p>
            <w:pPr>
              <w:pStyle w:val="TableContents"/>
              <w:bidi w:val="0"/>
              <w:spacing w:before="0" w:after="0"/>
              <w:ind w:left="0" w:right="0" w:hanging="0"/>
              <w:jc w:val="left"/>
              <w:rPr/>
            </w:pPr>
            <w:r>
              <w:rPr/>
              <w:t>​</w:t>
            </w:r>
          </w:p>
        </w:tc>
        <w:tc>
          <w:tcPr>
            <w:tcW w:w="134" w:type="dxa"/>
            <w:tcBorders/>
            <w:vAlign w:val="center"/>
          </w:tcPr>
          <w:p>
            <w:pPr>
              <w:pStyle w:val="TableContents"/>
              <w:bidi w:val="0"/>
              <w:spacing w:before="0" w:after="0"/>
              <w:ind w:left="0" w:right="0" w:hanging="0"/>
              <w:jc w:val="left"/>
              <w:rPr/>
            </w:pPr>
            <w:r>
              <w:rPr/>
              <w:t>​</w:t>
            </w:r>
          </w:p>
        </w:tc>
        <w:tc>
          <w:tcPr>
            <w:tcW w:w="887"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2,100,000</w:t>
            </w:r>
          </w:p>
        </w:tc>
        <w:tc>
          <w:tcPr>
            <w:tcW w:w="226" w:type="dxa"/>
            <w:tcBorders/>
            <w:vAlign w:val="center"/>
          </w:tcPr>
          <w:p>
            <w:pPr>
              <w:pStyle w:val="TableContents"/>
              <w:bidi w:val="0"/>
              <w:spacing w:before="0" w:after="0"/>
              <w:ind w:left="0" w:right="0" w:hanging="0"/>
              <w:jc w:val="left"/>
              <w:rPr/>
            </w:pPr>
            <w:r>
              <w:rPr/>
              <w:t>​</w:t>
            </w:r>
          </w:p>
        </w:tc>
        <w:tc>
          <w:tcPr>
            <w:tcW w:w="131" w:type="dxa"/>
            <w:tcBorders/>
            <w:vAlign w:val="center"/>
          </w:tcPr>
          <w:p>
            <w:pPr>
              <w:pStyle w:val="TableContents"/>
              <w:bidi w:val="0"/>
              <w:spacing w:before="0" w:after="0"/>
              <w:ind w:left="0" w:right="0" w:hanging="0"/>
              <w:jc w:val="left"/>
              <w:rPr/>
            </w:pPr>
            <w:r>
              <w:rPr/>
              <w:t>​</w:t>
            </w:r>
          </w:p>
        </w:tc>
        <w:tc>
          <w:tcPr>
            <w:tcW w:w="875"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1,052,397</w:t>
            </w:r>
          </w:p>
        </w:tc>
        <w:tc>
          <w:tcPr>
            <w:tcW w:w="226"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c>
          <w:tcPr>
            <w:tcW w:w="852"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943,475</w:t>
            </w:r>
          </w:p>
        </w:tc>
        <w:tc>
          <w:tcPr>
            <w:tcW w:w="22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9,916,481</w:t>
            </w:r>
          </w:p>
        </w:tc>
      </w:tr>
      <w:tr>
        <w:trPr/>
        <w:tc>
          <w:tcPr>
            <w:tcW w:w="1081" w:type="dxa"/>
            <w:tcBorders/>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Operations Officer</w:t>
            </w:r>
          </w:p>
        </w:tc>
        <w:tc>
          <w:tcPr>
            <w:tcW w:w="226"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2023</w:t>
            </w:r>
          </w:p>
        </w:tc>
        <w:tc>
          <w:tcPr>
            <w:tcW w:w="22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941,005</w:t>
            </w:r>
          </w:p>
        </w:tc>
        <w:tc>
          <w:tcPr>
            <w:tcW w:w="226" w:type="dxa"/>
            <w:tcBorders/>
            <w:vAlign w:val="center"/>
          </w:tcPr>
          <w:p>
            <w:pPr>
              <w:pStyle w:val="TableContents"/>
              <w:bidi w:val="0"/>
              <w:spacing w:before="0" w:after="0"/>
              <w:ind w:left="0" w:right="0" w:hanging="0"/>
              <w:jc w:val="left"/>
              <w:rPr/>
            </w:pPr>
            <w:r>
              <w:rPr/>
              <w:t>​</w:t>
            </w:r>
          </w:p>
        </w:tc>
        <w:tc>
          <w:tcPr>
            <w:tcW w:w="186" w:type="dxa"/>
            <w:tcBorders/>
            <w:vAlign w:val="center"/>
          </w:tcPr>
          <w:p>
            <w:pPr>
              <w:pStyle w:val="TableContents"/>
              <w:bidi w:val="0"/>
              <w:spacing w:before="0" w:after="0"/>
              <w:ind w:left="0" w:right="0" w:hanging="0"/>
              <w:jc w:val="left"/>
              <w:rPr/>
            </w:pPr>
            <w:r>
              <w:rPr/>
              <w:t>​</w:t>
            </w:r>
          </w:p>
        </w:tc>
        <w:tc>
          <w:tcPr>
            <w:tcW w:w="310"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0</w:t>
            </w:r>
          </w:p>
        </w:tc>
        <w:tc>
          <w:tcPr>
            <w:tcW w:w="2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2,740,197</w:t>
            </w:r>
          </w:p>
        </w:tc>
        <w:tc>
          <w:tcPr>
            <w:tcW w:w="2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687,562</w:t>
            </w:r>
          </w:p>
        </w:tc>
        <w:tc>
          <w:tcPr>
            <w:tcW w:w="226" w:type="dxa"/>
            <w:tcBorders/>
            <w:vAlign w:val="center"/>
          </w:tcPr>
          <w:p>
            <w:pPr>
              <w:pStyle w:val="TableContents"/>
              <w:bidi w:val="0"/>
              <w:spacing w:before="0" w:after="0"/>
              <w:ind w:left="0" w:right="0" w:hanging="0"/>
              <w:jc w:val="left"/>
              <w:rPr/>
            </w:pPr>
            <w:r>
              <w:rPr/>
              <w:t>​</w:t>
            </w:r>
          </w:p>
        </w:tc>
        <w:tc>
          <w:tcPr>
            <w:tcW w:w="134" w:type="dxa"/>
            <w:tcBorders/>
            <w:vAlign w:val="center"/>
          </w:tcPr>
          <w:p>
            <w:pPr>
              <w:pStyle w:val="TableContents"/>
              <w:bidi w:val="0"/>
              <w:spacing w:before="0" w:after="0"/>
              <w:ind w:left="0" w:right="0" w:hanging="0"/>
              <w:jc w:val="left"/>
              <w:rPr/>
            </w:pPr>
            <w:r>
              <w:rPr/>
              <w:t>​</w:t>
            </w:r>
          </w:p>
        </w:tc>
        <w:tc>
          <w:tcPr>
            <w:tcW w:w="887"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1,850,000</w:t>
            </w:r>
          </w:p>
        </w:tc>
        <w:tc>
          <w:tcPr>
            <w:tcW w:w="226" w:type="dxa"/>
            <w:tcBorders/>
            <w:vAlign w:val="center"/>
          </w:tcPr>
          <w:p>
            <w:pPr>
              <w:pStyle w:val="TableContents"/>
              <w:bidi w:val="0"/>
              <w:spacing w:before="0" w:after="0"/>
              <w:ind w:left="0" w:right="0" w:hanging="0"/>
              <w:jc w:val="left"/>
              <w:rPr/>
            </w:pPr>
            <w:r>
              <w:rPr/>
              <w:t>​</w:t>
            </w:r>
          </w:p>
        </w:tc>
        <w:tc>
          <w:tcPr>
            <w:tcW w:w="131" w:type="dxa"/>
            <w:tcBorders/>
            <w:vAlign w:val="center"/>
          </w:tcPr>
          <w:p>
            <w:pPr>
              <w:pStyle w:val="TableContents"/>
              <w:bidi w:val="0"/>
              <w:spacing w:before="0" w:after="0"/>
              <w:ind w:left="0" w:right="0" w:hanging="0"/>
              <w:jc w:val="left"/>
              <w:rPr/>
            </w:pPr>
            <w:r>
              <w:rPr/>
              <w:t>​</w:t>
            </w:r>
          </w:p>
        </w:tc>
        <w:tc>
          <w:tcPr>
            <w:tcW w:w="875"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2,361,465</w:t>
            </w:r>
          </w:p>
        </w:tc>
        <w:tc>
          <w:tcPr>
            <w:tcW w:w="226"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c>
          <w:tcPr>
            <w:tcW w:w="852"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719,423</w:t>
            </w:r>
          </w:p>
        </w:tc>
        <w:tc>
          <w:tcPr>
            <w:tcW w:w="22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9,299,652</w:t>
            </w:r>
          </w:p>
        </w:tc>
      </w:tr>
      <w:tr>
        <w:trPr/>
        <w:tc>
          <w:tcPr>
            <w:tcW w:w="1081" w:type="dxa"/>
            <w:tcBorders/>
            <w:shd w:fill="D9D9D9" w:val="cle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Roopal B. Thakkar</w:t>
            </w:r>
          </w:p>
        </w:tc>
        <w:tc>
          <w:tcPr>
            <w:tcW w:w="226" w:type="dxa"/>
            <w:tcBorders/>
            <w:shd w:fill="D9D9D9" w:val="clear"/>
            <w:vAlign w:val="center"/>
          </w:tcPr>
          <w:p>
            <w:pPr>
              <w:pStyle w:val="TableContents"/>
              <w:bidi w:val="0"/>
              <w:spacing w:before="0" w:after="0"/>
              <w:ind w:left="0" w:right="0" w:hanging="0"/>
              <w:jc w:val="left"/>
              <w:rPr/>
            </w:pPr>
            <w:r>
              <w:rPr/>
              <w:t> </w:t>
            </w:r>
          </w:p>
        </w:tc>
        <w:tc>
          <w:tcPr>
            <w:tcW w:w="406" w:type="dxa"/>
            <w:tcBorders/>
            <w:shd w:fill="D9D9D9"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2025</w:t>
            </w:r>
          </w:p>
        </w:tc>
        <w:tc>
          <w:tcPr>
            <w:tcW w:w="226" w:type="dxa"/>
            <w:tcBorders/>
            <w:shd w:fill="D9D9D9" w:val="clear"/>
            <w:vAlign w:val="center"/>
          </w:tcPr>
          <w:p>
            <w:pPr>
              <w:pStyle w:val="TableContents"/>
              <w:bidi w:val="0"/>
              <w:spacing w:before="0" w:after="0"/>
              <w:ind w:left="0" w:right="0" w:hanging="0"/>
              <w:jc w:val="left"/>
              <w:rPr/>
            </w:pPr>
            <w:r>
              <w:rPr/>
              <w:t>​</w:t>
            </w:r>
          </w:p>
        </w:tc>
        <w:tc>
          <w:tcPr>
            <w:tcW w:w="146" w:type="dxa"/>
            <w:tcBorders/>
            <w:shd w:fill="D9D9D9" w:val="clear"/>
            <w:vAlign w:val="center"/>
          </w:tcPr>
          <w:p>
            <w:pPr>
              <w:pStyle w:val="TableContents"/>
              <w:bidi w:val="0"/>
              <w:spacing w:before="0" w:after="0"/>
              <w:ind w:left="0" w:right="0" w:hanging="0"/>
              <w:jc w:val="left"/>
              <w:rPr/>
            </w:pPr>
            <w:r>
              <w:rPr/>
              <w:t> </w:t>
            </w:r>
          </w:p>
        </w:tc>
        <w:tc>
          <w:tcPr>
            <w:tcW w:w="721" w:type="dxa"/>
            <w:tcBorders/>
            <w:shd w:fill="D9D9D9"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1,146,154</w:t>
            </w:r>
          </w:p>
        </w:tc>
        <w:tc>
          <w:tcPr>
            <w:tcW w:w="226" w:type="dxa"/>
            <w:tcBorders/>
            <w:shd w:fill="D9D9D9" w:val="clear"/>
            <w:vAlign w:val="center"/>
          </w:tcPr>
          <w:p>
            <w:pPr>
              <w:pStyle w:val="TableContents"/>
              <w:bidi w:val="0"/>
              <w:spacing w:before="0" w:after="0"/>
              <w:ind w:left="0" w:right="0" w:hanging="0"/>
              <w:jc w:val="left"/>
              <w:rPr/>
            </w:pPr>
            <w:r>
              <w:rPr/>
              <w:t>​</w:t>
            </w:r>
          </w:p>
        </w:tc>
        <w:tc>
          <w:tcPr>
            <w:tcW w:w="186" w:type="dxa"/>
            <w:tcBorders/>
            <w:shd w:fill="D9D9D9" w:val="clear"/>
            <w:vAlign w:val="center"/>
          </w:tcPr>
          <w:p>
            <w:pPr>
              <w:pStyle w:val="TableContents"/>
              <w:bidi w:val="0"/>
              <w:spacing w:before="0" w:after="0"/>
              <w:ind w:left="0" w:right="0" w:hanging="0"/>
              <w:jc w:val="left"/>
              <w:rPr/>
            </w:pPr>
            <w:r>
              <w:rPr/>
              <w:t>​</w:t>
            </w:r>
          </w:p>
        </w:tc>
        <w:tc>
          <w:tcPr>
            <w:tcW w:w="310" w:type="dxa"/>
            <w:tcBorders/>
            <w:shd w:fill="D9D9D9"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0</w:t>
            </w:r>
          </w:p>
        </w:tc>
        <w:tc>
          <w:tcPr>
            <w:tcW w:w="226" w:type="dxa"/>
            <w:tcBorders/>
            <w:shd w:fill="D9D9D9" w:val="clear"/>
            <w:vAlign w:val="center"/>
          </w:tcPr>
          <w:p>
            <w:pPr>
              <w:pStyle w:val="TableContents"/>
              <w:bidi w:val="0"/>
              <w:spacing w:before="0" w:after="0"/>
              <w:ind w:left="0" w:right="0" w:hanging="0"/>
              <w:jc w:val="left"/>
              <w:rPr/>
            </w:pPr>
            <w:r>
              <w:rPr/>
              <w:t>​</w:t>
            </w:r>
          </w:p>
        </w:tc>
        <w:tc>
          <w:tcPr>
            <w:tcW w:w="109" w:type="dxa"/>
            <w:tcBorders/>
            <w:shd w:fill="D9D9D9" w:val="clear"/>
            <w:vAlign w:val="center"/>
          </w:tcPr>
          <w:p>
            <w:pPr>
              <w:pStyle w:val="TableContents"/>
              <w:bidi w:val="0"/>
              <w:spacing w:before="0" w:after="0"/>
              <w:ind w:left="0" w:right="0" w:hanging="0"/>
              <w:jc w:val="left"/>
              <w:rPr/>
            </w:pPr>
            <w:r>
              <w:rPr/>
              <w:t>​</w:t>
            </w:r>
          </w:p>
        </w:tc>
        <w:tc>
          <w:tcPr>
            <w:tcW w:w="796" w:type="dxa"/>
            <w:tcBorders/>
            <w:shd w:fill="D9D9D9"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3,980,457</w:t>
            </w:r>
          </w:p>
        </w:tc>
        <w:tc>
          <w:tcPr>
            <w:tcW w:w="226" w:type="dxa"/>
            <w:tcBorders/>
            <w:shd w:fill="D9D9D9" w:val="clear"/>
            <w:vAlign w:val="center"/>
          </w:tcPr>
          <w:p>
            <w:pPr>
              <w:pStyle w:val="TableContents"/>
              <w:bidi w:val="0"/>
              <w:spacing w:before="0" w:after="0"/>
              <w:ind w:left="0" w:right="0" w:hanging="0"/>
              <w:jc w:val="left"/>
              <w:rPr/>
            </w:pPr>
            <w:r>
              <w:rPr/>
              <w:t>​</w:t>
            </w:r>
          </w:p>
        </w:tc>
        <w:tc>
          <w:tcPr>
            <w:tcW w:w="109" w:type="dxa"/>
            <w:tcBorders/>
            <w:shd w:fill="D9D9D9" w:val="clear"/>
            <w:vAlign w:val="center"/>
          </w:tcPr>
          <w:p>
            <w:pPr>
              <w:pStyle w:val="TableContents"/>
              <w:bidi w:val="0"/>
              <w:spacing w:before="0" w:after="0"/>
              <w:ind w:left="0" w:right="0" w:hanging="0"/>
              <w:jc w:val="left"/>
              <w:rPr/>
            </w:pPr>
            <w:r>
              <w:rPr/>
              <w:t>​</w:t>
            </w:r>
          </w:p>
        </w:tc>
        <w:tc>
          <w:tcPr>
            <w:tcW w:w="721" w:type="dxa"/>
            <w:tcBorders/>
            <w:shd w:fill="D9D9D9"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959,750</w:t>
            </w:r>
          </w:p>
        </w:tc>
        <w:tc>
          <w:tcPr>
            <w:tcW w:w="226" w:type="dxa"/>
            <w:tcBorders/>
            <w:shd w:fill="D9D9D9" w:val="clear"/>
            <w:vAlign w:val="center"/>
          </w:tcPr>
          <w:p>
            <w:pPr>
              <w:pStyle w:val="TableContents"/>
              <w:bidi w:val="0"/>
              <w:spacing w:before="0" w:after="0"/>
              <w:ind w:left="0" w:right="0" w:hanging="0"/>
              <w:jc w:val="left"/>
              <w:rPr/>
            </w:pPr>
            <w:r>
              <w:rPr/>
              <w:t>​</w:t>
            </w:r>
          </w:p>
        </w:tc>
        <w:tc>
          <w:tcPr>
            <w:tcW w:w="134" w:type="dxa"/>
            <w:tcBorders/>
            <w:shd w:fill="D9D9D9" w:val="clear"/>
            <w:vAlign w:val="center"/>
          </w:tcPr>
          <w:p>
            <w:pPr>
              <w:pStyle w:val="TableContents"/>
              <w:bidi w:val="0"/>
              <w:spacing w:before="0" w:after="0"/>
              <w:ind w:left="0" w:right="0" w:hanging="0"/>
              <w:jc w:val="left"/>
              <w:rPr/>
            </w:pPr>
            <w:r>
              <w:rPr/>
              <w:t>​</w:t>
            </w:r>
          </w:p>
        </w:tc>
        <w:tc>
          <w:tcPr>
            <w:tcW w:w="887" w:type="dxa"/>
            <w:tcBorders/>
            <w:shd w:fill="D9D9D9"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2,350,000</w:t>
            </w:r>
          </w:p>
        </w:tc>
        <w:tc>
          <w:tcPr>
            <w:tcW w:w="226" w:type="dxa"/>
            <w:tcBorders/>
            <w:shd w:fill="D9D9D9" w:val="clear"/>
            <w:vAlign w:val="center"/>
          </w:tcPr>
          <w:p>
            <w:pPr>
              <w:pStyle w:val="TableContents"/>
              <w:bidi w:val="0"/>
              <w:spacing w:before="0" w:after="0"/>
              <w:ind w:left="0" w:right="0" w:hanging="0"/>
              <w:jc w:val="left"/>
              <w:rPr/>
            </w:pPr>
            <w:r>
              <w:rPr/>
              <w:t>​</w:t>
            </w:r>
          </w:p>
        </w:tc>
        <w:tc>
          <w:tcPr>
            <w:tcW w:w="131" w:type="dxa"/>
            <w:tcBorders/>
            <w:shd w:fill="D9D9D9" w:val="clear"/>
            <w:vAlign w:val="center"/>
          </w:tcPr>
          <w:p>
            <w:pPr>
              <w:pStyle w:val="TableContents"/>
              <w:bidi w:val="0"/>
              <w:spacing w:before="0" w:after="0"/>
              <w:ind w:left="0" w:right="0" w:hanging="0"/>
              <w:jc w:val="left"/>
              <w:rPr/>
            </w:pPr>
            <w:r>
              <w:rPr/>
              <w:t>​</w:t>
            </w:r>
          </w:p>
        </w:tc>
        <w:tc>
          <w:tcPr>
            <w:tcW w:w="875" w:type="dxa"/>
            <w:tcBorders/>
            <w:shd w:fill="D9D9D9"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1,416,715</w:t>
            </w:r>
          </w:p>
        </w:tc>
        <w:tc>
          <w:tcPr>
            <w:tcW w:w="226" w:type="dxa"/>
            <w:tcBorders/>
            <w:shd w:fill="D9D9D9" w:val="clear"/>
            <w:vAlign w:val="center"/>
          </w:tcPr>
          <w:p>
            <w:pPr>
              <w:pStyle w:val="TableContents"/>
              <w:bidi w:val="0"/>
              <w:spacing w:before="0" w:after="0"/>
              <w:ind w:left="0" w:right="0" w:hanging="0"/>
              <w:jc w:val="left"/>
              <w:rPr/>
            </w:pPr>
            <w:r>
              <w:rPr/>
              <w:t>​</w:t>
            </w:r>
          </w:p>
        </w:tc>
        <w:tc>
          <w:tcPr>
            <w:tcW w:w="154" w:type="dxa"/>
            <w:tcBorders/>
            <w:shd w:fill="D9D9D9" w:val="clear"/>
            <w:vAlign w:val="center"/>
          </w:tcPr>
          <w:p>
            <w:pPr>
              <w:pStyle w:val="TableContents"/>
              <w:bidi w:val="0"/>
              <w:spacing w:before="0" w:after="0"/>
              <w:ind w:left="0" w:right="0" w:hanging="0"/>
              <w:jc w:val="left"/>
              <w:rPr/>
            </w:pPr>
            <w:r>
              <w:rPr/>
              <w:t>​</w:t>
            </w:r>
          </w:p>
        </w:tc>
        <w:tc>
          <w:tcPr>
            <w:tcW w:w="852" w:type="dxa"/>
            <w:tcBorders/>
            <w:shd w:fill="D9D9D9"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59,767</w:t>
            </w:r>
          </w:p>
        </w:tc>
        <w:tc>
          <w:tcPr>
            <w:tcW w:w="226" w:type="dxa"/>
            <w:tcBorders/>
            <w:shd w:fill="D9D9D9" w:val="clear"/>
            <w:vAlign w:val="center"/>
          </w:tcPr>
          <w:p>
            <w:pPr>
              <w:pStyle w:val="TableContents"/>
              <w:bidi w:val="0"/>
              <w:spacing w:before="0" w:after="0"/>
              <w:ind w:left="0" w:right="0" w:hanging="0"/>
              <w:jc w:val="left"/>
              <w:rPr/>
            </w:pPr>
            <w:r>
              <w:rPr/>
              <w:t>​</w:t>
            </w:r>
          </w:p>
        </w:tc>
        <w:tc>
          <w:tcPr>
            <w:tcW w:w="146" w:type="dxa"/>
            <w:tcBorders/>
            <w:shd w:fill="D9D9D9" w:val="clear"/>
            <w:vAlign w:val="center"/>
          </w:tcPr>
          <w:p>
            <w:pPr>
              <w:pStyle w:val="TableContents"/>
              <w:bidi w:val="0"/>
              <w:spacing w:before="0" w:after="0"/>
              <w:ind w:left="0" w:right="0" w:hanging="0"/>
              <w:jc w:val="left"/>
              <w:rPr/>
            </w:pPr>
            <w:r>
              <w:rPr/>
              <w:t>​</w:t>
            </w:r>
          </w:p>
        </w:tc>
        <w:tc>
          <w:tcPr>
            <w:tcW w:w="841" w:type="dxa"/>
            <w:tcBorders/>
            <w:shd w:fill="D9D9D9"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9,912,843</w:t>
            </w:r>
          </w:p>
        </w:tc>
      </w:tr>
      <w:tr>
        <w:trPr/>
        <w:tc>
          <w:tcPr>
            <w:tcW w:w="1081" w:type="dxa"/>
            <w:tcBorders/>
            <w:shd w:fill="D9D9D9" w:val="cle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 xml:space="preserve">Executive Vice President, </w:t>
            </w:r>
          </w:p>
        </w:tc>
        <w:tc>
          <w:tcPr>
            <w:tcW w:w="226" w:type="dxa"/>
            <w:tcBorders/>
            <w:shd w:fill="D9D9D9" w:val="clear"/>
            <w:vAlign w:val="center"/>
          </w:tcPr>
          <w:p>
            <w:pPr>
              <w:pStyle w:val="TableContents"/>
              <w:bidi w:val="0"/>
              <w:spacing w:before="0" w:after="0"/>
              <w:ind w:left="0" w:right="0" w:hanging="0"/>
              <w:jc w:val="left"/>
              <w:rPr/>
            </w:pPr>
            <w:r>
              <w:rPr/>
              <w:t> </w:t>
            </w:r>
          </w:p>
        </w:tc>
        <w:tc>
          <w:tcPr>
            <w:tcW w:w="406" w:type="dxa"/>
            <w:tcBorders/>
            <w:shd w:fill="D9D9D9" w:val="clear"/>
            <w:vAlign w:val="center"/>
          </w:tcPr>
          <w:p>
            <w:pPr>
              <w:pStyle w:val="TableContents"/>
              <w:bidi w:val="0"/>
              <w:spacing w:before="0" w:after="0"/>
              <w:ind w:left="0" w:right="0" w:hanging="0"/>
              <w:jc w:val="right"/>
              <w:rPr/>
            </w:pPr>
            <w:r>
              <w:rPr/>
              <w:t>​</w:t>
            </w:r>
          </w:p>
        </w:tc>
        <w:tc>
          <w:tcPr>
            <w:tcW w:w="226" w:type="dxa"/>
            <w:tcBorders/>
            <w:shd w:fill="D9D9D9" w:val="clear"/>
            <w:vAlign w:val="center"/>
          </w:tcPr>
          <w:p>
            <w:pPr>
              <w:pStyle w:val="TableContents"/>
              <w:bidi w:val="0"/>
              <w:spacing w:before="0" w:after="0"/>
              <w:ind w:left="0" w:right="0" w:hanging="0"/>
              <w:jc w:val="left"/>
              <w:rPr/>
            </w:pPr>
            <w:r>
              <w:rPr/>
              <w:t>​</w:t>
            </w:r>
          </w:p>
        </w:tc>
        <w:tc>
          <w:tcPr>
            <w:tcW w:w="146" w:type="dxa"/>
            <w:tcBorders/>
            <w:shd w:fill="D9D9D9" w:val="clear"/>
            <w:vAlign w:val="center"/>
          </w:tcPr>
          <w:p>
            <w:pPr>
              <w:pStyle w:val="TableContents"/>
              <w:bidi w:val="0"/>
              <w:spacing w:before="0" w:after="0"/>
              <w:ind w:left="0" w:right="0" w:hanging="0"/>
              <w:jc w:val="left"/>
              <w:rPr/>
            </w:pPr>
            <w:r>
              <w:rPr/>
              <w:t> </w:t>
            </w:r>
          </w:p>
        </w:tc>
        <w:tc>
          <w:tcPr>
            <w:tcW w:w="721" w:type="dxa"/>
            <w:tcBorders/>
            <w:shd w:fill="D9D9D9" w:val="clear"/>
            <w:vAlign w:val="center"/>
          </w:tcPr>
          <w:p>
            <w:pPr>
              <w:pStyle w:val="TableContents"/>
              <w:bidi w:val="0"/>
              <w:spacing w:before="0" w:after="0"/>
              <w:ind w:left="0" w:right="0" w:hanging="0"/>
              <w:jc w:val="right"/>
              <w:rPr/>
            </w:pPr>
            <w:r>
              <w:rPr/>
              <w:t>​</w:t>
            </w:r>
          </w:p>
        </w:tc>
        <w:tc>
          <w:tcPr>
            <w:tcW w:w="226" w:type="dxa"/>
            <w:tcBorders/>
            <w:shd w:fill="D9D9D9" w:val="clear"/>
            <w:vAlign w:val="center"/>
          </w:tcPr>
          <w:p>
            <w:pPr>
              <w:pStyle w:val="TableContents"/>
              <w:bidi w:val="0"/>
              <w:spacing w:before="0" w:after="0"/>
              <w:ind w:left="0" w:right="0" w:hanging="0"/>
              <w:jc w:val="left"/>
              <w:rPr/>
            </w:pPr>
            <w:r>
              <w:rPr/>
              <w:t>​</w:t>
            </w:r>
          </w:p>
        </w:tc>
        <w:tc>
          <w:tcPr>
            <w:tcW w:w="186" w:type="dxa"/>
            <w:tcBorders/>
            <w:shd w:fill="D9D9D9" w:val="clear"/>
            <w:vAlign w:val="center"/>
          </w:tcPr>
          <w:p>
            <w:pPr>
              <w:pStyle w:val="TableContents"/>
              <w:bidi w:val="0"/>
              <w:spacing w:before="0" w:after="0"/>
              <w:ind w:left="0" w:right="0" w:hanging="0"/>
              <w:jc w:val="left"/>
              <w:rPr/>
            </w:pPr>
            <w:r>
              <w:rPr/>
              <w:t>​</w:t>
            </w:r>
          </w:p>
        </w:tc>
        <w:tc>
          <w:tcPr>
            <w:tcW w:w="310" w:type="dxa"/>
            <w:tcBorders/>
            <w:shd w:fill="D9D9D9" w:val="clear"/>
            <w:vAlign w:val="center"/>
          </w:tcPr>
          <w:p>
            <w:pPr>
              <w:pStyle w:val="TableContents"/>
              <w:bidi w:val="0"/>
              <w:spacing w:before="0" w:after="0"/>
              <w:ind w:left="0" w:right="0" w:hanging="0"/>
              <w:jc w:val="right"/>
              <w:rPr/>
            </w:pPr>
            <w:r>
              <w:rPr/>
              <w:t>​</w:t>
            </w:r>
          </w:p>
        </w:tc>
        <w:tc>
          <w:tcPr>
            <w:tcW w:w="226" w:type="dxa"/>
            <w:tcBorders/>
            <w:shd w:fill="D9D9D9" w:val="clear"/>
            <w:vAlign w:val="center"/>
          </w:tcPr>
          <w:p>
            <w:pPr>
              <w:pStyle w:val="TableContents"/>
              <w:bidi w:val="0"/>
              <w:spacing w:before="0" w:after="0"/>
              <w:ind w:left="0" w:right="0" w:hanging="0"/>
              <w:jc w:val="left"/>
              <w:rPr/>
            </w:pPr>
            <w:r>
              <w:rPr/>
              <w:t>​</w:t>
            </w:r>
          </w:p>
        </w:tc>
        <w:tc>
          <w:tcPr>
            <w:tcW w:w="109" w:type="dxa"/>
            <w:tcBorders/>
            <w:shd w:fill="D9D9D9" w:val="clear"/>
            <w:vAlign w:val="center"/>
          </w:tcPr>
          <w:p>
            <w:pPr>
              <w:pStyle w:val="TableContents"/>
              <w:bidi w:val="0"/>
              <w:spacing w:before="0" w:after="0"/>
              <w:ind w:left="0" w:right="0" w:hanging="0"/>
              <w:jc w:val="left"/>
              <w:rPr/>
            </w:pPr>
            <w:r>
              <w:rPr/>
              <w:t>​</w:t>
            </w:r>
          </w:p>
        </w:tc>
        <w:tc>
          <w:tcPr>
            <w:tcW w:w="796" w:type="dxa"/>
            <w:tcBorders/>
            <w:shd w:fill="D9D9D9" w:val="clear"/>
            <w:vAlign w:val="center"/>
          </w:tcPr>
          <w:p>
            <w:pPr>
              <w:pStyle w:val="TableContents"/>
              <w:bidi w:val="0"/>
              <w:spacing w:before="0" w:after="0"/>
              <w:ind w:left="0" w:right="0" w:hanging="0"/>
              <w:jc w:val="right"/>
              <w:rPr/>
            </w:pPr>
            <w:r>
              <w:rPr/>
              <w:t>​</w:t>
            </w:r>
          </w:p>
        </w:tc>
        <w:tc>
          <w:tcPr>
            <w:tcW w:w="226" w:type="dxa"/>
            <w:tcBorders/>
            <w:shd w:fill="D9D9D9" w:val="clear"/>
            <w:vAlign w:val="center"/>
          </w:tcPr>
          <w:p>
            <w:pPr>
              <w:pStyle w:val="TableContents"/>
              <w:bidi w:val="0"/>
              <w:spacing w:before="0" w:after="0"/>
              <w:ind w:left="0" w:right="0" w:hanging="0"/>
              <w:jc w:val="left"/>
              <w:rPr/>
            </w:pPr>
            <w:r>
              <w:rPr/>
              <w:t>​</w:t>
            </w:r>
          </w:p>
        </w:tc>
        <w:tc>
          <w:tcPr>
            <w:tcW w:w="109" w:type="dxa"/>
            <w:tcBorders/>
            <w:shd w:fill="D9D9D9" w:val="clear"/>
            <w:vAlign w:val="center"/>
          </w:tcPr>
          <w:p>
            <w:pPr>
              <w:pStyle w:val="TableContents"/>
              <w:bidi w:val="0"/>
              <w:spacing w:before="0" w:after="0"/>
              <w:ind w:left="0" w:right="0" w:hanging="0"/>
              <w:jc w:val="left"/>
              <w:rPr/>
            </w:pPr>
            <w:r>
              <w:rPr/>
              <w:t>​</w:t>
            </w:r>
          </w:p>
        </w:tc>
        <w:tc>
          <w:tcPr>
            <w:tcW w:w="721" w:type="dxa"/>
            <w:tcBorders/>
            <w:shd w:fill="D9D9D9" w:val="clear"/>
            <w:vAlign w:val="center"/>
          </w:tcPr>
          <w:p>
            <w:pPr>
              <w:pStyle w:val="TableContents"/>
              <w:bidi w:val="0"/>
              <w:spacing w:before="0" w:after="0"/>
              <w:ind w:left="0" w:right="0" w:hanging="0"/>
              <w:jc w:val="right"/>
              <w:rPr/>
            </w:pPr>
            <w:r>
              <w:rPr/>
              <w:t>​</w:t>
            </w:r>
          </w:p>
        </w:tc>
        <w:tc>
          <w:tcPr>
            <w:tcW w:w="226" w:type="dxa"/>
            <w:tcBorders/>
            <w:shd w:fill="D9D9D9" w:val="clear"/>
            <w:vAlign w:val="center"/>
          </w:tcPr>
          <w:p>
            <w:pPr>
              <w:pStyle w:val="TableContents"/>
              <w:bidi w:val="0"/>
              <w:spacing w:before="0" w:after="0"/>
              <w:ind w:left="0" w:right="0" w:hanging="0"/>
              <w:jc w:val="left"/>
              <w:rPr/>
            </w:pPr>
            <w:r>
              <w:rPr/>
              <w:t>​</w:t>
            </w:r>
          </w:p>
        </w:tc>
        <w:tc>
          <w:tcPr>
            <w:tcW w:w="134" w:type="dxa"/>
            <w:tcBorders/>
            <w:shd w:fill="D9D9D9" w:val="clear"/>
            <w:vAlign w:val="center"/>
          </w:tcPr>
          <w:p>
            <w:pPr>
              <w:pStyle w:val="TableContents"/>
              <w:bidi w:val="0"/>
              <w:spacing w:before="0" w:after="0"/>
              <w:ind w:left="0" w:right="0" w:hanging="0"/>
              <w:jc w:val="left"/>
              <w:rPr/>
            </w:pPr>
            <w:r>
              <w:rPr/>
              <w:t>​</w:t>
            </w:r>
          </w:p>
        </w:tc>
        <w:tc>
          <w:tcPr>
            <w:tcW w:w="887" w:type="dxa"/>
            <w:tcBorders/>
            <w:shd w:fill="D9D9D9" w:val="clear"/>
            <w:vAlign w:val="center"/>
          </w:tcPr>
          <w:p>
            <w:pPr>
              <w:pStyle w:val="TableContents"/>
              <w:bidi w:val="0"/>
              <w:spacing w:before="0" w:after="0"/>
              <w:ind w:left="0" w:right="0" w:hanging="0"/>
              <w:jc w:val="right"/>
              <w:rPr/>
            </w:pPr>
            <w:r>
              <w:rPr/>
              <w:t>​</w:t>
            </w:r>
          </w:p>
        </w:tc>
        <w:tc>
          <w:tcPr>
            <w:tcW w:w="226" w:type="dxa"/>
            <w:tcBorders/>
            <w:shd w:fill="D9D9D9" w:val="clear"/>
            <w:vAlign w:val="center"/>
          </w:tcPr>
          <w:p>
            <w:pPr>
              <w:pStyle w:val="TableContents"/>
              <w:bidi w:val="0"/>
              <w:spacing w:before="0" w:after="0"/>
              <w:ind w:left="0" w:right="0" w:hanging="0"/>
              <w:jc w:val="left"/>
              <w:rPr/>
            </w:pPr>
            <w:r>
              <w:rPr/>
              <w:t>​</w:t>
            </w:r>
          </w:p>
        </w:tc>
        <w:tc>
          <w:tcPr>
            <w:tcW w:w="131" w:type="dxa"/>
            <w:tcBorders/>
            <w:shd w:fill="D9D9D9" w:val="clear"/>
            <w:vAlign w:val="center"/>
          </w:tcPr>
          <w:p>
            <w:pPr>
              <w:pStyle w:val="TableContents"/>
              <w:bidi w:val="0"/>
              <w:spacing w:before="0" w:after="0"/>
              <w:ind w:left="0" w:right="0" w:hanging="0"/>
              <w:jc w:val="left"/>
              <w:rPr/>
            </w:pPr>
            <w:r>
              <w:rPr/>
              <w:t>​</w:t>
            </w:r>
          </w:p>
        </w:tc>
        <w:tc>
          <w:tcPr>
            <w:tcW w:w="875" w:type="dxa"/>
            <w:tcBorders/>
            <w:shd w:fill="D9D9D9" w:val="clear"/>
            <w:vAlign w:val="center"/>
          </w:tcPr>
          <w:p>
            <w:pPr>
              <w:pStyle w:val="TableContents"/>
              <w:bidi w:val="0"/>
              <w:spacing w:before="0" w:after="0"/>
              <w:ind w:left="0" w:right="0" w:hanging="0"/>
              <w:jc w:val="right"/>
              <w:rPr/>
            </w:pPr>
            <w:r>
              <w:rPr/>
              <w:t>​</w:t>
            </w:r>
          </w:p>
        </w:tc>
        <w:tc>
          <w:tcPr>
            <w:tcW w:w="226" w:type="dxa"/>
            <w:tcBorders/>
            <w:shd w:fill="D9D9D9" w:val="clear"/>
            <w:vAlign w:val="center"/>
          </w:tcPr>
          <w:p>
            <w:pPr>
              <w:pStyle w:val="TableContents"/>
              <w:bidi w:val="0"/>
              <w:spacing w:before="0" w:after="0"/>
              <w:ind w:left="0" w:right="0" w:hanging="0"/>
              <w:jc w:val="left"/>
              <w:rPr/>
            </w:pPr>
            <w:r>
              <w:rPr/>
              <w:t>​</w:t>
            </w:r>
          </w:p>
        </w:tc>
        <w:tc>
          <w:tcPr>
            <w:tcW w:w="154" w:type="dxa"/>
            <w:tcBorders/>
            <w:shd w:fill="D9D9D9" w:val="clear"/>
            <w:vAlign w:val="center"/>
          </w:tcPr>
          <w:p>
            <w:pPr>
              <w:pStyle w:val="TableContents"/>
              <w:bidi w:val="0"/>
              <w:spacing w:before="0" w:after="0"/>
              <w:ind w:left="0" w:right="0" w:hanging="0"/>
              <w:jc w:val="left"/>
              <w:rPr/>
            </w:pPr>
            <w:r>
              <w:rPr/>
              <w:t>​</w:t>
            </w:r>
          </w:p>
        </w:tc>
        <w:tc>
          <w:tcPr>
            <w:tcW w:w="852" w:type="dxa"/>
            <w:tcBorders/>
            <w:shd w:fill="D9D9D9" w:val="clear"/>
            <w:vAlign w:val="center"/>
          </w:tcPr>
          <w:p>
            <w:pPr>
              <w:pStyle w:val="TableContents"/>
              <w:bidi w:val="0"/>
              <w:spacing w:before="0" w:after="0"/>
              <w:ind w:left="0" w:right="0" w:hanging="0"/>
              <w:jc w:val="right"/>
              <w:rPr/>
            </w:pPr>
            <w:r>
              <w:rPr/>
              <w:t>​</w:t>
            </w:r>
          </w:p>
        </w:tc>
        <w:tc>
          <w:tcPr>
            <w:tcW w:w="226" w:type="dxa"/>
            <w:tcBorders/>
            <w:shd w:fill="D9D9D9" w:val="clear"/>
            <w:vAlign w:val="center"/>
          </w:tcPr>
          <w:p>
            <w:pPr>
              <w:pStyle w:val="TableContents"/>
              <w:bidi w:val="0"/>
              <w:spacing w:before="0" w:after="0"/>
              <w:ind w:left="0" w:right="0" w:hanging="0"/>
              <w:jc w:val="left"/>
              <w:rPr/>
            </w:pPr>
            <w:r>
              <w:rPr/>
              <w:t>​</w:t>
            </w:r>
          </w:p>
        </w:tc>
        <w:tc>
          <w:tcPr>
            <w:tcW w:w="146" w:type="dxa"/>
            <w:tcBorders/>
            <w:shd w:fill="D9D9D9" w:val="clear"/>
            <w:vAlign w:val="center"/>
          </w:tcPr>
          <w:p>
            <w:pPr>
              <w:pStyle w:val="TableContents"/>
              <w:bidi w:val="0"/>
              <w:spacing w:before="0" w:after="0"/>
              <w:ind w:left="0" w:right="0" w:hanging="0"/>
              <w:jc w:val="left"/>
              <w:rPr/>
            </w:pPr>
            <w:r>
              <w:rPr/>
              <w:t> </w:t>
            </w:r>
          </w:p>
        </w:tc>
        <w:tc>
          <w:tcPr>
            <w:tcW w:w="841" w:type="dxa"/>
            <w:tcBorders/>
            <w:shd w:fill="D9D9D9" w:val="clear"/>
            <w:vAlign w:val="center"/>
          </w:tcPr>
          <w:p>
            <w:pPr>
              <w:pStyle w:val="TableContents"/>
              <w:bidi w:val="0"/>
              <w:spacing w:before="0" w:after="0"/>
              <w:ind w:left="0" w:right="0" w:hanging="0"/>
              <w:jc w:val="right"/>
              <w:rPr/>
            </w:pPr>
            <w:r>
              <w:rPr/>
              <w:t>​</w:t>
            </w:r>
          </w:p>
        </w:tc>
      </w:tr>
      <w:tr>
        <w:trPr/>
        <w:tc>
          <w:tcPr>
            <w:tcW w:w="1081" w:type="dxa"/>
            <w:tcBorders/>
            <w:shd w:fill="D9D9D9" w:val="cle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 xml:space="preserve">Research &amp; Development and </w:t>
            </w:r>
          </w:p>
        </w:tc>
        <w:tc>
          <w:tcPr>
            <w:tcW w:w="226" w:type="dxa"/>
            <w:tcBorders/>
            <w:shd w:fill="D9D9D9" w:val="clear"/>
            <w:vAlign w:val="center"/>
          </w:tcPr>
          <w:p>
            <w:pPr>
              <w:pStyle w:val="TableContents"/>
              <w:bidi w:val="0"/>
              <w:spacing w:before="0" w:after="0"/>
              <w:ind w:left="0" w:right="0" w:hanging="0"/>
              <w:jc w:val="left"/>
              <w:rPr/>
            </w:pPr>
            <w:r>
              <w:rPr/>
              <w:t>​</w:t>
            </w:r>
          </w:p>
        </w:tc>
        <w:tc>
          <w:tcPr>
            <w:tcW w:w="406" w:type="dxa"/>
            <w:tcBorders/>
            <w:shd w:fill="D9D9D9" w:val="clear"/>
            <w:vAlign w:val="center"/>
          </w:tcPr>
          <w:p>
            <w:pPr>
              <w:pStyle w:val="TableContents"/>
              <w:bidi w:val="0"/>
              <w:spacing w:before="0" w:after="0"/>
              <w:ind w:left="0" w:right="0" w:hanging="0"/>
              <w:jc w:val="right"/>
              <w:rPr/>
            </w:pPr>
            <w:r>
              <w:rPr/>
              <w:t>​</w:t>
            </w:r>
          </w:p>
        </w:tc>
        <w:tc>
          <w:tcPr>
            <w:tcW w:w="226" w:type="dxa"/>
            <w:tcBorders/>
            <w:shd w:fill="D9D9D9" w:val="clear"/>
            <w:vAlign w:val="center"/>
          </w:tcPr>
          <w:p>
            <w:pPr>
              <w:pStyle w:val="TableContents"/>
              <w:bidi w:val="0"/>
              <w:spacing w:before="0" w:after="0"/>
              <w:ind w:left="0" w:right="0" w:hanging="0"/>
              <w:jc w:val="left"/>
              <w:rPr/>
            </w:pPr>
            <w:r>
              <w:rPr/>
              <w:t>​</w:t>
            </w:r>
          </w:p>
        </w:tc>
        <w:tc>
          <w:tcPr>
            <w:tcW w:w="146" w:type="dxa"/>
            <w:tcBorders/>
            <w:shd w:fill="D9D9D9" w:val="clear"/>
            <w:vAlign w:val="center"/>
          </w:tcPr>
          <w:p>
            <w:pPr>
              <w:pStyle w:val="TableContents"/>
              <w:bidi w:val="0"/>
              <w:spacing w:before="0" w:after="0"/>
              <w:ind w:left="0" w:right="0" w:hanging="0"/>
              <w:jc w:val="left"/>
              <w:rPr/>
            </w:pPr>
            <w:r>
              <w:rPr/>
              <w:t>​</w:t>
            </w:r>
          </w:p>
        </w:tc>
        <w:tc>
          <w:tcPr>
            <w:tcW w:w="721" w:type="dxa"/>
            <w:tcBorders/>
            <w:shd w:fill="D9D9D9" w:val="clear"/>
            <w:vAlign w:val="center"/>
          </w:tcPr>
          <w:p>
            <w:pPr>
              <w:pStyle w:val="TableContents"/>
              <w:bidi w:val="0"/>
              <w:spacing w:before="0" w:after="0"/>
              <w:ind w:left="0" w:right="0" w:hanging="0"/>
              <w:jc w:val="right"/>
              <w:rPr/>
            </w:pPr>
            <w:r>
              <w:rPr/>
              <w:t>​</w:t>
            </w:r>
          </w:p>
        </w:tc>
        <w:tc>
          <w:tcPr>
            <w:tcW w:w="226" w:type="dxa"/>
            <w:tcBorders/>
            <w:shd w:fill="D9D9D9" w:val="clear"/>
            <w:vAlign w:val="center"/>
          </w:tcPr>
          <w:p>
            <w:pPr>
              <w:pStyle w:val="TableContents"/>
              <w:bidi w:val="0"/>
              <w:spacing w:before="0" w:after="0"/>
              <w:ind w:left="0" w:right="0" w:hanging="0"/>
              <w:jc w:val="left"/>
              <w:rPr/>
            </w:pPr>
            <w:r>
              <w:rPr/>
              <w:t>​</w:t>
            </w:r>
          </w:p>
        </w:tc>
        <w:tc>
          <w:tcPr>
            <w:tcW w:w="186" w:type="dxa"/>
            <w:tcBorders/>
            <w:shd w:fill="D9D9D9" w:val="clear"/>
            <w:vAlign w:val="center"/>
          </w:tcPr>
          <w:p>
            <w:pPr>
              <w:pStyle w:val="TableContents"/>
              <w:bidi w:val="0"/>
              <w:spacing w:before="0" w:after="0"/>
              <w:ind w:left="0" w:right="0" w:hanging="0"/>
              <w:jc w:val="left"/>
              <w:rPr/>
            </w:pPr>
            <w:r>
              <w:rPr/>
              <w:t>​</w:t>
            </w:r>
          </w:p>
        </w:tc>
        <w:tc>
          <w:tcPr>
            <w:tcW w:w="310" w:type="dxa"/>
            <w:tcBorders/>
            <w:shd w:fill="D9D9D9" w:val="clear"/>
            <w:vAlign w:val="center"/>
          </w:tcPr>
          <w:p>
            <w:pPr>
              <w:pStyle w:val="TableContents"/>
              <w:bidi w:val="0"/>
              <w:spacing w:before="0" w:after="0"/>
              <w:ind w:left="0" w:right="0" w:hanging="0"/>
              <w:jc w:val="right"/>
              <w:rPr/>
            </w:pPr>
            <w:r>
              <w:rPr/>
              <w:t>​</w:t>
            </w:r>
          </w:p>
        </w:tc>
        <w:tc>
          <w:tcPr>
            <w:tcW w:w="226" w:type="dxa"/>
            <w:tcBorders/>
            <w:shd w:fill="D9D9D9" w:val="clear"/>
            <w:vAlign w:val="center"/>
          </w:tcPr>
          <w:p>
            <w:pPr>
              <w:pStyle w:val="TableContents"/>
              <w:bidi w:val="0"/>
              <w:spacing w:before="0" w:after="0"/>
              <w:ind w:left="0" w:right="0" w:hanging="0"/>
              <w:jc w:val="left"/>
              <w:rPr/>
            </w:pPr>
            <w:r>
              <w:rPr/>
              <w:t>​</w:t>
            </w:r>
          </w:p>
        </w:tc>
        <w:tc>
          <w:tcPr>
            <w:tcW w:w="109" w:type="dxa"/>
            <w:tcBorders/>
            <w:shd w:fill="D9D9D9" w:val="clear"/>
            <w:vAlign w:val="center"/>
          </w:tcPr>
          <w:p>
            <w:pPr>
              <w:pStyle w:val="TableContents"/>
              <w:bidi w:val="0"/>
              <w:spacing w:before="0" w:after="0"/>
              <w:ind w:left="0" w:right="0" w:hanging="0"/>
              <w:jc w:val="left"/>
              <w:rPr/>
            </w:pPr>
            <w:r>
              <w:rPr/>
              <w:t>​</w:t>
            </w:r>
          </w:p>
        </w:tc>
        <w:tc>
          <w:tcPr>
            <w:tcW w:w="796" w:type="dxa"/>
            <w:tcBorders/>
            <w:shd w:fill="D9D9D9" w:val="clear"/>
            <w:vAlign w:val="center"/>
          </w:tcPr>
          <w:p>
            <w:pPr>
              <w:pStyle w:val="TableContents"/>
              <w:bidi w:val="0"/>
              <w:spacing w:before="0" w:after="0"/>
              <w:ind w:left="0" w:right="0" w:hanging="0"/>
              <w:jc w:val="right"/>
              <w:rPr/>
            </w:pPr>
            <w:r>
              <w:rPr/>
              <w:t>​</w:t>
            </w:r>
          </w:p>
        </w:tc>
        <w:tc>
          <w:tcPr>
            <w:tcW w:w="226" w:type="dxa"/>
            <w:tcBorders/>
            <w:shd w:fill="D9D9D9" w:val="clear"/>
            <w:vAlign w:val="center"/>
          </w:tcPr>
          <w:p>
            <w:pPr>
              <w:pStyle w:val="TableContents"/>
              <w:bidi w:val="0"/>
              <w:spacing w:before="0" w:after="0"/>
              <w:ind w:left="0" w:right="0" w:hanging="0"/>
              <w:jc w:val="left"/>
              <w:rPr/>
            </w:pPr>
            <w:r>
              <w:rPr/>
              <w:t>​</w:t>
            </w:r>
          </w:p>
        </w:tc>
        <w:tc>
          <w:tcPr>
            <w:tcW w:w="109" w:type="dxa"/>
            <w:tcBorders/>
            <w:shd w:fill="D9D9D9" w:val="clear"/>
            <w:vAlign w:val="center"/>
          </w:tcPr>
          <w:p>
            <w:pPr>
              <w:pStyle w:val="TableContents"/>
              <w:bidi w:val="0"/>
              <w:spacing w:before="0" w:after="0"/>
              <w:ind w:left="0" w:right="0" w:hanging="0"/>
              <w:jc w:val="left"/>
              <w:rPr/>
            </w:pPr>
            <w:r>
              <w:rPr/>
              <w:t>​</w:t>
            </w:r>
          </w:p>
        </w:tc>
        <w:tc>
          <w:tcPr>
            <w:tcW w:w="721" w:type="dxa"/>
            <w:tcBorders/>
            <w:shd w:fill="D9D9D9" w:val="clear"/>
            <w:vAlign w:val="center"/>
          </w:tcPr>
          <w:p>
            <w:pPr>
              <w:pStyle w:val="TableContents"/>
              <w:bidi w:val="0"/>
              <w:spacing w:before="0" w:after="0"/>
              <w:ind w:left="0" w:right="0" w:hanging="0"/>
              <w:jc w:val="right"/>
              <w:rPr/>
            </w:pPr>
            <w:r>
              <w:rPr/>
              <w:t>​</w:t>
            </w:r>
          </w:p>
        </w:tc>
        <w:tc>
          <w:tcPr>
            <w:tcW w:w="226" w:type="dxa"/>
            <w:tcBorders/>
            <w:shd w:fill="D9D9D9" w:val="clear"/>
            <w:vAlign w:val="center"/>
          </w:tcPr>
          <w:p>
            <w:pPr>
              <w:pStyle w:val="TableContents"/>
              <w:bidi w:val="0"/>
              <w:spacing w:before="0" w:after="0"/>
              <w:ind w:left="0" w:right="0" w:hanging="0"/>
              <w:jc w:val="left"/>
              <w:rPr/>
            </w:pPr>
            <w:r>
              <w:rPr/>
              <w:t>​</w:t>
            </w:r>
          </w:p>
        </w:tc>
        <w:tc>
          <w:tcPr>
            <w:tcW w:w="134" w:type="dxa"/>
            <w:tcBorders/>
            <w:shd w:fill="D9D9D9" w:val="clear"/>
            <w:vAlign w:val="center"/>
          </w:tcPr>
          <w:p>
            <w:pPr>
              <w:pStyle w:val="TableContents"/>
              <w:bidi w:val="0"/>
              <w:spacing w:before="0" w:after="0"/>
              <w:ind w:left="0" w:right="0" w:hanging="0"/>
              <w:jc w:val="left"/>
              <w:rPr/>
            </w:pPr>
            <w:r>
              <w:rPr/>
              <w:t>​</w:t>
            </w:r>
          </w:p>
        </w:tc>
        <w:tc>
          <w:tcPr>
            <w:tcW w:w="887" w:type="dxa"/>
            <w:tcBorders/>
            <w:shd w:fill="D9D9D9" w:val="clear"/>
            <w:vAlign w:val="center"/>
          </w:tcPr>
          <w:p>
            <w:pPr>
              <w:pStyle w:val="TableContents"/>
              <w:bidi w:val="0"/>
              <w:spacing w:before="0" w:after="0"/>
              <w:ind w:left="0" w:right="0" w:hanging="0"/>
              <w:jc w:val="right"/>
              <w:rPr/>
            </w:pPr>
            <w:r>
              <w:rPr/>
              <w:t>​</w:t>
            </w:r>
          </w:p>
        </w:tc>
        <w:tc>
          <w:tcPr>
            <w:tcW w:w="226" w:type="dxa"/>
            <w:tcBorders/>
            <w:shd w:fill="D9D9D9" w:val="clear"/>
            <w:vAlign w:val="center"/>
          </w:tcPr>
          <w:p>
            <w:pPr>
              <w:pStyle w:val="TableContents"/>
              <w:bidi w:val="0"/>
              <w:spacing w:before="0" w:after="0"/>
              <w:ind w:left="0" w:right="0" w:hanging="0"/>
              <w:jc w:val="left"/>
              <w:rPr/>
            </w:pPr>
            <w:r>
              <w:rPr/>
              <w:t>​</w:t>
            </w:r>
          </w:p>
        </w:tc>
        <w:tc>
          <w:tcPr>
            <w:tcW w:w="131" w:type="dxa"/>
            <w:tcBorders/>
            <w:shd w:fill="D9D9D9" w:val="clear"/>
            <w:vAlign w:val="center"/>
          </w:tcPr>
          <w:p>
            <w:pPr>
              <w:pStyle w:val="TableContents"/>
              <w:bidi w:val="0"/>
              <w:spacing w:before="0" w:after="0"/>
              <w:ind w:left="0" w:right="0" w:hanging="0"/>
              <w:jc w:val="left"/>
              <w:rPr/>
            </w:pPr>
            <w:r>
              <w:rPr/>
              <w:t>​</w:t>
            </w:r>
          </w:p>
        </w:tc>
        <w:tc>
          <w:tcPr>
            <w:tcW w:w="875" w:type="dxa"/>
            <w:tcBorders/>
            <w:shd w:fill="D9D9D9" w:val="clear"/>
            <w:vAlign w:val="center"/>
          </w:tcPr>
          <w:p>
            <w:pPr>
              <w:pStyle w:val="TableContents"/>
              <w:bidi w:val="0"/>
              <w:spacing w:before="0" w:after="0"/>
              <w:ind w:left="0" w:right="0" w:hanging="0"/>
              <w:jc w:val="right"/>
              <w:rPr/>
            </w:pPr>
            <w:r>
              <w:rPr/>
              <w:t>​</w:t>
            </w:r>
          </w:p>
        </w:tc>
        <w:tc>
          <w:tcPr>
            <w:tcW w:w="226" w:type="dxa"/>
            <w:tcBorders/>
            <w:shd w:fill="D9D9D9" w:val="clear"/>
            <w:vAlign w:val="center"/>
          </w:tcPr>
          <w:p>
            <w:pPr>
              <w:pStyle w:val="TableContents"/>
              <w:bidi w:val="0"/>
              <w:spacing w:before="0" w:after="0"/>
              <w:ind w:left="0" w:right="0" w:hanging="0"/>
              <w:jc w:val="left"/>
              <w:rPr/>
            </w:pPr>
            <w:r>
              <w:rPr/>
              <w:t>​</w:t>
            </w:r>
          </w:p>
        </w:tc>
        <w:tc>
          <w:tcPr>
            <w:tcW w:w="154" w:type="dxa"/>
            <w:tcBorders/>
            <w:shd w:fill="D9D9D9" w:val="clear"/>
            <w:vAlign w:val="center"/>
          </w:tcPr>
          <w:p>
            <w:pPr>
              <w:pStyle w:val="TableContents"/>
              <w:bidi w:val="0"/>
              <w:spacing w:before="0" w:after="0"/>
              <w:ind w:left="0" w:right="0" w:hanging="0"/>
              <w:jc w:val="left"/>
              <w:rPr/>
            </w:pPr>
            <w:r>
              <w:rPr/>
              <w:t>​</w:t>
            </w:r>
          </w:p>
        </w:tc>
        <w:tc>
          <w:tcPr>
            <w:tcW w:w="852" w:type="dxa"/>
            <w:tcBorders/>
            <w:shd w:fill="D9D9D9" w:val="clear"/>
            <w:vAlign w:val="center"/>
          </w:tcPr>
          <w:p>
            <w:pPr>
              <w:pStyle w:val="TableContents"/>
              <w:bidi w:val="0"/>
              <w:spacing w:before="0" w:after="0"/>
              <w:ind w:left="0" w:right="0" w:hanging="0"/>
              <w:jc w:val="right"/>
              <w:rPr/>
            </w:pPr>
            <w:r>
              <w:rPr/>
              <w:t>​</w:t>
            </w:r>
          </w:p>
        </w:tc>
        <w:tc>
          <w:tcPr>
            <w:tcW w:w="226" w:type="dxa"/>
            <w:tcBorders/>
            <w:shd w:fill="D9D9D9" w:val="clear"/>
            <w:vAlign w:val="center"/>
          </w:tcPr>
          <w:p>
            <w:pPr>
              <w:pStyle w:val="TableContents"/>
              <w:bidi w:val="0"/>
              <w:spacing w:before="0" w:after="0"/>
              <w:ind w:left="0" w:right="0" w:hanging="0"/>
              <w:jc w:val="left"/>
              <w:rPr/>
            </w:pPr>
            <w:r>
              <w:rPr/>
              <w:t>​</w:t>
            </w:r>
          </w:p>
        </w:tc>
        <w:tc>
          <w:tcPr>
            <w:tcW w:w="146" w:type="dxa"/>
            <w:tcBorders/>
            <w:shd w:fill="D9D9D9" w:val="clear"/>
            <w:vAlign w:val="center"/>
          </w:tcPr>
          <w:p>
            <w:pPr>
              <w:pStyle w:val="TableContents"/>
              <w:bidi w:val="0"/>
              <w:spacing w:before="0" w:after="0"/>
              <w:ind w:left="0" w:right="0" w:hanging="0"/>
              <w:jc w:val="left"/>
              <w:rPr/>
            </w:pPr>
            <w:r>
              <w:rPr/>
              <w:t>​</w:t>
            </w:r>
          </w:p>
        </w:tc>
        <w:tc>
          <w:tcPr>
            <w:tcW w:w="841" w:type="dxa"/>
            <w:tcBorders/>
            <w:shd w:fill="D9D9D9" w:val="clear"/>
            <w:vAlign w:val="center"/>
          </w:tcPr>
          <w:p>
            <w:pPr>
              <w:pStyle w:val="TableContents"/>
              <w:bidi w:val="0"/>
              <w:spacing w:before="0" w:after="0"/>
              <w:ind w:left="0" w:right="0" w:hanging="0"/>
              <w:jc w:val="right"/>
              <w:rPr/>
            </w:pPr>
            <w:r>
              <w:rPr/>
              <w:t>​</w:t>
            </w:r>
          </w:p>
        </w:tc>
      </w:tr>
      <w:tr>
        <w:trPr/>
        <w:tc>
          <w:tcPr>
            <w:tcW w:w="1081" w:type="dxa"/>
            <w:tcBorders/>
            <w:shd w:fill="D9D9D9" w:val="cle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Chief Scientific Officer</w:t>
            </w:r>
          </w:p>
        </w:tc>
        <w:tc>
          <w:tcPr>
            <w:tcW w:w="226" w:type="dxa"/>
            <w:tcBorders/>
            <w:shd w:fill="D9D9D9" w:val="clear"/>
            <w:vAlign w:val="center"/>
          </w:tcPr>
          <w:p>
            <w:pPr>
              <w:pStyle w:val="TableContents"/>
              <w:bidi w:val="0"/>
              <w:spacing w:before="0" w:after="0"/>
              <w:ind w:left="0" w:right="0" w:hanging="0"/>
              <w:jc w:val="left"/>
              <w:rPr/>
            </w:pPr>
            <w:r>
              <w:rPr/>
              <w:t> </w:t>
            </w:r>
          </w:p>
        </w:tc>
        <w:tc>
          <w:tcPr>
            <w:tcW w:w="406" w:type="dxa"/>
            <w:tcBorders/>
            <w:shd w:fill="D9D9D9" w:val="clear"/>
            <w:vAlign w:val="center"/>
          </w:tcPr>
          <w:p>
            <w:pPr>
              <w:pStyle w:val="TableContents"/>
              <w:bidi w:val="0"/>
              <w:spacing w:before="0" w:after="0"/>
              <w:ind w:left="0" w:right="0" w:hanging="0"/>
              <w:jc w:val="right"/>
              <w:rPr/>
            </w:pPr>
            <w:r>
              <w:rPr/>
              <w:t>​</w:t>
            </w:r>
          </w:p>
        </w:tc>
        <w:tc>
          <w:tcPr>
            <w:tcW w:w="226" w:type="dxa"/>
            <w:tcBorders/>
            <w:shd w:fill="D9D9D9" w:val="clear"/>
            <w:vAlign w:val="center"/>
          </w:tcPr>
          <w:p>
            <w:pPr>
              <w:pStyle w:val="TableContents"/>
              <w:bidi w:val="0"/>
              <w:spacing w:before="0" w:after="0"/>
              <w:ind w:left="0" w:right="0" w:hanging="0"/>
              <w:jc w:val="left"/>
              <w:rPr/>
            </w:pPr>
            <w:r>
              <w:rPr/>
              <w:t>​</w:t>
            </w:r>
          </w:p>
        </w:tc>
        <w:tc>
          <w:tcPr>
            <w:tcW w:w="146" w:type="dxa"/>
            <w:tcBorders/>
            <w:shd w:fill="D9D9D9" w:val="clear"/>
            <w:vAlign w:val="center"/>
          </w:tcPr>
          <w:p>
            <w:pPr>
              <w:pStyle w:val="TableContents"/>
              <w:bidi w:val="0"/>
              <w:spacing w:before="0" w:after="0"/>
              <w:ind w:left="0" w:right="0" w:hanging="0"/>
              <w:jc w:val="left"/>
              <w:rPr/>
            </w:pPr>
            <w:r>
              <w:rPr/>
              <w:t> </w:t>
            </w:r>
          </w:p>
        </w:tc>
        <w:tc>
          <w:tcPr>
            <w:tcW w:w="721" w:type="dxa"/>
            <w:tcBorders/>
            <w:shd w:fill="D9D9D9" w:val="clear"/>
            <w:vAlign w:val="center"/>
          </w:tcPr>
          <w:p>
            <w:pPr>
              <w:pStyle w:val="TableContents"/>
              <w:bidi w:val="0"/>
              <w:spacing w:before="0" w:after="0"/>
              <w:ind w:left="0" w:right="0" w:hanging="0"/>
              <w:jc w:val="right"/>
              <w:rPr/>
            </w:pPr>
            <w:r>
              <w:rPr/>
              <w:t>​</w:t>
            </w:r>
          </w:p>
        </w:tc>
        <w:tc>
          <w:tcPr>
            <w:tcW w:w="226" w:type="dxa"/>
            <w:tcBorders/>
            <w:shd w:fill="D9D9D9" w:val="clear"/>
            <w:vAlign w:val="center"/>
          </w:tcPr>
          <w:p>
            <w:pPr>
              <w:pStyle w:val="TableContents"/>
              <w:bidi w:val="0"/>
              <w:spacing w:before="0" w:after="0"/>
              <w:ind w:left="0" w:right="0" w:hanging="0"/>
              <w:jc w:val="left"/>
              <w:rPr/>
            </w:pPr>
            <w:r>
              <w:rPr/>
              <w:t>​</w:t>
            </w:r>
          </w:p>
        </w:tc>
        <w:tc>
          <w:tcPr>
            <w:tcW w:w="186" w:type="dxa"/>
            <w:tcBorders/>
            <w:shd w:fill="D9D9D9" w:val="clear"/>
            <w:vAlign w:val="center"/>
          </w:tcPr>
          <w:p>
            <w:pPr>
              <w:pStyle w:val="TableContents"/>
              <w:bidi w:val="0"/>
              <w:spacing w:before="0" w:after="0"/>
              <w:ind w:left="0" w:right="0" w:hanging="0"/>
              <w:jc w:val="left"/>
              <w:rPr/>
            </w:pPr>
            <w:r>
              <w:rPr/>
              <w:t>​</w:t>
            </w:r>
          </w:p>
        </w:tc>
        <w:tc>
          <w:tcPr>
            <w:tcW w:w="310" w:type="dxa"/>
            <w:tcBorders/>
            <w:shd w:fill="D9D9D9" w:val="clear"/>
            <w:vAlign w:val="center"/>
          </w:tcPr>
          <w:p>
            <w:pPr>
              <w:pStyle w:val="TableContents"/>
              <w:bidi w:val="0"/>
              <w:spacing w:before="0" w:after="0"/>
              <w:ind w:left="0" w:right="0" w:hanging="0"/>
              <w:jc w:val="right"/>
              <w:rPr/>
            </w:pPr>
            <w:r>
              <w:rPr/>
              <w:t>​</w:t>
            </w:r>
          </w:p>
        </w:tc>
        <w:tc>
          <w:tcPr>
            <w:tcW w:w="226" w:type="dxa"/>
            <w:tcBorders/>
            <w:shd w:fill="D9D9D9" w:val="clear"/>
            <w:vAlign w:val="center"/>
          </w:tcPr>
          <w:p>
            <w:pPr>
              <w:pStyle w:val="TableContents"/>
              <w:bidi w:val="0"/>
              <w:spacing w:before="0" w:after="0"/>
              <w:ind w:left="0" w:right="0" w:hanging="0"/>
              <w:jc w:val="left"/>
              <w:rPr/>
            </w:pPr>
            <w:r>
              <w:rPr/>
              <w:t>​</w:t>
            </w:r>
          </w:p>
        </w:tc>
        <w:tc>
          <w:tcPr>
            <w:tcW w:w="109" w:type="dxa"/>
            <w:tcBorders/>
            <w:shd w:fill="D9D9D9" w:val="clear"/>
            <w:vAlign w:val="center"/>
          </w:tcPr>
          <w:p>
            <w:pPr>
              <w:pStyle w:val="TableContents"/>
              <w:bidi w:val="0"/>
              <w:spacing w:before="0" w:after="0"/>
              <w:ind w:left="0" w:right="0" w:hanging="0"/>
              <w:jc w:val="left"/>
              <w:rPr/>
            </w:pPr>
            <w:r>
              <w:rPr/>
              <w:t>​</w:t>
            </w:r>
          </w:p>
        </w:tc>
        <w:tc>
          <w:tcPr>
            <w:tcW w:w="796" w:type="dxa"/>
            <w:tcBorders/>
            <w:shd w:fill="D9D9D9" w:val="clear"/>
            <w:vAlign w:val="center"/>
          </w:tcPr>
          <w:p>
            <w:pPr>
              <w:pStyle w:val="TableContents"/>
              <w:bidi w:val="0"/>
              <w:spacing w:before="0" w:after="0"/>
              <w:ind w:left="0" w:right="0" w:hanging="0"/>
              <w:jc w:val="right"/>
              <w:rPr/>
            </w:pPr>
            <w:r>
              <w:rPr/>
              <w:t>​</w:t>
            </w:r>
          </w:p>
        </w:tc>
        <w:tc>
          <w:tcPr>
            <w:tcW w:w="226" w:type="dxa"/>
            <w:tcBorders/>
            <w:shd w:fill="D9D9D9" w:val="clear"/>
            <w:vAlign w:val="center"/>
          </w:tcPr>
          <w:p>
            <w:pPr>
              <w:pStyle w:val="TableContents"/>
              <w:bidi w:val="0"/>
              <w:spacing w:before="0" w:after="0"/>
              <w:ind w:left="0" w:right="0" w:hanging="0"/>
              <w:jc w:val="left"/>
              <w:rPr/>
            </w:pPr>
            <w:r>
              <w:rPr/>
              <w:t>​</w:t>
            </w:r>
          </w:p>
        </w:tc>
        <w:tc>
          <w:tcPr>
            <w:tcW w:w="109" w:type="dxa"/>
            <w:tcBorders/>
            <w:shd w:fill="D9D9D9" w:val="clear"/>
            <w:vAlign w:val="center"/>
          </w:tcPr>
          <w:p>
            <w:pPr>
              <w:pStyle w:val="TableContents"/>
              <w:bidi w:val="0"/>
              <w:spacing w:before="0" w:after="0"/>
              <w:ind w:left="0" w:right="0" w:hanging="0"/>
              <w:jc w:val="left"/>
              <w:rPr/>
            </w:pPr>
            <w:r>
              <w:rPr/>
              <w:t>​</w:t>
            </w:r>
          </w:p>
        </w:tc>
        <w:tc>
          <w:tcPr>
            <w:tcW w:w="721" w:type="dxa"/>
            <w:tcBorders/>
            <w:shd w:fill="D9D9D9" w:val="clear"/>
            <w:vAlign w:val="center"/>
          </w:tcPr>
          <w:p>
            <w:pPr>
              <w:pStyle w:val="TableContents"/>
              <w:bidi w:val="0"/>
              <w:spacing w:before="0" w:after="0"/>
              <w:ind w:left="0" w:right="0" w:hanging="0"/>
              <w:jc w:val="right"/>
              <w:rPr/>
            </w:pPr>
            <w:r>
              <w:rPr/>
              <w:t>​</w:t>
            </w:r>
          </w:p>
        </w:tc>
        <w:tc>
          <w:tcPr>
            <w:tcW w:w="226" w:type="dxa"/>
            <w:tcBorders/>
            <w:shd w:fill="D9D9D9" w:val="clear"/>
            <w:vAlign w:val="center"/>
          </w:tcPr>
          <w:p>
            <w:pPr>
              <w:pStyle w:val="TableContents"/>
              <w:bidi w:val="0"/>
              <w:spacing w:before="0" w:after="0"/>
              <w:ind w:left="0" w:right="0" w:hanging="0"/>
              <w:jc w:val="left"/>
              <w:rPr/>
            </w:pPr>
            <w:r>
              <w:rPr/>
              <w:t>​</w:t>
            </w:r>
          </w:p>
        </w:tc>
        <w:tc>
          <w:tcPr>
            <w:tcW w:w="134" w:type="dxa"/>
            <w:tcBorders/>
            <w:shd w:fill="D9D9D9" w:val="clear"/>
            <w:vAlign w:val="center"/>
          </w:tcPr>
          <w:p>
            <w:pPr>
              <w:pStyle w:val="TableContents"/>
              <w:bidi w:val="0"/>
              <w:spacing w:before="0" w:after="0"/>
              <w:ind w:left="0" w:right="0" w:hanging="0"/>
              <w:jc w:val="left"/>
              <w:rPr/>
            </w:pPr>
            <w:r>
              <w:rPr/>
              <w:t>​</w:t>
            </w:r>
          </w:p>
        </w:tc>
        <w:tc>
          <w:tcPr>
            <w:tcW w:w="887" w:type="dxa"/>
            <w:tcBorders/>
            <w:shd w:fill="D9D9D9" w:val="clear"/>
            <w:vAlign w:val="center"/>
          </w:tcPr>
          <w:p>
            <w:pPr>
              <w:pStyle w:val="TableContents"/>
              <w:bidi w:val="0"/>
              <w:spacing w:before="0" w:after="0"/>
              <w:ind w:left="0" w:right="0" w:hanging="0"/>
              <w:jc w:val="right"/>
              <w:rPr/>
            </w:pPr>
            <w:r>
              <w:rPr/>
              <w:t>​</w:t>
            </w:r>
          </w:p>
        </w:tc>
        <w:tc>
          <w:tcPr>
            <w:tcW w:w="226" w:type="dxa"/>
            <w:tcBorders/>
            <w:shd w:fill="D9D9D9" w:val="clear"/>
            <w:vAlign w:val="center"/>
          </w:tcPr>
          <w:p>
            <w:pPr>
              <w:pStyle w:val="TableContents"/>
              <w:bidi w:val="0"/>
              <w:spacing w:before="0" w:after="0"/>
              <w:ind w:left="0" w:right="0" w:hanging="0"/>
              <w:jc w:val="left"/>
              <w:rPr/>
            </w:pPr>
            <w:r>
              <w:rPr/>
              <w:t>​</w:t>
            </w:r>
          </w:p>
        </w:tc>
        <w:tc>
          <w:tcPr>
            <w:tcW w:w="131" w:type="dxa"/>
            <w:tcBorders/>
            <w:shd w:fill="D9D9D9" w:val="clear"/>
            <w:vAlign w:val="center"/>
          </w:tcPr>
          <w:p>
            <w:pPr>
              <w:pStyle w:val="TableContents"/>
              <w:bidi w:val="0"/>
              <w:spacing w:before="0" w:after="0"/>
              <w:ind w:left="0" w:right="0" w:hanging="0"/>
              <w:jc w:val="left"/>
              <w:rPr/>
            </w:pPr>
            <w:r>
              <w:rPr/>
              <w:t>​</w:t>
            </w:r>
          </w:p>
        </w:tc>
        <w:tc>
          <w:tcPr>
            <w:tcW w:w="875" w:type="dxa"/>
            <w:tcBorders/>
            <w:shd w:fill="D9D9D9" w:val="clear"/>
            <w:vAlign w:val="center"/>
          </w:tcPr>
          <w:p>
            <w:pPr>
              <w:pStyle w:val="TableContents"/>
              <w:bidi w:val="0"/>
              <w:spacing w:before="0" w:after="0"/>
              <w:ind w:left="0" w:right="0" w:hanging="0"/>
              <w:jc w:val="right"/>
              <w:rPr/>
            </w:pPr>
            <w:r>
              <w:rPr/>
              <w:t>​</w:t>
            </w:r>
          </w:p>
        </w:tc>
        <w:tc>
          <w:tcPr>
            <w:tcW w:w="226" w:type="dxa"/>
            <w:tcBorders/>
            <w:shd w:fill="D9D9D9" w:val="clear"/>
            <w:vAlign w:val="center"/>
          </w:tcPr>
          <w:p>
            <w:pPr>
              <w:pStyle w:val="TableContents"/>
              <w:bidi w:val="0"/>
              <w:spacing w:before="0" w:after="0"/>
              <w:ind w:left="0" w:right="0" w:hanging="0"/>
              <w:jc w:val="left"/>
              <w:rPr/>
            </w:pPr>
            <w:r>
              <w:rPr/>
              <w:t>​</w:t>
            </w:r>
          </w:p>
        </w:tc>
        <w:tc>
          <w:tcPr>
            <w:tcW w:w="154" w:type="dxa"/>
            <w:tcBorders/>
            <w:shd w:fill="D9D9D9" w:val="clear"/>
            <w:vAlign w:val="center"/>
          </w:tcPr>
          <w:p>
            <w:pPr>
              <w:pStyle w:val="TableContents"/>
              <w:bidi w:val="0"/>
              <w:spacing w:before="0" w:after="0"/>
              <w:ind w:left="0" w:right="0" w:hanging="0"/>
              <w:jc w:val="left"/>
              <w:rPr/>
            </w:pPr>
            <w:r>
              <w:rPr/>
              <w:t>​</w:t>
            </w:r>
          </w:p>
        </w:tc>
        <w:tc>
          <w:tcPr>
            <w:tcW w:w="852" w:type="dxa"/>
            <w:tcBorders/>
            <w:shd w:fill="D9D9D9" w:val="clear"/>
            <w:vAlign w:val="center"/>
          </w:tcPr>
          <w:p>
            <w:pPr>
              <w:pStyle w:val="TableContents"/>
              <w:bidi w:val="0"/>
              <w:spacing w:before="0" w:after="0"/>
              <w:ind w:left="0" w:right="0" w:hanging="0"/>
              <w:jc w:val="right"/>
              <w:rPr/>
            </w:pPr>
            <w:r>
              <w:rPr/>
              <w:t>​</w:t>
            </w:r>
          </w:p>
        </w:tc>
        <w:tc>
          <w:tcPr>
            <w:tcW w:w="226" w:type="dxa"/>
            <w:tcBorders/>
            <w:shd w:fill="D9D9D9" w:val="clear"/>
            <w:vAlign w:val="center"/>
          </w:tcPr>
          <w:p>
            <w:pPr>
              <w:pStyle w:val="TableContents"/>
              <w:bidi w:val="0"/>
              <w:spacing w:before="0" w:after="0"/>
              <w:ind w:left="0" w:right="0" w:hanging="0"/>
              <w:jc w:val="left"/>
              <w:rPr/>
            </w:pPr>
            <w:r>
              <w:rPr/>
              <w:t>​</w:t>
            </w:r>
          </w:p>
        </w:tc>
        <w:tc>
          <w:tcPr>
            <w:tcW w:w="146" w:type="dxa"/>
            <w:tcBorders/>
            <w:shd w:fill="D9D9D9" w:val="clear"/>
            <w:vAlign w:val="center"/>
          </w:tcPr>
          <w:p>
            <w:pPr>
              <w:pStyle w:val="TableContents"/>
              <w:bidi w:val="0"/>
              <w:spacing w:before="0" w:after="0"/>
              <w:ind w:left="0" w:right="0" w:hanging="0"/>
              <w:jc w:val="left"/>
              <w:rPr/>
            </w:pPr>
            <w:r>
              <w:rPr/>
              <w:t> </w:t>
            </w:r>
          </w:p>
        </w:tc>
        <w:tc>
          <w:tcPr>
            <w:tcW w:w="841" w:type="dxa"/>
            <w:tcBorders/>
            <w:shd w:fill="D9D9D9" w:val="clear"/>
            <w:vAlign w:val="center"/>
          </w:tcPr>
          <w:p>
            <w:pPr>
              <w:pStyle w:val="TableContents"/>
              <w:bidi w:val="0"/>
              <w:spacing w:before="0" w:after="0"/>
              <w:ind w:left="0" w:right="0" w:hanging="0"/>
              <w:jc w:val="right"/>
              <w:rPr/>
            </w:pPr>
            <w:r>
              <w:rPr/>
              <w:t>​</w:t>
            </w:r>
          </w:p>
        </w:tc>
      </w:tr>
    </w:tbl>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w:t>
            </w:r>
          </w:p>
        </w:tc>
        <w:tc>
          <w:tcPr>
            <w:tcW w:w="991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 accordance with Securities and Exchange Commission (SEC) rules, the amounts in this column represent the aggregate grant date fair value of the awards determined in accordance with Financial Accounting Standards Board (FASB) Accounting Standards Codification (ASC) Topic 718. AbbVie generally determines the grant date fair value of stock awards by multiplying the number of shares granted by the average of the high and low market prices of one share of AbbVie common stock on the award grant date. The grant date fair value of performance shares and performance-vested restricted stock units is determined assuming target performance (the most probable outcome as of the grant date), and the value of the performance shares with a TSR market condition is determined using the Monte Carlo simulation model. Assuming the maximum level of performance conditions will be achieved for all performance shares and performance-vested restricted stock units, the grant date fair values for Mr. Michael, Mr. Reents, Mr. Stewart, Dr. Saleki-Gerhardt, and Dr. Thakkar, would be $29,971,291, $9,833,878, $12,175,733, $8,991,103, and $8,991,103, respectively.</w:t>
            </w:r>
          </w:p>
        </w:tc>
      </w:tr>
    </w:tbl>
    <w:tbl>
      <w:tblPr>
        <w:tblW w:w="10205" w:type="dxa"/>
        <w:jc w:val="left"/>
        <w:tblInd w:w="0" w:type="dxa"/>
        <w:tblLayout w:type="fixed"/>
        <w:tblCellMar>
          <w:top w:w="0" w:type="dxa"/>
          <w:left w:w="0" w:type="dxa"/>
          <w:bottom w:w="0" w:type="dxa"/>
          <w:right w:w="0" w:type="dxa"/>
        </w:tblCellMar>
      </w:tblPr>
      <w:tblGrid>
        <w:gridCol w:w="293"/>
        <w:gridCol w:w="9912"/>
      </w:tblGrid>
      <w:tr>
        <w:trPr/>
        <w:tc>
          <w:tcPr>
            <w:tcW w:w="29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(2)</w:t>
            </w:r>
          </w:p>
        </w:tc>
        <w:tc>
          <w:tcPr>
            <w:tcW w:w="9912"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 accordance with SEC rules, the amounts in this column represent the aggregate grant date fair value of the awards determined in accordance with FASB ASC Topic 718. These amounts were determined as of the option grant date using a Black-Scholes stock option valuation model. These amounts are being reported solely for the purpose of comparative disclosure in accordance with the SEC rules. There is no certainty that the amount determined using a Black-Scholes stock option valuation model would be the value, if any, eventually realized by the NEO. The weighted-average assumptions used to estimate the grant date fair value of options granted in 2025, along with the weighted-average grant date fair value, are shown below:</w:t>
            </w:r>
          </w:p>
        </w:tc>
      </w:tr>
    </w:tbl>
    <w:p>
      <w:pPr>
        <w:pStyle w:val="TextBody"/>
        <w:bidi w:val="0"/>
        <w:spacing w:before="480" w:after="0"/>
        <w:ind w:left="0" w:right="0" w:hanging="0"/>
        <w:jc w:val="left"/>
        <w:rPr>
          <w:rFonts w:ascii="Arial;Helvetica;sans-serif" w:hAnsi="Arial;Helvetica;sans-serif"/>
          <w:sz w:val="20"/>
        </w:rPr>
      </w:pPr>
      <w:r>
        <w:rPr>
          <w:rFonts w:ascii="Arial;Helvetica;sans-serif" w:hAnsi="Arial;Helvetica;sans-serif"/>
          <w:sz w:val="20"/>
        </w:rPr>
        <w:t>50</w:t>
      </w:r>
      <w:r>
        <w:rPr>
          <w:rFonts w:ascii="Arial;Helvetica;sans-serif" w:hAnsi="Arial;Helvetica;sans-serif"/>
          <w:caps w:val="false"/>
          <w:smallCaps w:val="false"/>
          <w:sz w:val="20"/>
        </w:rPr>
        <w:t>    </w:t>
      </w:r>
      <w:r>
        <w:rPr>
          <w:rFonts w:ascii="Arial;Helvetica;sans-serif" w:hAnsi="Arial;Helvetica;sans-serif"/>
          <w:sz w:val="20"/>
        </w:rPr>
        <w:drawing>
          <wp:inline distT="0" distB="0" distL="0" distR="0">
            <wp:extent cx="970915" cy="180340"/>
            <wp:effectExtent l="0" t="0" r="0" b="0"/>
            <wp:docPr id="159"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 name="Image82" descr=""/>
                    <pic:cNvPicPr>
                      <a:picLocks noChangeAspect="1" noChangeArrowheads="1"/>
                    </pic:cNvPicPr>
                  </pic:nvPicPr>
                  <pic:blipFill>
                    <a:blip r:embed="rId83"/>
                    <a:stretch>
                      <a:fillRect/>
                    </a:stretch>
                  </pic:blipFill>
                  <pic:spPr bwMode="auto">
                    <a:xfrm>
                      <a:off x="0" y="0"/>
                      <a:ext cx="970915" cy="180340"/>
                    </a:xfrm>
                    <a:prstGeom prst="rect">
                      <a:avLst/>
                    </a:prstGeom>
                  </pic:spPr>
                </pic:pic>
              </a:graphicData>
            </a:graphic>
          </wp:inline>
        </w:drawing>
      </w:r>
      <w:r>
        <w:rPr>
          <w:rFonts w:ascii="Arial;Helvetica;sans-serif" w:hAnsi="Arial;Helvetica;sans-serif"/>
          <w:sz w:val="20"/>
        </w:rPr>
        <w:t>     </w:t>
      </w:r>
      <w:r>
        <w:rPr>
          <w:rFonts w:ascii="Arial;Helvetica;sans-serif" w:hAnsi="Arial;Helvetica;sans-serif"/>
          <w:i/>
          <w:sz w:val="30"/>
        </w:rPr>
        <w:t>|</w:t>
      </w:r>
      <w:r>
        <w:rPr>
          <w:rFonts w:ascii="Arial;Helvetica;sans-serif" w:hAnsi="Arial;Helvetica;sans-serif"/>
          <w:sz w:val="20"/>
        </w:rPr>
        <w:t>     </w:t>
      </w:r>
      <w:r>
        <w:rPr>
          <w:rFonts w:ascii="Arial;Helvetica;sans-serif" w:hAnsi="Arial;Helvetica;sans-serif"/>
          <w:i/>
          <w:sz w:val="20"/>
        </w:rPr>
        <w:t>2026 Proxy Statement</w:t>
      </w:r>
    </w:p>
    <w:p>
      <w:pPr>
        <w:pStyle w:val="TextBody"/>
        <w:bidi w:val="0"/>
        <w:spacing w:before="0" w:after="24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tbl>
      <w:tblPr>
        <w:tblW w:w="3050" w:type="dxa"/>
        <w:jc w:val="left"/>
        <w:tblInd w:w="0" w:type="dxa"/>
        <w:tblLayout w:type="fixed"/>
        <w:tblCellMar>
          <w:top w:w="0" w:type="dxa"/>
          <w:left w:w="0" w:type="dxa"/>
          <w:bottom w:w="0" w:type="dxa"/>
          <w:right w:w="0" w:type="dxa"/>
        </w:tblCellMar>
      </w:tblPr>
      <w:tblGrid>
        <w:gridCol w:w="124"/>
        <w:gridCol w:w="2926"/>
      </w:tblGrid>
      <w:tr>
        <w:trPr/>
        <w:tc>
          <w:tcPr>
            <w:tcW w:w="124" w:type="dxa"/>
            <w:tcBorders/>
            <w:vAlign w:val="center"/>
          </w:tcPr>
          <w:p>
            <w:pPr>
              <w:pStyle w:val="TableContents"/>
              <w:bidi w:val="0"/>
              <w:spacing w:before="0" w:after="0"/>
              <w:ind w:left="0" w:right="0" w:hanging="0"/>
              <w:jc w:val="left"/>
              <w:rPr/>
            </w:pPr>
            <w:r>
              <w:rPr/>
              <w:t>​</w:t>
            </w:r>
          </w:p>
        </w:tc>
        <w:tc>
          <w:tcPr>
            <w:tcW w:w="2926"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color w:val="808080"/>
              </w:rPr>
            </w:pPr>
            <w:r>
              <w:rPr>
                <w:color w:val="808080"/>
              </w:rPr>
              <w:t>​</w:t>
            </w:r>
          </w:p>
        </w:tc>
        <w:tc>
          <w:tcPr>
            <w:tcW w:w="2926" w:type="dxa"/>
            <w:tcBorders/>
            <w:vAlign w:val="center"/>
          </w:tcPr>
          <w:p>
            <w:pPr>
              <w:pStyle w:val="TableContents"/>
              <w:bidi w:val="0"/>
              <w:spacing w:before="0" w:after="0"/>
              <w:ind w:left="0" w:right="0" w:hanging="0"/>
              <w:jc w:val="right"/>
              <w:rPr>
                <w:rFonts w:ascii="Arial;Helvetica;sans-serif" w:hAnsi="Arial;Helvetica;sans-serif"/>
                <w:color w:val="808080"/>
                <w:sz w:val="20"/>
              </w:rPr>
            </w:pPr>
            <w:r>
              <w:rPr>
                <w:rFonts w:ascii="Arial;Helvetica;sans-serif" w:hAnsi="Arial;Helvetica;sans-serif"/>
                <w:color w:val="808080"/>
                <w:sz w:val="20"/>
              </w:rPr>
              <w:t>EXECUTIVE COMPENSATION</w:t>
            </w:r>
          </w:p>
        </w:tc>
      </w:tr>
    </w:tbl>
    <w:p>
      <w:pPr>
        <w:pStyle w:val="TextBody"/>
        <w:bidi w:val="0"/>
        <w:spacing w:before="0" w:after="0"/>
        <w:ind w:left="0" w:right="0" w:hanging="0"/>
        <w:jc w:val="left"/>
        <w:rPr/>
      </w:pPr>
      <w:r>
        <w:rPr/>
        <w:t>​</w:t>
      </w:r>
    </w:p>
    <w:tbl>
      <w:tblPr>
        <w:tblW w:w="4205" w:type="dxa"/>
        <w:jc w:val="left"/>
        <w:tblInd w:w="0" w:type="dxa"/>
        <w:tblLayout w:type="fixed"/>
        <w:tblCellMar>
          <w:top w:w="0" w:type="dxa"/>
          <w:left w:w="0" w:type="dxa"/>
          <w:bottom w:w="0" w:type="dxa"/>
          <w:right w:w="0" w:type="dxa"/>
        </w:tblCellMar>
      </w:tblPr>
      <w:tblGrid>
        <w:gridCol w:w="2731"/>
        <w:gridCol w:w="346"/>
        <w:gridCol w:w="211"/>
        <w:gridCol w:w="586"/>
        <w:gridCol w:w="331"/>
      </w:tblGrid>
      <w:tr>
        <w:trPr/>
        <w:tc>
          <w:tcPr>
            <w:tcW w:w="27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1734185" cy="175260"/>
                      <wp:effectExtent l="0" t="0" r="0" b="0"/>
                      <wp:wrapNone/>
                      <wp:docPr id="160" name="Frame78"/>
                      <a:graphic xmlns:a="http://schemas.openxmlformats.org/drawingml/2006/main">
                        <a:graphicData uri="http://schemas.microsoft.com/office/word/2010/wordprocessingShape">
                          <wps:wsp>
                            <wps:cNvSpPr txBox="1"/>
                            <wps:spPr>
                              <a:xfrm>
                                <a:off x="0" y="0"/>
                                <a:ext cx="1734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219710" cy="175260"/>
                      <wp:effectExtent l="0" t="0" r="0" b="0"/>
                      <wp:wrapNone/>
                      <wp:docPr id="161" name="Frame7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133985" cy="175260"/>
                      <wp:effectExtent l="0" t="0" r="0" b="0"/>
                      <wp:wrapNone/>
                      <wp:docPr id="162" name="Frame8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372110" cy="175260"/>
                      <wp:effectExtent l="0" t="0" r="0" b="0"/>
                      <wp:wrapNone/>
                      <wp:docPr id="163" name="Frame81"/>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210185" cy="175260"/>
                      <wp:effectExtent l="0" t="0" r="0" b="0"/>
                      <wp:wrapNone/>
                      <wp:docPr id="164" name="Frame82"/>
                      <a:graphic xmlns:a="http://schemas.openxmlformats.org/drawingml/2006/main">
                        <a:graphicData uri="http://schemas.microsoft.com/office/word/2010/wordprocessingShape">
                          <wps:wsp>
                            <wps:cNvSpPr txBox="1"/>
                            <wps:spPr>
                              <a:xfrm>
                                <a:off x="0" y="0"/>
                                <a:ext cx="210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731" w:type="dxa"/>
            <w:tcBorders>
              <w:top w:val="single" w:sz="2" w:space="0" w:color="071D49"/>
              <w:bottom w:val="single" w:sz="2" w:space="0" w:color="071D49"/>
            </w:tcBorders>
            <w:tcMar>
              <w:top w:w="28" w:type="dxa"/>
              <w:bottom w:w="28" w:type="dxa"/>
            </w:tcMar>
            <w:vAlign w:val="center"/>
          </w:tcPr>
          <w:p>
            <w:pPr>
              <w:pStyle w:val="TableContents"/>
              <w:bidi w:val="0"/>
              <w:spacing w:before="0" w:after="0"/>
              <w:ind w:left="0" w:right="0" w:hanging="0"/>
              <w:jc w:val="left"/>
              <w:rPr>
                <w:rFonts w:ascii="Arial;Helvetica;sans-serif" w:hAnsi="Arial;Helvetica;sans-serif"/>
                <w:b/>
                <w:sz w:val="16"/>
              </w:rPr>
            </w:pPr>
            <w:r>
              <w:rPr>
                <w:rFonts w:ascii="Arial;Helvetica;sans-serif" w:hAnsi="Arial;Helvetica;sans-serif"/>
                <w:b/>
                <w:sz w:val="16"/>
              </w:rPr>
              <w:t>Assumption</w:t>
            </w:r>
          </w:p>
        </w:tc>
        <w:tc>
          <w:tcPr>
            <w:tcW w:w="346" w:type="dxa"/>
            <w:tcBorders>
              <w:top w:val="single" w:sz="2" w:space="0" w:color="071D49"/>
              <w:bottom w:val="single" w:sz="2" w:space="0" w:color="071D49"/>
            </w:tcBorders>
            <w:tcMar>
              <w:top w:w="28" w:type="dxa"/>
              <w:bottom w:w="28" w:type="dxa"/>
            </w:tcMar>
            <w:vAlign w:val="center"/>
          </w:tcPr>
          <w:p>
            <w:pPr>
              <w:pStyle w:val="TableContents"/>
              <w:bidi w:val="0"/>
              <w:spacing w:before="0" w:after="0"/>
              <w:ind w:left="0" w:right="0" w:hanging="0"/>
              <w:jc w:val="center"/>
              <w:rPr/>
            </w:pPr>
            <w:r>
              <w:rPr/>
              <w:t>  ​ ​ ​</w:t>
            </w:r>
          </w:p>
        </w:tc>
        <w:tc>
          <w:tcPr>
            <w:tcW w:w="211" w:type="dxa"/>
            <w:tcBorders>
              <w:top w:val="single" w:sz="2" w:space="0" w:color="071D49"/>
              <w:bottom w:val="single" w:sz="2" w:space="0" w:color="071D49"/>
            </w:tcBorders>
            <w:tcMar>
              <w:top w:w="28" w:type="dxa"/>
              <w:bottom w:w="28" w:type="dxa"/>
            </w:tcMar>
            <w:vAlign w:val="center"/>
          </w:tcPr>
          <w:p>
            <w:pPr>
              <w:pStyle w:val="TableContents"/>
              <w:bidi w:val="0"/>
              <w:spacing w:before="0" w:after="0"/>
              <w:ind w:left="0" w:right="0" w:hanging="0"/>
              <w:jc w:val="center"/>
              <w:rPr/>
            </w:pPr>
            <w:r>
              <w:rPr/>
              <w:t>​</w:t>
            </w:r>
          </w:p>
        </w:tc>
        <w:tc>
          <w:tcPr>
            <w:tcW w:w="586" w:type="dxa"/>
            <w:tcBorders>
              <w:top w:val="single" w:sz="2" w:space="0" w:color="071D49"/>
              <w:bottom w:val="single" w:sz="2" w:space="0" w:color="071D49"/>
            </w:tcBorders>
            <w:tcMar>
              <w:top w:w="28" w:type="dxa"/>
              <w:bottom w:w="28" w:type="dxa"/>
            </w:tcMar>
            <w:vAlign w:val="center"/>
          </w:tcPr>
          <w:p>
            <w:pPr>
              <w:pStyle w:val="TableContents"/>
              <w:bidi w:val="0"/>
              <w:spacing w:before="0" w:after="0"/>
              <w:ind w:left="0" w:right="0" w:hanging="0"/>
              <w:jc w:val="center"/>
              <w:rPr/>
            </w:pPr>
            <w:r>
              <w:rPr/>
              <w:t>​</w:t>
            </w:r>
          </w:p>
        </w:tc>
        <w:tc>
          <w:tcPr>
            <w:tcW w:w="331" w:type="dxa"/>
            <w:tcBorders>
              <w:top w:val="single" w:sz="2" w:space="0" w:color="071D49"/>
              <w:bottom w:val="single" w:sz="2" w:space="0" w:color="071D49"/>
            </w:tcBorders>
            <w:tcMar>
              <w:top w:w="28" w:type="dxa"/>
              <w:bottom w:w="28" w:type="dxa"/>
            </w:tcMar>
            <w:vAlign w:val="center"/>
          </w:tcPr>
          <w:p>
            <w:pPr>
              <w:pStyle w:val="TableContents"/>
              <w:bidi w:val="0"/>
              <w:spacing w:before="0" w:after="0"/>
              <w:ind w:left="0" w:right="0" w:hanging="0"/>
              <w:jc w:val="left"/>
              <w:rPr/>
            </w:pPr>
            <w:r>
              <w:rPr/>
              <w:t>​</w:t>
            </w:r>
          </w:p>
        </w:tc>
      </w:tr>
      <w:tr>
        <w:trPr/>
        <w:tc>
          <w:tcPr>
            <w:tcW w:w="2731" w:type="dxa"/>
            <w:tcBorders/>
            <w:shd w:fill="E7E7E8"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Risk</w:t>
              <w:noBreakHyphen/>
              <w:t>free interest rate</w:t>
            </w:r>
          </w:p>
        </w:tc>
        <w:tc>
          <w:tcPr>
            <w:tcW w:w="346" w:type="dxa"/>
            <w:tcBorders/>
            <w:shd w:fill="E7E7E8" w:val="clear"/>
            <w:vAlign w:val="center"/>
          </w:tcPr>
          <w:p>
            <w:pPr>
              <w:pStyle w:val="TableContents"/>
              <w:bidi w:val="0"/>
              <w:spacing w:before="0" w:after="0"/>
              <w:ind w:left="0" w:right="0" w:hanging="0"/>
              <w:jc w:val="left"/>
              <w:rPr/>
            </w:pPr>
            <w:r>
              <w:rPr/>
              <w:t> </w:t>
            </w:r>
          </w:p>
        </w:tc>
        <w:tc>
          <w:tcPr>
            <w:tcW w:w="211" w:type="dxa"/>
            <w:tcBorders/>
            <w:shd w:fill="E7E7E8" w:val="clear"/>
            <w:vAlign w:val="center"/>
          </w:tcPr>
          <w:p>
            <w:pPr>
              <w:pStyle w:val="TableContents"/>
              <w:bidi w:val="0"/>
              <w:spacing w:before="0" w:after="0"/>
              <w:ind w:left="0" w:right="0" w:hanging="0"/>
              <w:jc w:val="right"/>
              <w:rPr/>
            </w:pPr>
            <w:r>
              <w:rPr/>
              <w:t>​</w:t>
            </w:r>
          </w:p>
        </w:tc>
        <w:tc>
          <w:tcPr>
            <w:tcW w:w="586" w:type="dxa"/>
            <w:tcBorders/>
            <w:shd w:fill="E7E7E8"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4.32</w:t>
            </w:r>
          </w:p>
        </w:tc>
        <w:tc>
          <w:tcPr>
            <w:tcW w:w="331" w:type="dxa"/>
            <w:tcBorders/>
            <w:shd w:fill="E7E7E8"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r>
      <w:tr>
        <w:trPr/>
        <w:tc>
          <w:tcPr>
            <w:tcW w:w="273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Average life of options (years)</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right"/>
              <w:rPr/>
            </w:pPr>
            <w:r>
              <w:rPr/>
              <w:t>​</w:t>
            </w:r>
          </w:p>
        </w:tc>
        <w:tc>
          <w:tcPr>
            <w:tcW w:w="58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5.8</w:t>
            </w:r>
          </w:p>
        </w:tc>
        <w:tc>
          <w:tcPr>
            <w:tcW w:w="331" w:type="dxa"/>
            <w:tcBorders/>
            <w:vAlign w:val="center"/>
          </w:tcPr>
          <w:p>
            <w:pPr>
              <w:pStyle w:val="TableContents"/>
              <w:bidi w:val="0"/>
              <w:spacing w:before="0" w:after="0"/>
              <w:ind w:left="0" w:right="0" w:hanging="0"/>
              <w:jc w:val="left"/>
              <w:rPr/>
            </w:pPr>
            <w:r>
              <w:rPr/>
              <w:t>​</w:t>
            </w:r>
          </w:p>
        </w:tc>
      </w:tr>
      <w:tr>
        <w:trPr/>
        <w:tc>
          <w:tcPr>
            <w:tcW w:w="2731" w:type="dxa"/>
            <w:tcBorders/>
            <w:shd w:fill="E7E7E8"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Volatility</w:t>
            </w:r>
          </w:p>
        </w:tc>
        <w:tc>
          <w:tcPr>
            <w:tcW w:w="346" w:type="dxa"/>
            <w:tcBorders/>
            <w:shd w:fill="E7E7E8" w:val="clear"/>
            <w:vAlign w:val="center"/>
          </w:tcPr>
          <w:p>
            <w:pPr>
              <w:pStyle w:val="TableContents"/>
              <w:bidi w:val="0"/>
              <w:spacing w:before="0" w:after="0"/>
              <w:ind w:left="0" w:right="0" w:hanging="0"/>
              <w:jc w:val="left"/>
              <w:rPr/>
            </w:pPr>
            <w:r>
              <w:rPr/>
              <w:t> </w:t>
            </w:r>
          </w:p>
        </w:tc>
        <w:tc>
          <w:tcPr>
            <w:tcW w:w="211" w:type="dxa"/>
            <w:tcBorders/>
            <w:shd w:fill="E7E7E8" w:val="clear"/>
            <w:vAlign w:val="center"/>
          </w:tcPr>
          <w:p>
            <w:pPr>
              <w:pStyle w:val="TableContents"/>
              <w:bidi w:val="0"/>
              <w:spacing w:before="0" w:after="0"/>
              <w:ind w:left="0" w:right="0" w:hanging="0"/>
              <w:jc w:val="right"/>
              <w:rPr/>
            </w:pPr>
            <w:r>
              <w:rPr/>
              <w:t>​</w:t>
            </w:r>
          </w:p>
        </w:tc>
        <w:tc>
          <w:tcPr>
            <w:tcW w:w="586" w:type="dxa"/>
            <w:tcBorders/>
            <w:shd w:fill="E7E7E8"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24.55</w:t>
            </w:r>
          </w:p>
        </w:tc>
        <w:tc>
          <w:tcPr>
            <w:tcW w:w="331" w:type="dxa"/>
            <w:tcBorders/>
            <w:shd w:fill="E7E7E8"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r>
      <w:tr>
        <w:trPr/>
        <w:tc>
          <w:tcPr>
            <w:tcW w:w="273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Dividend yield</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right"/>
              <w:rPr/>
            </w:pPr>
            <w:r>
              <w:rPr/>
              <w:t>​</w:t>
            </w:r>
          </w:p>
        </w:tc>
        <w:tc>
          <w:tcPr>
            <w:tcW w:w="58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3.69</w:t>
            </w:r>
          </w:p>
        </w:tc>
        <w:tc>
          <w:tcPr>
            <w:tcW w:w="33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r>
      <w:tr>
        <w:trPr/>
        <w:tc>
          <w:tcPr>
            <w:tcW w:w="2731" w:type="dxa"/>
            <w:tcBorders>
              <w:bottom w:val="single" w:sz="2" w:space="0" w:color="071D49"/>
            </w:tcBorders>
            <w:shd w:fill="E7E7E8"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Fair value per stock option</w:t>
            </w:r>
          </w:p>
        </w:tc>
        <w:tc>
          <w:tcPr>
            <w:tcW w:w="346" w:type="dxa"/>
            <w:tcBorders>
              <w:bottom w:val="single" w:sz="2" w:space="0" w:color="071D49"/>
            </w:tcBorders>
            <w:shd w:fill="E7E7E8" w:val="clear"/>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071D49"/>
            </w:tcBorders>
            <w:shd w:fill="E7E7E8"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586" w:type="dxa"/>
            <w:tcBorders>
              <w:bottom w:val="single" w:sz="2" w:space="0" w:color="071D49"/>
            </w:tcBorders>
            <w:shd w:fill="E7E7E8"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38.39</w:t>
            </w:r>
          </w:p>
        </w:tc>
        <w:tc>
          <w:tcPr>
            <w:tcW w:w="331" w:type="dxa"/>
            <w:tcBorders>
              <w:bottom w:val="single" w:sz="2" w:space="0" w:color="071D49"/>
            </w:tcBorders>
            <w:shd w:fill="E7E7E8" w:val="clear"/>
            <w:tcMar>
              <w:bottom w:w="28" w:type="dxa"/>
            </w:tcMar>
            <w:vAlign w:val="center"/>
          </w:tcPr>
          <w:p>
            <w:pPr>
              <w:pStyle w:val="TableContents"/>
              <w:bidi w:val="0"/>
              <w:spacing w:before="0" w:after="0"/>
              <w:ind w:left="0" w:right="0" w:hanging="0"/>
              <w:jc w:val="left"/>
              <w:rPr/>
            </w:pPr>
            <w:r>
              <w:rPr/>
              <w:t>​</w:t>
            </w:r>
          </w:p>
        </w:tc>
      </w:tr>
    </w:tbl>
    <w:tbl>
      <w:tblPr>
        <w:tblW w:w="10205" w:type="dxa"/>
        <w:jc w:val="left"/>
        <w:tblInd w:w="0" w:type="dxa"/>
        <w:tblLayout w:type="fixed"/>
        <w:tblCellMar>
          <w:top w:w="0" w:type="dxa"/>
          <w:left w:w="0" w:type="dxa"/>
          <w:bottom w:w="0" w:type="dxa"/>
          <w:right w:w="0" w:type="dxa"/>
        </w:tblCellMar>
      </w:tblPr>
      <w:tblGrid>
        <w:gridCol w:w="307"/>
        <w:gridCol w:w="9898"/>
      </w:tblGrid>
      <w:tr>
        <w:trPr/>
        <w:tc>
          <w:tcPr>
            <w:tcW w:w="307"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(3)</w:t>
            </w:r>
          </w:p>
        </w:tc>
        <w:tc>
          <w:tcPr>
            <w:tcW w:w="9898"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compensation reported in this column for 2025 was earned as a performance-based incentive award pursuant to the AbbVie Performance Incentive Plan. Additional information regarding the plan can be found in the “Compensation Plan Elements” section of this proxy statement.</w:t>
            </w:r>
          </w:p>
        </w:tc>
      </w:tr>
    </w:tbl>
    <w:tbl>
      <w:tblPr>
        <w:tblW w:w="10205" w:type="dxa"/>
        <w:jc w:val="left"/>
        <w:tblInd w:w="0" w:type="dxa"/>
        <w:tblLayout w:type="fixed"/>
        <w:tblCellMar>
          <w:top w:w="0" w:type="dxa"/>
          <w:left w:w="0" w:type="dxa"/>
          <w:bottom w:w="0" w:type="dxa"/>
          <w:right w:w="0" w:type="dxa"/>
        </w:tblCellMar>
      </w:tblPr>
      <w:tblGrid>
        <w:gridCol w:w="306"/>
        <w:gridCol w:w="9899"/>
      </w:tblGrid>
      <w:tr>
        <w:trPr/>
        <w:tc>
          <w:tcPr>
            <w:tcW w:w="306"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w:t>
            </w:r>
          </w:p>
        </w:tc>
        <w:tc>
          <w:tcPr>
            <w:tcW w:w="9899"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plan amounts shown below are reported in this column, excluding negative amounts under the AbbVie Pension Plan and the AbbVie Supplemental Pension Plan in accordance with SEC rules. The amounts shown below beside each NEO’s name are for 2025, 2024, and 2023, respectively, as applicable.</w:t>
            </w:r>
          </w:p>
        </w:tc>
      </w:tr>
    </w:tbl>
    <w:p>
      <w:pPr>
        <w:pStyle w:val="TextBody"/>
        <w:bidi w:val="0"/>
        <w:spacing w:before="0" w:after="240"/>
        <w:ind w:left="360" w:right="0" w:hanging="0"/>
        <w:jc w:val="left"/>
        <w:rPr>
          <w:rFonts w:ascii="Arial;Helvetica;sans-serif" w:hAnsi="Arial;Helvetica;sans-serif"/>
          <w:i/>
          <w:sz w:val="20"/>
        </w:rPr>
      </w:pPr>
      <w:r>
        <w:rPr>
          <w:rFonts w:ascii="Arial;Helvetica;sans-serif" w:hAnsi="Arial;Helvetica;sans-serif"/>
          <w:i/>
          <w:sz w:val="20"/>
        </w:rPr>
        <w:t>AbbVie Pension Plan</w:t>
      </w:r>
    </w:p>
    <w:p>
      <w:pPr>
        <w:pStyle w:val="TextBody"/>
        <w:bidi w:val="0"/>
        <w:spacing w:before="0" w:after="0"/>
        <w:ind w:left="360" w:right="0" w:hanging="0"/>
        <w:jc w:val="left"/>
        <w:rPr>
          <w:rFonts w:ascii="Arial;Helvetica;sans-serif" w:hAnsi="Arial;Helvetica;sans-serif"/>
          <w:sz w:val="20"/>
        </w:rPr>
      </w:pPr>
      <w:r>
        <w:rPr>
          <w:rFonts w:ascii="Arial;Helvetica;sans-serif" w:hAnsi="Arial;Helvetica;sans-serif"/>
          <w:sz w:val="20"/>
        </w:rPr>
        <w:t>R. Michael: $273,824 / $3,402 / $119,233; S. Reents: $95,464 / $31,435 / $90,112; J. Stewart: $152,820 / $23,084 / $277,907; A. Saleki-Gerhardt: $134,069 / $76,048 / $190,794; and R. Thakkar: $66,982.</w:t>
      </w:r>
    </w:p>
    <w:p>
      <w:pPr>
        <w:pStyle w:val="TextBody"/>
        <w:bidi w:val="0"/>
        <w:spacing w:before="0" w:after="0"/>
        <w:ind w:left="360" w:right="0" w:hanging="0"/>
        <w:jc w:val="left"/>
        <w:rPr/>
      </w:pPr>
      <w:r>
        <w:rPr/>
        <w:t>​</w:t>
      </w:r>
    </w:p>
    <w:p>
      <w:pPr>
        <w:pStyle w:val="TextBody"/>
        <w:bidi w:val="0"/>
        <w:spacing w:before="0" w:after="240"/>
        <w:ind w:left="360" w:right="0" w:hanging="0"/>
        <w:jc w:val="left"/>
        <w:rPr>
          <w:rFonts w:ascii="Arial;Helvetica;sans-serif" w:hAnsi="Arial;Helvetica;sans-serif"/>
          <w:i/>
          <w:sz w:val="20"/>
        </w:rPr>
      </w:pPr>
      <w:r>
        <w:rPr>
          <w:rFonts w:ascii="Arial;Helvetica;sans-serif" w:hAnsi="Arial;Helvetica;sans-serif"/>
          <w:i/>
          <w:sz w:val="20"/>
        </w:rPr>
        <w:t>AbbVie Supplemental Pension Plan</w:t>
      </w:r>
    </w:p>
    <w:p>
      <w:pPr>
        <w:pStyle w:val="TextBody"/>
        <w:bidi w:val="0"/>
        <w:spacing w:before="0" w:after="240"/>
        <w:ind w:left="360" w:right="0" w:hanging="0"/>
        <w:jc w:val="left"/>
        <w:rPr>
          <w:rFonts w:ascii="Arial;Helvetica;sans-serif" w:hAnsi="Arial;Helvetica;sans-serif"/>
          <w:sz w:val="20"/>
        </w:rPr>
      </w:pPr>
      <w:r>
        <w:rPr>
          <w:rFonts w:ascii="Arial;Helvetica;sans-serif" w:hAnsi="Arial;Helvetica;sans-serif"/>
          <w:sz w:val="20"/>
        </w:rPr>
        <w:t>R. Michael: $7,873,176 / $1,669,967 / $2,776,666; S. Reents: $2,363,834 / $1,479,025 / $1,627,895; J. Stewart: $2,629,286 / $1,682,840 / $4,918,891; A. Saleki-Gerhardt: $620,095 / $(329,624) / $1,462,884; and R. Thakkar: $1,349,733.</w:t>
      </w:r>
    </w:p>
    <w:p>
      <w:pPr>
        <w:pStyle w:val="TextBody"/>
        <w:bidi w:val="0"/>
        <w:spacing w:before="0" w:after="240"/>
        <w:ind w:left="360" w:right="0" w:hanging="0"/>
        <w:jc w:val="left"/>
        <w:rPr>
          <w:rFonts w:ascii="Arial;Helvetica;sans-serif" w:hAnsi="Arial;Helvetica;sans-serif"/>
          <w:i/>
          <w:sz w:val="20"/>
        </w:rPr>
      </w:pPr>
      <w:r>
        <w:rPr>
          <w:rFonts w:ascii="Arial;Helvetica;sans-serif" w:hAnsi="Arial;Helvetica;sans-serif"/>
          <w:i/>
          <w:sz w:val="20"/>
        </w:rPr>
        <w:t>Non-Qualified Defined Contribution Plan Earnings</w:t>
      </w:r>
    </w:p>
    <w:p>
      <w:pPr>
        <w:pStyle w:val="TextBody"/>
        <w:bidi w:val="0"/>
        <w:spacing w:before="0" w:after="240"/>
        <w:ind w:left="360" w:right="0" w:hanging="0"/>
        <w:jc w:val="left"/>
        <w:rPr>
          <w:rFonts w:ascii="Arial;Helvetica;sans-serif" w:hAnsi="Arial;Helvetica;sans-serif"/>
          <w:sz w:val="20"/>
        </w:rPr>
      </w:pPr>
      <w:r>
        <w:rPr>
          <w:rFonts w:ascii="Arial;Helvetica;sans-serif" w:hAnsi="Arial;Helvetica;sans-serif"/>
          <w:sz w:val="20"/>
        </w:rPr>
        <w:t>The totals in this column include reportable interest credited under the AbbVie Performance Incentive Plan and the AbbVie Supplemental Savings Plan grantor trusts, which are described further in footnote (6). The reportable interest amounts shown below beside each NEO’s name are for 2025, 2024, and 2023, respectively, as applicable.</w:t>
      </w:r>
    </w:p>
    <w:p>
      <w:pPr>
        <w:pStyle w:val="TextBody"/>
        <w:bidi w:val="0"/>
        <w:spacing w:before="0" w:after="240"/>
        <w:ind w:left="360" w:right="0" w:hanging="0"/>
        <w:jc w:val="left"/>
        <w:rPr>
          <w:rFonts w:ascii="Arial;Helvetica;sans-serif" w:hAnsi="Arial;Helvetica;sans-serif"/>
          <w:sz w:val="20"/>
        </w:rPr>
      </w:pPr>
      <w:r>
        <w:rPr>
          <w:rFonts w:ascii="Arial;Helvetica;sans-serif" w:hAnsi="Arial;Helvetica;sans-serif"/>
          <w:sz w:val="20"/>
        </w:rPr>
        <w:t>R. Michael: $500,081 / $335,617 / $123,213; S. Reents: $543,581 / $500,198 / $294,882; J. Stewart: $960,131 / $939,164 / $594,880; and A. Saleki-Gerhardt: $1,024,714 / $1,052,397 / $707,787.</w:t>
      </w:r>
    </w:p>
    <w:tbl>
      <w:tblPr>
        <w:tblW w:w="10205" w:type="dxa"/>
        <w:jc w:val="left"/>
        <w:tblInd w:w="0" w:type="dxa"/>
        <w:tblLayout w:type="fixed"/>
        <w:tblCellMar>
          <w:top w:w="0" w:type="dxa"/>
          <w:left w:w="0" w:type="dxa"/>
          <w:bottom w:w="0" w:type="dxa"/>
          <w:right w:w="0" w:type="dxa"/>
        </w:tblCellMar>
      </w:tblPr>
      <w:tblGrid>
        <w:gridCol w:w="302"/>
        <w:gridCol w:w="9903"/>
      </w:tblGrid>
      <w:tr>
        <w:trPr/>
        <w:tc>
          <w:tcPr>
            <w:tcW w:w="3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w:t>
            </w:r>
          </w:p>
        </w:tc>
        <w:tc>
          <w:tcPr>
            <w:tcW w:w="9903"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change in pension value during the applicable year is attributable to changes in actuarial assumptions (primarily discount rate and mortality tables) and other factors based on plan design (primarily pay, service and age). The actuarial assumptions used for purposes of calculating present value for the 2025 reporting year are described in footnote (1) to the Pension Benefits Table.</w:t>
            </w:r>
          </w:p>
        </w:tc>
      </w:tr>
    </w:tbl>
    <w:p>
      <w:pPr>
        <w:pStyle w:val="TextBody"/>
        <w:bidi w:val="0"/>
        <w:spacing w:before="0" w:after="240"/>
        <w:ind w:left="360" w:right="0" w:hanging="0"/>
        <w:jc w:val="left"/>
        <w:rPr>
          <w:rFonts w:ascii="Arial;Helvetica;sans-serif" w:hAnsi="Arial;Helvetica;sans-serif"/>
          <w:sz w:val="20"/>
        </w:rPr>
      </w:pPr>
      <w:r>
        <w:rPr>
          <w:rFonts w:ascii="Arial;Helvetica;sans-serif" w:hAnsi="Arial;Helvetica;sans-serif"/>
          <w:sz w:val="20"/>
        </w:rPr>
        <w:t>In addition to the effect of the changes in actuarial assumptions, the change in pension value reflects the application of the benefit formulas under the Pension Plan and the Supplemental Pension Plan, which are described in the section of this proxy statement captioned “Pension Benefits.” As participants’ pay changes, the formulas yield revised pension values. Furthermore, as a participant ages and service credit accumulates year over year (before the participant is eligible for unreduced pension benefits), the present value of their pension benefits increases, even without changes in pay or actuarial assumptions.</w:t>
      </w:r>
    </w:p>
    <w:p>
      <w:pPr>
        <w:pStyle w:val="TextBody"/>
        <w:bidi w:val="0"/>
        <w:spacing w:before="0" w:after="240"/>
        <w:ind w:left="360" w:right="0" w:hanging="0"/>
        <w:jc w:val="left"/>
        <w:rPr>
          <w:rFonts w:ascii="Arial;Helvetica;sans-serif" w:hAnsi="Arial;Helvetica;sans-serif"/>
          <w:sz w:val="20"/>
        </w:rPr>
      </w:pPr>
      <w:r>
        <w:rPr>
          <w:rFonts w:ascii="Arial;Helvetica;sans-serif" w:hAnsi="Arial;Helvetica;sans-serif"/>
          <w:sz w:val="20"/>
        </w:rPr>
        <w:t xml:space="preserve">The increase in Mr. Michael’s change in pension value from 2024 to 2025, as shown in footnote (4), is primarily due to the following: (1) Mr. Michael’s pay adjustments in recognition of his new responsibilities as Chairman and CEO, which resulted in an increase in his 5-year final average earnings under the benefit formulas, and (2) Mr. Michael turning age 55 in 2025, which resulted in a one-time increase in the present value of his subsidized early retirement benefits payable for service after 2003, since upon reaching that milestone his benefit is actuarially reduced from age 62 under the Pension Plan and age 60 under the Supplemental Pension Plan (instead of from age 65). </w:t>
      </w:r>
    </w:p>
    <w:p>
      <w:pPr>
        <w:pStyle w:val="TextBody"/>
        <w:bidi w:val="0"/>
        <w:spacing w:before="480" w:after="0"/>
        <w:ind w:left="0" w:right="0" w:hanging="0"/>
        <w:jc w:val="right"/>
        <w:rPr>
          <w:rFonts w:ascii="Arial;Helvetica;sans-serif" w:hAnsi="Arial;Helvetica;sans-serif"/>
          <w:sz w:val="20"/>
        </w:rPr>
      </w:pPr>
      <w:r>
        <w:rPr>
          <w:rFonts w:ascii="Arial;Helvetica;sans-serif" w:hAnsi="Arial;Helvetica;sans-serif"/>
          <w:i/>
          <w:sz w:val="20"/>
        </w:rPr>
        <w:t>2026 Proxy Statement     </w:t>
      </w:r>
      <w:r>
        <w:rPr>
          <w:rFonts w:ascii="Arial;Helvetica;sans-serif" w:hAnsi="Arial;Helvetica;sans-serif"/>
          <w:sz w:val="30"/>
        </w:rPr>
        <w:t>|</w:t>
      </w:r>
      <w:r>
        <w:rPr>
          <w:rFonts w:ascii="Arial;Helvetica;sans-serif" w:hAnsi="Arial;Helvetica;sans-serif"/>
          <w:sz w:val="20"/>
        </w:rPr>
        <w:t>     </w:t>
      </w:r>
      <w:r>
        <w:rPr>
          <w:rFonts w:ascii="Arial;Helvetica;sans-serif" w:hAnsi="Arial;Helvetica;sans-serif"/>
          <w:sz w:val="20"/>
        </w:rPr>
        <w:drawing>
          <wp:inline distT="0" distB="0" distL="0" distR="0">
            <wp:extent cx="970915" cy="180340"/>
            <wp:effectExtent l="0" t="0" r="0" b="0"/>
            <wp:docPr id="165"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 name="Image83" descr=""/>
                    <pic:cNvPicPr>
                      <a:picLocks noChangeAspect="1" noChangeArrowheads="1"/>
                    </pic:cNvPicPr>
                  </pic:nvPicPr>
                  <pic:blipFill>
                    <a:blip r:embed="rId84"/>
                    <a:stretch>
                      <a:fillRect/>
                    </a:stretch>
                  </pic:blipFill>
                  <pic:spPr bwMode="auto">
                    <a:xfrm>
                      <a:off x="0" y="0"/>
                      <a:ext cx="970915" cy="180340"/>
                    </a:xfrm>
                    <a:prstGeom prst="rect">
                      <a:avLst/>
                    </a:prstGeom>
                  </pic:spPr>
                </pic:pic>
              </a:graphicData>
            </a:graphic>
          </wp:inline>
        </w:drawing>
      </w:r>
      <w:r>
        <w:rPr>
          <w:rFonts w:ascii="Arial;Helvetica;sans-serif" w:hAnsi="Arial;Helvetica;sans-serif"/>
          <w:sz w:val="20"/>
        </w:rPr>
        <w:t>    51</w:t>
      </w:r>
    </w:p>
    <w:p>
      <w:pPr>
        <w:pStyle w:val="TextBody"/>
        <w:bidi w:val="0"/>
        <w:spacing w:before="0" w:after="24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tbl>
      <w:tblPr>
        <w:tblW w:w="3407" w:type="dxa"/>
        <w:jc w:val="left"/>
        <w:tblInd w:w="0" w:type="dxa"/>
        <w:tblLayout w:type="fixed"/>
        <w:tblCellMar>
          <w:top w:w="0" w:type="dxa"/>
          <w:left w:w="0" w:type="dxa"/>
          <w:bottom w:w="0" w:type="dxa"/>
          <w:right w:w="0" w:type="dxa"/>
        </w:tblCellMar>
      </w:tblPr>
      <w:tblGrid>
        <w:gridCol w:w="2896"/>
        <w:gridCol w:w="511"/>
      </w:tblGrid>
      <w:tr>
        <w:trPr/>
        <w:tc>
          <w:tcPr>
            <w:tcW w:w="28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left"/>
              <w:rPr/>
            </w:pPr>
            <w:r>
              <w:rPr/>
              <w:t>​</w:t>
            </w:r>
          </w:p>
        </w:tc>
      </w:tr>
      <w:tr>
        <w:trPr/>
        <w:tc>
          <w:tcPr>
            <w:tcW w:w="2896" w:type="dxa"/>
            <w:tcBorders/>
            <w:vAlign w:val="center"/>
          </w:tcPr>
          <w:p>
            <w:pPr>
              <w:pStyle w:val="TableContents"/>
              <w:bidi w:val="0"/>
              <w:spacing w:before="0" w:after="0"/>
              <w:ind w:left="0" w:right="0" w:hanging="0"/>
              <w:jc w:val="left"/>
              <w:rPr>
                <w:rFonts w:ascii="Arial;Helvetica;sans-serif" w:hAnsi="Arial;Helvetica;sans-serif"/>
                <w:color w:val="808080"/>
                <w:sz w:val="20"/>
              </w:rPr>
            </w:pPr>
            <w:r>
              <w:rPr>
                <w:rFonts w:ascii="Arial;Helvetica;sans-serif" w:hAnsi="Arial;Helvetica;sans-serif"/>
                <w:color w:val="808080"/>
                <w:sz w:val="20"/>
              </w:rPr>
              <w:t>EXECUTIVE COMPENSATION</w:t>
            </w:r>
          </w:p>
        </w:tc>
        <w:tc>
          <w:tcPr>
            <w:tcW w:w="511" w:type="dxa"/>
            <w:tcBorders/>
            <w:vAlign w:val="center"/>
          </w:tcPr>
          <w:p>
            <w:pPr>
              <w:pStyle w:val="TableContents"/>
              <w:bidi w:val="0"/>
              <w:spacing w:before="0" w:after="0"/>
              <w:ind w:left="0" w:right="360" w:hanging="0"/>
              <w:jc w:val="right"/>
              <w:rPr>
                <w:color w:val="808080"/>
              </w:rPr>
            </w:pPr>
            <w:r>
              <w:rPr>
                <w:color w:val="808080"/>
              </w:rPr>
              <w:t>​</w:t>
            </w:r>
          </w:p>
        </w:tc>
      </w:tr>
    </w:tbl>
    <w:p>
      <w:pPr>
        <w:pStyle w:val="TextBody"/>
        <w:bidi w:val="0"/>
        <w:spacing w:before="0" w:after="0"/>
        <w:ind w:left="0" w:right="0" w:hanging="0"/>
        <w:jc w:val="left"/>
        <w:rPr/>
      </w:pPr>
      <w:r>
        <w:rPr/>
        <w:t>​</w:t>
      </w:r>
    </w:p>
    <w:tbl>
      <w:tblPr>
        <w:tblW w:w="6002" w:type="dxa"/>
        <w:jc w:val="left"/>
        <w:tblInd w:w="0" w:type="dxa"/>
        <w:tblLayout w:type="fixed"/>
        <w:tblCellMar>
          <w:top w:w="0" w:type="dxa"/>
          <w:left w:w="0" w:type="dxa"/>
          <w:bottom w:w="0" w:type="dxa"/>
          <w:right w:w="0" w:type="dxa"/>
        </w:tblCellMar>
      </w:tblPr>
      <w:tblGrid>
        <w:gridCol w:w="346"/>
        <w:gridCol w:w="5656"/>
      </w:tblGrid>
      <w:tr>
        <w:trPr/>
        <w:tc>
          <w:tcPr>
            <w:tcW w:w="346"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(6)</w:t>
            </w:r>
          </w:p>
        </w:tc>
        <w:tc>
          <w:tcPr>
            <w:tcW w:w="5656"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amounts shown below are reported in this column for 2025.</w:t>
            </w:r>
          </w:p>
        </w:tc>
      </w:tr>
    </w:tbl>
    <w:p>
      <w:pPr>
        <w:pStyle w:val="TextBody"/>
        <w:bidi w:val="0"/>
        <w:spacing w:before="0" w:after="240"/>
        <w:ind w:left="360" w:right="0" w:hanging="0"/>
        <w:jc w:val="left"/>
        <w:rPr>
          <w:rFonts w:ascii="Arial;Helvetica;sans-serif" w:hAnsi="Arial;Helvetica;sans-serif"/>
          <w:i/>
          <w:sz w:val="20"/>
        </w:rPr>
      </w:pPr>
      <w:r>
        <w:rPr>
          <w:rFonts w:ascii="Arial;Helvetica;sans-serif" w:hAnsi="Arial;Helvetica;sans-serif"/>
          <w:i/>
          <w:sz w:val="20"/>
        </w:rPr>
        <w:t>Earnings for Non-Qualified Defined Contribution Plans</w:t>
      </w:r>
    </w:p>
    <w:p>
      <w:pPr>
        <w:pStyle w:val="TextBody"/>
        <w:bidi w:val="0"/>
        <w:spacing w:before="0" w:after="240"/>
        <w:ind w:left="360" w:right="0" w:hanging="0"/>
        <w:jc w:val="left"/>
        <w:rPr>
          <w:rFonts w:ascii="Arial;Helvetica;sans-serif" w:hAnsi="Arial;Helvetica;sans-serif"/>
          <w:sz w:val="20"/>
        </w:rPr>
      </w:pPr>
      <w:r>
        <w:rPr>
          <w:rFonts w:ascii="Arial;Helvetica;sans-serif" w:hAnsi="Arial;Helvetica;sans-serif"/>
          <w:sz w:val="20"/>
        </w:rPr>
        <w:t>R. Michael: $169,220; S. Reents: $327,713; J. Stewart: $631,388; and A. Saleki-Gerhardt: $725,085.</w:t>
      </w:r>
    </w:p>
    <w:p>
      <w:pPr>
        <w:pStyle w:val="TextBody"/>
        <w:bidi w:val="0"/>
        <w:spacing w:before="0" w:after="240"/>
        <w:ind w:left="360" w:right="0" w:hanging="0"/>
        <w:jc w:val="left"/>
        <w:rPr>
          <w:rFonts w:ascii="Arial;Helvetica;sans-serif" w:hAnsi="Arial;Helvetica;sans-serif"/>
          <w:sz w:val="20"/>
        </w:rPr>
      </w:pPr>
      <w:r>
        <w:rPr>
          <w:rFonts w:ascii="Arial;Helvetica;sans-serif" w:hAnsi="Arial;Helvetica;sans-serif"/>
          <w:sz w:val="20"/>
        </w:rPr>
        <w:t>Each of the NEOs’ awards under the AbbVie Performance Incentive Plan is paid in cash to the NEO on a current basis and, for eligible NEOs, may be deposited into a grantor trust established by the NEO, net of maximum tax withholdings. Each eligible NEO has also established a grantor trust in connection with the AbbVie Supplemental Savings Plan. These amounts include earnings under those grantor trusts, net of the reportable interest previously included in the 2025 proxy statement.</w:t>
      </w:r>
    </w:p>
    <w:p>
      <w:pPr>
        <w:pStyle w:val="TextBody"/>
        <w:bidi w:val="0"/>
        <w:spacing w:before="0" w:after="240"/>
        <w:ind w:left="360" w:right="0" w:hanging="0"/>
        <w:jc w:val="left"/>
        <w:rPr>
          <w:rFonts w:ascii="Arial;Helvetica;sans-serif" w:hAnsi="Arial;Helvetica;sans-serif"/>
          <w:i/>
          <w:sz w:val="20"/>
        </w:rPr>
      </w:pPr>
      <w:r>
        <w:rPr>
          <w:rFonts w:ascii="Arial;Helvetica;sans-serif" w:hAnsi="Arial;Helvetica;sans-serif"/>
          <w:i/>
          <w:sz w:val="20"/>
        </w:rPr>
        <w:t>Employer Contributions to Defined Contribution Plans</w:t>
      </w:r>
    </w:p>
    <w:p>
      <w:pPr>
        <w:pStyle w:val="TextBody"/>
        <w:bidi w:val="0"/>
        <w:spacing w:before="0" w:after="240"/>
        <w:ind w:left="360" w:right="0" w:hanging="0"/>
        <w:jc w:val="left"/>
        <w:rPr>
          <w:rFonts w:ascii="Arial;Helvetica;sans-serif" w:hAnsi="Arial;Helvetica;sans-serif"/>
          <w:sz w:val="20"/>
        </w:rPr>
      </w:pPr>
      <w:r>
        <w:rPr>
          <w:rFonts w:ascii="Arial;Helvetica;sans-serif" w:hAnsi="Arial;Helvetica;sans-serif"/>
          <w:sz w:val="20"/>
        </w:rPr>
        <w:t>R. Michael: $85,000; S. Reents: $56,206; J. Stewart: $65,786; A. Saleki-Gerhardt: $52,629; and R. Thakkar: $17,500.</w:t>
      </w:r>
    </w:p>
    <w:p>
      <w:pPr>
        <w:pStyle w:val="TextBody"/>
        <w:bidi w:val="0"/>
        <w:spacing w:before="0" w:after="240"/>
        <w:ind w:left="360" w:right="0" w:hanging="0"/>
        <w:jc w:val="left"/>
        <w:rPr>
          <w:rFonts w:ascii="Arial;Helvetica;sans-serif" w:hAnsi="Arial;Helvetica;sans-serif"/>
          <w:sz w:val="20"/>
        </w:rPr>
      </w:pPr>
      <w:r>
        <w:rPr>
          <w:rFonts w:ascii="Arial;Helvetica;sans-serif" w:hAnsi="Arial;Helvetica;sans-serif"/>
          <w:sz w:val="20"/>
        </w:rPr>
        <w:t>These amounts include AbbVie contributions to the AbbVie Savings Plan and the AbbVie Supplemental Savings Plan, as applicable. The Supplemental Savings Plan permits eligible NEOs to contribute amounts in excess of the annual limit set by the Internal Revenue Code for employee contributions to 401(k) plans up to the excess of (i) 18 percent of their base salary over (ii) the amount contributed to the AbbVie Savings Plan. AbbVie matches participant contributions at the rate of 250 percent of the first 2 percent of compensation contributed to the plan. Eligible NEOs may choose to have these amounts paid to them in cash on a current basis and deposited into a grantor trust established by the NEO, net of maximum tax withholdings.</w:t>
      </w:r>
    </w:p>
    <w:p>
      <w:pPr>
        <w:pStyle w:val="TextBody"/>
        <w:bidi w:val="0"/>
        <w:spacing w:before="0" w:after="240"/>
        <w:ind w:left="360" w:right="0" w:hanging="0"/>
        <w:jc w:val="left"/>
        <w:rPr>
          <w:rFonts w:ascii="Arial;Helvetica;sans-serif" w:hAnsi="Arial;Helvetica;sans-serif"/>
          <w:i/>
          <w:sz w:val="20"/>
        </w:rPr>
      </w:pPr>
      <w:r>
        <w:rPr>
          <w:rFonts w:ascii="Arial;Helvetica;sans-serif" w:hAnsi="Arial;Helvetica;sans-serif"/>
          <w:i/>
          <w:sz w:val="20"/>
        </w:rPr>
        <w:t>Other 2025 Compensation</w:t>
      </w:r>
    </w:p>
    <w:p>
      <w:pPr>
        <w:pStyle w:val="TextBody"/>
        <w:bidi w:val="0"/>
        <w:spacing w:before="0" w:after="240"/>
        <w:ind w:left="360" w:right="0" w:hanging="0"/>
        <w:jc w:val="left"/>
        <w:rPr>
          <w:rFonts w:ascii="Arial;Helvetica;sans-serif" w:hAnsi="Arial;Helvetica;sans-serif"/>
          <w:sz w:val="20"/>
        </w:rPr>
      </w:pPr>
      <w:r>
        <w:rPr>
          <w:rFonts w:ascii="Arial;Helvetica;sans-serif" w:hAnsi="Arial;Helvetica;sans-serif"/>
          <w:sz w:val="20"/>
        </w:rPr>
        <w:t>The totals shown in the table include the cost of providing a corporate automobile less the amount reimbursed by the NEO: R. Michael: $32,262; S. Reents: $35,166; J. Stewart: $23,598; A. Saleki-Gerhardt: $25,992; and R. Thakkar: $5,993. AbbVie imputes income to the NEO, if required, and the NEO pays taxes in accordance with tax regulations without gross-ups.</w:t>
      </w:r>
    </w:p>
    <w:p>
      <w:pPr>
        <w:pStyle w:val="TextBody"/>
        <w:bidi w:val="0"/>
        <w:spacing w:before="0" w:after="240"/>
        <w:ind w:left="360" w:right="0" w:hanging="0"/>
        <w:jc w:val="left"/>
        <w:rPr>
          <w:rFonts w:ascii="Arial;Helvetica;sans-serif" w:hAnsi="Arial;Helvetica;sans-serif"/>
          <w:sz w:val="20"/>
        </w:rPr>
      </w:pPr>
      <w:r>
        <w:rPr>
          <w:rFonts w:ascii="Arial;Helvetica;sans-serif" w:hAnsi="Arial;Helvetica;sans-serif"/>
          <w:sz w:val="20"/>
        </w:rPr>
        <w:t>The totals shown in the table include a financial planning services allowance for each NEO: R. Michael: $10,000; S. Reents: $10,000; J. Stewart: $10,000; A. Saleki-Gerhardt: $10,000; and R. Thakkar: $10,000. AbbVie imputes income to the NEO, if required, and the NEO pays taxes in accordance with tax regulations without gross-ups.</w:t>
      </w:r>
    </w:p>
    <w:p>
      <w:pPr>
        <w:pStyle w:val="TextBody"/>
        <w:bidi w:val="0"/>
        <w:spacing w:before="0" w:after="240"/>
        <w:ind w:left="360" w:right="0" w:hanging="0"/>
        <w:jc w:val="left"/>
        <w:rPr>
          <w:rFonts w:ascii="Arial;Helvetica;sans-serif" w:hAnsi="Arial;Helvetica;sans-serif"/>
          <w:sz w:val="20"/>
        </w:rPr>
      </w:pPr>
      <w:r>
        <w:rPr>
          <w:rFonts w:ascii="Arial;Helvetica;sans-serif" w:hAnsi="Arial;Helvetica;sans-serif"/>
          <w:sz w:val="20"/>
        </w:rPr>
        <w:t>The totals shown in the table include the following costs for non-business-related air travel and services less the amount reimbursed by the NEO: R. Michael: $212,609; S. Reents: $41,403; and R. Thakkar: $23,966. AbbVie determines the incremental cost for flights based on the direct cost to AbbVie, including fuel costs, parking, handling and landing fees, catering, travel fees, and other miscellaneous direct costs. AbbVie imputes income to the NEO, if required, and the NEO pays taxes in accordance with tax regulations without gross-ups.</w:t>
      </w:r>
    </w:p>
    <w:p>
      <w:pPr>
        <w:pStyle w:val="TextBody"/>
        <w:bidi w:val="0"/>
        <w:spacing w:before="0" w:after="240"/>
        <w:ind w:left="360" w:right="0" w:hanging="0"/>
        <w:jc w:val="left"/>
        <w:rPr>
          <w:rFonts w:ascii="Arial;Helvetica;sans-serif" w:hAnsi="Arial;Helvetica;sans-serif"/>
          <w:sz w:val="20"/>
        </w:rPr>
      </w:pPr>
      <w:r>
        <w:rPr>
          <w:rFonts w:ascii="Arial;Helvetica;sans-serif" w:hAnsi="Arial;Helvetica;sans-serif"/>
          <w:sz w:val="20"/>
        </w:rPr>
        <w:t>The totals shown in the table also include the cost of seasonal gifts for all NEOs. AbbVie imputes income to the NEO, if required, and the NEO pays taxes in accordance with tax regulations without gross-ups.</w:t>
      </w:r>
    </w:p>
    <w:p>
      <w:pPr>
        <w:pStyle w:val="TextBody"/>
        <w:bidi w:val="0"/>
        <w:spacing w:before="0" w:after="240"/>
        <w:ind w:left="360" w:right="0" w:hanging="0"/>
        <w:jc w:val="left"/>
        <w:rPr>
          <w:rFonts w:ascii="Arial;Helvetica;sans-serif" w:hAnsi="Arial;Helvetica;sans-serif"/>
          <w:sz w:val="20"/>
        </w:rPr>
      </w:pPr>
      <w:r>
        <w:rPr>
          <w:rFonts w:ascii="Arial;Helvetica;sans-serif" w:hAnsi="Arial;Helvetica;sans-serif"/>
          <w:sz w:val="20"/>
        </w:rPr>
        <w:t>The NEOs also are eligible to receive an annual executive physical, as well as participate in an executive disability benefit described in the “Potential Payments upon Termination or Change in Control” section of this proxy statement.</w:t>
      </w:r>
    </w:p>
    <w:p>
      <w:pPr>
        <w:pStyle w:val="TextBody"/>
        <w:bidi w:val="0"/>
        <w:spacing w:before="480" w:after="0"/>
        <w:ind w:left="0" w:right="0" w:hanging="0"/>
        <w:jc w:val="left"/>
        <w:rPr>
          <w:rFonts w:ascii="Arial;Helvetica;sans-serif" w:hAnsi="Arial;Helvetica;sans-serif"/>
          <w:sz w:val="20"/>
        </w:rPr>
      </w:pPr>
      <w:r>
        <w:rPr>
          <w:rFonts w:ascii="Arial;Helvetica;sans-serif" w:hAnsi="Arial;Helvetica;sans-serif"/>
          <w:sz w:val="20"/>
        </w:rPr>
        <w:t>52</w:t>
      </w:r>
      <w:r>
        <w:rPr>
          <w:rFonts w:ascii="Arial;Helvetica;sans-serif" w:hAnsi="Arial;Helvetica;sans-serif"/>
          <w:caps w:val="false"/>
          <w:smallCaps w:val="false"/>
          <w:sz w:val="20"/>
        </w:rPr>
        <w:t>    </w:t>
      </w:r>
      <w:r>
        <w:rPr>
          <w:rFonts w:ascii="Arial;Helvetica;sans-serif" w:hAnsi="Arial;Helvetica;sans-serif"/>
          <w:sz w:val="20"/>
        </w:rPr>
        <w:drawing>
          <wp:inline distT="0" distB="0" distL="0" distR="0">
            <wp:extent cx="970915" cy="180340"/>
            <wp:effectExtent l="0" t="0" r="0" b="0"/>
            <wp:docPr id="166"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 name="Image84" descr=""/>
                    <pic:cNvPicPr>
                      <a:picLocks noChangeAspect="1" noChangeArrowheads="1"/>
                    </pic:cNvPicPr>
                  </pic:nvPicPr>
                  <pic:blipFill>
                    <a:blip r:embed="rId85"/>
                    <a:stretch>
                      <a:fillRect/>
                    </a:stretch>
                  </pic:blipFill>
                  <pic:spPr bwMode="auto">
                    <a:xfrm>
                      <a:off x="0" y="0"/>
                      <a:ext cx="970915" cy="180340"/>
                    </a:xfrm>
                    <a:prstGeom prst="rect">
                      <a:avLst/>
                    </a:prstGeom>
                  </pic:spPr>
                </pic:pic>
              </a:graphicData>
            </a:graphic>
          </wp:inline>
        </w:drawing>
      </w:r>
      <w:r>
        <w:rPr>
          <w:rFonts w:ascii="Arial;Helvetica;sans-serif" w:hAnsi="Arial;Helvetica;sans-serif"/>
          <w:sz w:val="20"/>
        </w:rPr>
        <w:t>     </w:t>
      </w:r>
      <w:r>
        <w:rPr>
          <w:rFonts w:ascii="Arial;Helvetica;sans-serif" w:hAnsi="Arial;Helvetica;sans-serif"/>
          <w:i/>
          <w:sz w:val="30"/>
        </w:rPr>
        <w:t>|</w:t>
      </w:r>
      <w:r>
        <w:rPr>
          <w:rFonts w:ascii="Arial;Helvetica;sans-serif" w:hAnsi="Arial;Helvetica;sans-serif"/>
          <w:sz w:val="20"/>
        </w:rPr>
        <w:t>     </w:t>
      </w:r>
      <w:r>
        <w:rPr>
          <w:rFonts w:ascii="Arial;Helvetica;sans-serif" w:hAnsi="Arial;Helvetica;sans-serif"/>
          <w:i/>
          <w:sz w:val="20"/>
        </w:rPr>
        <w:t>2026 Proxy Statement</w:t>
      </w:r>
    </w:p>
    <w:p>
      <w:pPr>
        <w:pStyle w:val="TextBody"/>
        <w:bidi w:val="0"/>
        <w:spacing w:before="0" w:after="24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tbl>
      <w:tblPr>
        <w:tblW w:w="3050" w:type="dxa"/>
        <w:jc w:val="left"/>
        <w:tblInd w:w="0" w:type="dxa"/>
        <w:tblLayout w:type="fixed"/>
        <w:tblCellMar>
          <w:top w:w="0" w:type="dxa"/>
          <w:left w:w="0" w:type="dxa"/>
          <w:bottom w:w="0" w:type="dxa"/>
          <w:right w:w="0" w:type="dxa"/>
        </w:tblCellMar>
      </w:tblPr>
      <w:tblGrid>
        <w:gridCol w:w="124"/>
        <w:gridCol w:w="2926"/>
      </w:tblGrid>
      <w:tr>
        <w:trPr/>
        <w:tc>
          <w:tcPr>
            <w:tcW w:w="124" w:type="dxa"/>
            <w:tcBorders/>
            <w:vAlign w:val="center"/>
          </w:tcPr>
          <w:p>
            <w:pPr>
              <w:pStyle w:val="TableContents"/>
              <w:bidi w:val="0"/>
              <w:spacing w:before="0" w:after="0"/>
              <w:ind w:left="0" w:right="0" w:hanging="0"/>
              <w:jc w:val="left"/>
              <w:rPr/>
            </w:pPr>
            <w:r>
              <w:rPr/>
              <w:t>​</w:t>
            </w:r>
          </w:p>
        </w:tc>
        <w:tc>
          <w:tcPr>
            <w:tcW w:w="2926"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color w:val="808080"/>
              </w:rPr>
            </w:pPr>
            <w:r>
              <w:rPr>
                <w:color w:val="808080"/>
              </w:rPr>
              <w:t>​</w:t>
            </w:r>
          </w:p>
        </w:tc>
        <w:tc>
          <w:tcPr>
            <w:tcW w:w="2926" w:type="dxa"/>
            <w:tcBorders/>
            <w:vAlign w:val="center"/>
          </w:tcPr>
          <w:p>
            <w:pPr>
              <w:pStyle w:val="TableContents"/>
              <w:bidi w:val="0"/>
              <w:spacing w:before="0" w:after="0"/>
              <w:ind w:left="0" w:right="0" w:hanging="0"/>
              <w:jc w:val="right"/>
              <w:rPr>
                <w:rFonts w:ascii="Arial;Helvetica;sans-serif" w:hAnsi="Arial;Helvetica;sans-serif"/>
                <w:color w:val="808080"/>
                <w:sz w:val="20"/>
              </w:rPr>
            </w:pPr>
            <w:r>
              <w:rPr>
                <w:rFonts w:ascii="Arial;Helvetica;sans-serif" w:hAnsi="Arial;Helvetica;sans-serif"/>
                <w:color w:val="808080"/>
                <w:sz w:val="20"/>
              </w:rPr>
              <w:t>EXECUTIVE COMPENSATION</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Arial;Helvetica;sans-serif" w:hAnsi="Arial;Helvetica;sans-serif"/>
          <w:sz w:val="36"/>
        </w:rPr>
      </w:pPr>
      <w:bookmarkStart w:id="155" w:name="a2019GrantsofPlanBasedAwards_535834"/>
      <w:bookmarkEnd w:id="155"/>
      <w:r>
        <w:rPr>
          <w:rFonts w:ascii="Arial;Helvetica;sans-serif" w:hAnsi="Arial;Helvetica;sans-serif"/>
          <w:sz w:val="36"/>
        </w:rPr>
        <w:t>2025 Grants of Plan-Based Awards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 xml:space="preserve">The following table shows information about non-equity incentive awards and summarizes the equity awards granted under the AbbVie Amended and Restated 2013 Incentive Stock Program to the NEOs during 2025. </w:t>
      </w:r>
    </w:p>
    <w:tbl>
      <w:tblPr>
        <w:tblW w:w="11480" w:type="dxa"/>
        <w:jc w:val="left"/>
        <w:tblInd w:w="0" w:type="dxa"/>
        <w:tblLayout w:type="fixed"/>
        <w:tblCellMar>
          <w:top w:w="0" w:type="dxa"/>
          <w:left w:w="0" w:type="dxa"/>
          <w:bottom w:w="0" w:type="dxa"/>
          <w:right w:w="0" w:type="dxa"/>
        </w:tblCellMar>
      </w:tblPr>
      <w:tblGrid>
        <w:gridCol w:w="1081"/>
        <w:gridCol w:w="346"/>
        <w:gridCol w:w="466"/>
        <w:gridCol w:w="346"/>
        <w:gridCol w:w="736"/>
        <w:gridCol w:w="181"/>
        <w:gridCol w:w="721"/>
        <w:gridCol w:w="346"/>
        <w:gridCol w:w="721"/>
        <w:gridCol w:w="346"/>
        <w:gridCol w:w="109"/>
        <w:gridCol w:w="736"/>
        <w:gridCol w:w="109"/>
        <w:gridCol w:w="526"/>
        <w:gridCol w:w="346"/>
        <w:gridCol w:w="721"/>
        <w:gridCol w:w="109"/>
        <w:gridCol w:w="346"/>
        <w:gridCol w:w="796"/>
        <w:gridCol w:w="196"/>
        <w:gridCol w:w="181"/>
        <w:gridCol w:w="526"/>
        <w:gridCol w:w="346"/>
        <w:gridCol w:w="181"/>
        <w:gridCol w:w="721"/>
        <w:gridCol w:w="241"/>
      </w:tblGrid>
      <w:tr>
        <w:trPr/>
        <w:tc>
          <w:tcPr>
            <w:tcW w:w="10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pPr>
            <w:r>
              <w:rPr/>
              <w:t>​</w:t>
            </w:r>
          </w:p>
        </w:tc>
        <w:tc>
          <w:tcPr>
            <w:tcW w:w="241" w:type="dxa"/>
            <w:tcBorders/>
            <w:vAlign w:val="center"/>
          </w:tcPr>
          <w:p>
            <w:pPr>
              <w:pStyle w:val="TableContents"/>
              <w:bidi w:val="0"/>
              <w:spacing w:before="0" w:after="0"/>
              <w:ind w:left="0" w:right="0" w:hanging="0"/>
              <w:jc w:val="left"/>
              <w:rPr/>
            </w:pPr>
            <w:r>
              <w:rPr/>
              <w:t>​</w:t>
            </w:r>
          </w:p>
        </w:tc>
      </w:tr>
      <w:tr>
        <w:trPr/>
        <w:tc>
          <w:tcPr>
            <w:tcW w:w="10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pPr>
            <w:r>
              <w:rPr/>
              <w:t>​</w:t>
            </w:r>
          </w:p>
        </w:tc>
        <w:tc>
          <w:tcPr>
            <w:tcW w:w="241" w:type="dxa"/>
            <w:tcBorders/>
            <w:vAlign w:val="center"/>
          </w:tcPr>
          <w:p>
            <w:pPr>
              <w:pStyle w:val="TableContents"/>
              <w:bidi w:val="0"/>
              <w:spacing w:before="0" w:after="0"/>
              <w:ind w:left="0" w:right="0" w:hanging="0"/>
              <w:jc w:val="left"/>
              <w:rPr/>
            </w:pPr>
            <w:r>
              <w:rPr/>
              <w:t>​</w:t>
            </w:r>
          </w:p>
        </w:tc>
      </w:tr>
      <w:tr>
        <w:trPr/>
        <w:tc>
          <w:tcPr>
            <w:tcW w:w="1081" w:type="dxa"/>
            <w:tcBorders/>
            <w:vAlign w:val="center"/>
          </w:tcPr>
          <w:p>
            <w:pPr>
              <w:pStyle w:val="TableContents"/>
              <w:bidi w:val="0"/>
              <w:spacing w:before="0" w:after="0"/>
              <w:ind w:left="0" w:right="0" w:hanging="0"/>
              <w:jc w:val="left"/>
              <w:rPr>
                <w:color w:val="454968"/>
              </w:rPr>
            </w:pPr>
            <w:r>
              <w:rPr>
                <w:color w:val="454968"/>
              </w:rPr>
              <w:t>​</w:t>
            </w:r>
          </w:p>
        </w:tc>
        <w:tc>
          <w:tcPr>
            <w:tcW w:w="346" w:type="dxa"/>
            <w:tcBorders/>
            <w:vAlign w:val="center"/>
          </w:tcPr>
          <w:p>
            <w:pPr>
              <w:pStyle w:val="TableContents"/>
              <w:bidi w:val="0"/>
              <w:spacing w:before="0" w:after="0"/>
              <w:ind w:left="0" w:right="0" w:hanging="0"/>
              <w:jc w:val="left"/>
              <w:rPr>
                <w:color w:val="454968"/>
              </w:rPr>
            </w:pPr>
            <w:r>
              <w:rPr>
                <w:color w:val="454968"/>
              </w:rPr>
              <w:t>​</w:t>
            </w:r>
          </w:p>
        </w:tc>
        <w:tc>
          <w:tcPr>
            <w:tcW w:w="466" w:type="dxa"/>
            <w:tcBorders/>
            <w:vAlign w:val="center"/>
          </w:tcPr>
          <w:p>
            <w:pPr>
              <w:pStyle w:val="TableContents"/>
              <w:bidi w:val="0"/>
              <w:spacing w:before="0" w:after="0"/>
              <w:ind w:left="0" w:right="0" w:hanging="0"/>
              <w:jc w:val="right"/>
              <w:rPr>
                <w:color w:val="454968"/>
              </w:rPr>
            </w:pPr>
            <w:r>
              <w:rPr>
                <w:color w:val="454968"/>
              </w:rPr>
              <w:t>​</w:t>
            </w:r>
          </w:p>
        </w:tc>
        <w:tc>
          <w:tcPr>
            <w:tcW w:w="346" w:type="dxa"/>
            <w:tcBorders/>
            <w:vAlign w:val="center"/>
          </w:tcPr>
          <w:p>
            <w:pPr>
              <w:pStyle w:val="TableContents"/>
              <w:bidi w:val="0"/>
              <w:spacing w:before="0" w:after="0"/>
              <w:ind w:left="0" w:right="0" w:hanging="0"/>
              <w:jc w:val="left"/>
              <w:rPr>
                <w:color w:val="454968"/>
              </w:rPr>
            </w:pPr>
            <w:r>
              <w:rPr>
                <w:color w:val="454968"/>
              </w:rPr>
              <w:t>​</w:t>
            </w:r>
          </w:p>
        </w:tc>
        <w:tc>
          <w:tcPr>
            <w:tcW w:w="736" w:type="dxa"/>
            <w:tcBorders/>
            <w:vAlign w:val="center"/>
          </w:tcPr>
          <w:p>
            <w:pPr>
              <w:pStyle w:val="TableContents"/>
              <w:bidi w:val="0"/>
              <w:spacing w:before="0" w:after="0"/>
              <w:ind w:left="0" w:right="0" w:hanging="0"/>
              <w:jc w:val="right"/>
              <w:rPr>
                <w:color w:val="454968"/>
              </w:rPr>
            </w:pPr>
            <w:r>
              <w:rPr>
                <w:color w:val="454968"/>
              </w:rPr>
              <w:t>​</w:t>
            </w:r>
          </w:p>
        </w:tc>
        <w:tc>
          <w:tcPr>
            <w:tcW w:w="181" w:type="dxa"/>
            <w:tcBorders/>
            <w:vAlign w:val="center"/>
          </w:tcPr>
          <w:p>
            <w:pPr>
              <w:pStyle w:val="TableContents"/>
              <w:bidi w:val="0"/>
              <w:spacing w:before="0" w:after="0"/>
              <w:ind w:left="0" w:right="0" w:hanging="0"/>
              <w:jc w:val="right"/>
              <w:rPr>
                <w:color w:val="454968"/>
              </w:rPr>
            </w:pPr>
            <w:r>
              <w:rPr>
                <w:color w:val="454968"/>
              </w:rPr>
              <w:t>​</w:t>
            </w:r>
          </w:p>
        </w:tc>
        <w:tc>
          <w:tcPr>
            <w:tcW w:w="721" w:type="dxa"/>
            <w:tcBorders/>
            <w:vAlign w:val="center"/>
          </w:tcPr>
          <w:p>
            <w:pPr>
              <w:pStyle w:val="TableContents"/>
              <w:bidi w:val="0"/>
              <w:spacing w:before="0" w:after="0"/>
              <w:ind w:left="0" w:right="0" w:hanging="0"/>
              <w:jc w:val="right"/>
              <w:rPr>
                <w:color w:val="454968"/>
              </w:rPr>
            </w:pPr>
            <w:r>
              <w:rPr>
                <w:color w:val="454968"/>
              </w:rPr>
              <w:t>​</w:t>
            </w:r>
          </w:p>
        </w:tc>
        <w:tc>
          <w:tcPr>
            <w:tcW w:w="346" w:type="dxa"/>
            <w:tcBorders/>
            <w:vAlign w:val="center"/>
          </w:tcPr>
          <w:p>
            <w:pPr>
              <w:pStyle w:val="TableContents"/>
              <w:bidi w:val="0"/>
              <w:spacing w:before="0" w:after="0"/>
              <w:ind w:left="0" w:right="0" w:hanging="0"/>
              <w:jc w:val="right"/>
              <w:rPr>
                <w:color w:val="454968"/>
              </w:rPr>
            </w:pPr>
            <w:r>
              <w:rPr>
                <w:color w:val="454968"/>
              </w:rPr>
              <w:t>​</w:t>
            </w:r>
          </w:p>
        </w:tc>
        <w:tc>
          <w:tcPr>
            <w:tcW w:w="721" w:type="dxa"/>
            <w:tcBorders/>
            <w:vAlign w:val="center"/>
          </w:tcPr>
          <w:p>
            <w:pPr>
              <w:pStyle w:val="TableContents"/>
              <w:bidi w:val="0"/>
              <w:spacing w:before="0" w:after="0"/>
              <w:ind w:left="0" w:right="0" w:hanging="0"/>
              <w:jc w:val="right"/>
              <w:rPr>
                <w:color w:val="454968"/>
              </w:rPr>
            </w:pPr>
            <w:r>
              <w:rPr>
                <w:color w:val="454968"/>
              </w:rPr>
              <w:t>​</w:t>
            </w:r>
          </w:p>
        </w:tc>
        <w:tc>
          <w:tcPr>
            <w:tcW w:w="346" w:type="dxa"/>
            <w:tcBorders/>
            <w:vAlign w:val="center"/>
          </w:tcPr>
          <w:p>
            <w:pPr>
              <w:pStyle w:val="TableContents"/>
              <w:bidi w:val="0"/>
              <w:spacing w:before="0" w:after="0"/>
              <w:ind w:left="0" w:right="0" w:hanging="0"/>
              <w:jc w:val="right"/>
              <w:rPr>
                <w:color w:val="454968"/>
              </w:rPr>
            </w:pPr>
            <w:r>
              <w:rPr>
                <w:color w:val="454968"/>
              </w:rPr>
              <w:t>​</w:t>
            </w:r>
          </w:p>
        </w:tc>
        <w:tc>
          <w:tcPr>
            <w:tcW w:w="109" w:type="dxa"/>
            <w:tcBorders/>
            <w:vAlign w:val="center"/>
          </w:tcPr>
          <w:p>
            <w:pPr>
              <w:pStyle w:val="TableContents"/>
              <w:bidi w:val="0"/>
              <w:spacing w:before="0" w:after="0"/>
              <w:ind w:left="0" w:right="0" w:hanging="0"/>
              <w:jc w:val="left"/>
              <w:rPr>
                <w:color w:val="454968"/>
              </w:rPr>
            </w:pPr>
            <w:r>
              <w:rPr>
                <w:color w:val="454968"/>
              </w:rPr>
              <w:t>​</w:t>
            </w:r>
          </w:p>
        </w:tc>
        <w:tc>
          <w:tcPr>
            <w:tcW w:w="736" w:type="dxa"/>
            <w:tcBorders/>
            <w:vAlign w:val="center"/>
          </w:tcPr>
          <w:p>
            <w:pPr>
              <w:pStyle w:val="TableContents"/>
              <w:bidi w:val="0"/>
              <w:spacing w:before="0" w:after="0"/>
              <w:ind w:left="0" w:right="0" w:hanging="0"/>
              <w:jc w:val="right"/>
              <w:rPr>
                <w:color w:val="454968"/>
              </w:rPr>
            </w:pPr>
            <w:r>
              <w:rPr>
                <w:color w:val="454968"/>
              </w:rPr>
              <w:t>​</w:t>
            </w:r>
          </w:p>
        </w:tc>
        <w:tc>
          <w:tcPr>
            <w:tcW w:w="109" w:type="dxa"/>
            <w:tcBorders/>
            <w:vAlign w:val="center"/>
          </w:tcPr>
          <w:p>
            <w:pPr>
              <w:pStyle w:val="TableContents"/>
              <w:bidi w:val="0"/>
              <w:spacing w:before="0" w:after="0"/>
              <w:ind w:left="0" w:right="0" w:hanging="0"/>
              <w:jc w:val="right"/>
              <w:rPr>
                <w:color w:val="454968"/>
              </w:rPr>
            </w:pPr>
            <w:r>
              <w:rPr>
                <w:color w:val="454968"/>
              </w:rPr>
              <w:t>​</w:t>
            </w:r>
          </w:p>
        </w:tc>
        <w:tc>
          <w:tcPr>
            <w:tcW w:w="526" w:type="dxa"/>
            <w:tcBorders/>
            <w:vAlign w:val="center"/>
          </w:tcPr>
          <w:p>
            <w:pPr>
              <w:pStyle w:val="TableContents"/>
              <w:bidi w:val="0"/>
              <w:spacing w:before="0" w:after="0"/>
              <w:ind w:left="0" w:right="0" w:hanging="0"/>
              <w:jc w:val="right"/>
              <w:rPr>
                <w:color w:val="454968"/>
              </w:rPr>
            </w:pPr>
            <w:r>
              <w:rPr>
                <w:color w:val="454968"/>
              </w:rPr>
              <w:t>​</w:t>
            </w:r>
          </w:p>
        </w:tc>
        <w:tc>
          <w:tcPr>
            <w:tcW w:w="346" w:type="dxa"/>
            <w:tcBorders/>
            <w:vAlign w:val="center"/>
          </w:tcPr>
          <w:p>
            <w:pPr>
              <w:pStyle w:val="TableContents"/>
              <w:bidi w:val="0"/>
              <w:spacing w:before="0" w:after="0"/>
              <w:ind w:left="0" w:right="0" w:hanging="0"/>
              <w:jc w:val="right"/>
              <w:rPr>
                <w:color w:val="454968"/>
              </w:rPr>
            </w:pPr>
            <w:r>
              <w:rPr>
                <w:color w:val="454968"/>
              </w:rPr>
              <w:t>​</w:t>
            </w:r>
          </w:p>
        </w:tc>
        <w:tc>
          <w:tcPr>
            <w:tcW w:w="721" w:type="dxa"/>
            <w:tcBorders/>
            <w:vAlign w:val="center"/>
          </w:tcPr>
          <w:p>
            <w:pPr>
              <w:pStyle w:val="TableContents"/>
              <w:bidi w:val="0"/>
              <w:spacing w:before="0" w:after="0"/>
              <w:ind w:left="0" w:right="0" w:hanging="0"/>
              <w:jc w:val="right"/>
              <w:rPr>
                <w:color w:val="454968"/>
              </w:rPr>
            </w:pPr>
            <w:r>
              <w:rPr>
                <w:color w:val="454968"/>
              </w:rPr>
              <w:t>​</w:t>
            </w:r>
          </w:p>
        </w:tc>
        <w:tc>
          <w:tcPr>
            <w:tcW w:w="109" w:type="dxa"/>
            <w:tcBorders/>
            <w:vAlign w:val="center"/>
          </w:tcPr>
          <w:p>
            <w:pPr>
              <w:pStyle w:val="TableContents"/>
              <w:bidi w:val="0"/>
              <w:spacing w:before="0" w:after="0"/>
              <w:ind w:left="0" w:right="0" w:hanging="0"/>
              <w:jc w:val="right"/>
              <w:rPr>
                <w:color w:val="454968"/>
              </w:rPr>
            </w:pPr>
            <w:r>
              <w:rPr>
                <w:color w:val="454968"/>
              </w:rPr>
              <w:t>​</w:t>
            </w:r>
          </w:p>
        </w:tc>
        <w:tc>
          <w:tcPr>
            <w:tcW w:w="346" w:type="dxa"/>
            <w:tcBorders/>
            <w:vAlign w:val="center"/>
          </w:tcPr>
          <w:p>
            <w:pPr>
              <w:pStyle w:val="TableContents"/>
              <w:bidi w:val="0"/>
              <w:spacing w:before="0" w:after="0"/>
              <w:ind w:left="0" w:right="0" w:hanging="0"/>
              <w:jc w:val="left"/>
              <w:rPr>
                <w:color w:val="454968"/>
              </w:rPr>
            </w:pPr>
            <w:r>
              <w:rPr>
                <w:color w:val="454968"/>
              </w:rPr>
              <w:t>​</w:t>
            </w:r>
          </w:p>
        </w:tc>
        <w:tc>
          <w:tcPr>
            <w:tcW w:w="796" w:type="dxa"/>
            <w:tcBorders/>
            <w:vAlign w:val="center"/>
          </w:tcPr>
          <w:p>
            <w:pPr>
              <w:pStyle w:val="TableContents"/>
              <w:bidi w:val="0"/>
              <w:spacing w:before="0" w:after="0"/>
              <w:ind w:left="0" w:right="0" w:hanging="0"/>
              <w:jc w:val="right"/>
              <w:rPr>
                <w:color w:val="454968"/>
              </w:rPr>
            </w:pPr>
            <w:r>
              <w:rPr>
                <w:color w:val="454968"/>
              </w:rPr>
              <w:t>​</w:t>
            </w:r>
          </w:p>
        </w:tc>
        <w:tc>
          <w:tcPr>
            <w:tcW w:w="196" w:type="dxa"/>
            <w:tcBorders/>
            <w:vAlign w:val="center"/>
          </w:tcPr>
          <w:p>
            <w:pPr>
              <w:pStyle w:val="TableContents"/>
              <w:bidi w:val="0"/>
              <w:spacing w:before="0" w:after="0"/>
              <w:ind w:left="0" w:right="0" w:hanging="0"/>
              <w:jc w:val="left"/>
              <w:rPr>
                <w:color w:val="454968"/>
              </w:rPr>
            </w:pPr>
            <w:r>
              <w:rPr>
                <w:color w:val="454968"/>
              </w:rPr>
              <w:t>​</w:t>
            </w:r>
          </w:p>
        </w:tc>
        <w:tc>
          <w:tcPr>
            <w:tcW w:w="181" w:type="dxa"/>
            <w:tcBorders/>
            <w:vAlign w:val="center"/>
          </w:tcPr>
          <w:p>
            <w:pPr>
              <w:pStyle w:val="TableContents"/>
              <w:bidi w:val="0"/>
              <w:spacing w:before="0" w:after="0"/>
              <w:ind w:left="0" w:right="0" w:hanging="0"/>
              <w:jc w:val="right"/>
              <w:rPr>
                <w:color w:val="454968"/>
              </w:rPr>
            </w:pPr>
            <w:r>
              <w:rPr>
                <w:color w:val="454968"/>
              </w:rPr>
              <w:t>​</w:t>
            </w:r>
          </w:p>
        </w:tc>
        <w:tc>
          <w:tcPr>
            <w:tcW w:w="526" w:type="dxa"/>
            <w:tcBorders/>
            <w:vAlign w:val="center"/>
          </w:tcPr>
          <w:p>
            <w:pPr>
              <w:pStyle w:val="TableContents"/>
              <w:bidi w:val="0"/>
              <w:spacing w:before="0" w:after="0"/>
              <w:ind w:left="0" w:right="0" w:hanging="0"/>
              <w:jc w:val="right"/>
              <w:rPr>
                <w:color w:val="454968"/>
              </w:rPr>
            </w:pPr>
            <w:r>
              <w:rPr>
                <w:color w:val="454968"/>
              </w:rPr>
              <w:t>​</w:t>
            </w:r>
          </w:p>
        </w:tc>
        <w:tc>
          <w:tcPr>
            <w:tcW w:w="346" w:type="dxa"/>
            <w:tcBorders/>
            <w:vAlign w:val="center"/>
          </w:tcPr>
          <w:p>
            <w:pPr>
              <w:pStyle w:val="TableContents"/>
              <w:bidi w:val="0"/>
              <w:spacing w:before="0" w:after="0"/>
              <w:ind w:left="0" w:right="0" w:hanging="0"/>
              <w:jc w:val="left"/>
              <w:rPr>
                <w:color w:val="454968"/>
              </w:rPr>
            </w:pPr>
            <w:r>
              <w:rPr>
                <w:color w:val="454968"/>
              </w:rPr>
              <w:t>​</w:t>
            </w:r>
          </w:p>
        </w:tc>
        <w:tc>
          <w:tcPr>
            <w:tcW w:w="181" w:type="dxa"/>
            <w:tcBorders/>
            <w:vAlign w:val="center"/>
          </w:tcPr>
          <w:p>
            <w:pPr>
              <w:pStyle w:val="TableContents"/>
              <w:bidi w:val="0"/>
              <w:spacing w:before="0" w:after="0"/>
              <w:ind w:left="0" w:right="0" w:hanging="0"/>
              <w:jc w:val="right"/>
              <w:rPr>
                <w:color w:val="454968"/>
              </w:rPr>
            </w:pPr>
            <w:r>
              <w:rPr>
                <w:color w:val="454968"/>
              </w:rPr>
              <w:t>​</w:t>
            </w:r>
          </w:p>
        </w:tc>
        <w:tc>
          <w:tcPr>
            <w:tcW w:w="721" w:type="dxa"/>
            <w:tcBorders/>
            <w:vAlign w:val="center"/>
          </w:tcPr>
          <w:p>
            <w:pPr>
              <w:pStyle w:val="TableContents"/>
              <w:bidi w:val="0"/>
              <w:spacing w:before="0" w:after="0"/>
              <w:ind w:left="0" w:right="0" w:hanging="0"/>
              <w:jc w:val="right"/>
              <w:rPr>
                <w:color w:val="454968"/>
              </w:rPr>
            </w:pPr>
            <w:r>
              <w:rPr>
                <w:color w:val="454968"/>
              </w:rPr>
              <w:t>​</w:t>
            </w:r>
          </w:p>
        </w:tc>
        <w:tc>
          <w:tcPr>
            <w:tcW w:w="241" w:type="dxa"/>
            <w:tcBorders/>
            <w:vAlign w:val="center"/>
          </w:tcPr>
          <w:p>
            <w:pPr>
              <w:pStyle w:val="TableContents"/>
              <w:bidi w:val="0"/>
              <w:spacing w:before="0" w:after="0"/>
              <w:ind w:left="0" w:right="0" w:hanging="0"/>
              <w:jc w:val="left"/>
              <w:rPr>
                <w:color w:val="454968"/>
              </w:rPr>
            </w:pPr>
            <w:r>
              <w:rPr>
                <w:color w:val="454968"/>
              </w:rPr>
              <w:t>​</w:t>
            </w:r>
          </w:p>
        </w:tc>
      </w:tr>
      <w:tr>
        <w:trPr/>
        <w:tc>
          <w:tcPr>
            <w:tcW w:w="1081" w:type="dxa"/>
            <w:tcBorders/>
            <w:vAlign w:val="center"/>
          </w:tcPr>
          <w:p>
            <w:pPr>
              <w:pStyle w:val="TableContents"/>
              <w:bidi w:val="0"/>
              <w:spacing w:before="0" w:after="0"/>
              <w:ind w:left="0" w:right="0" w:hanging="0"/>
              <w:jc w:val="left"/>
              <w:rPr>
                <w:color w:val="454968"/>
              </w:rPr>
            </w:pPr>
            <w:r>
              <w:rPr>
                <w:color w:val="454968"/>
              </w:rPr>
              <w:t>​</w:t>
            </w:r>
          </w:p>
        </w:tc>
        <w:tc>
          <w:tcPr>
            <w:tcW w:w="346" w:type="dxa"/>
            <w:tcBorders/>
            <w:vAlign w:val="center"/>
          </w:tcPr>
          <w:p>
            <w:pPr>
              <w:pStyle w:val="TableContents"/>
              <w:bidi w:val="0"/>
              <w:spacing w:before="0" w:after="0"/>
              <w:ind w:left="0" w:right="0" w:hanging="0"/>
              <w:jc w:val="left"/>
              <w:rPr>
                <w:color w:val="454968"/>
              </w:rPr>
            </w:pPr>
            <w:r>
              <w:rPr>
                <w:color w:val="454968"/>
              </w:rPr>
              <w:t>​</w:t>
            </w:r>
          </w:p>
        </w:tc>
        <w:tc>
          <w:tcPr>
            <w:tcW w:w="466" w:type="dxa"/>
            <w:tcBorders/>
            <w:vAlign w:val="center"/>
          </w:tcPr>
          <w:p>
            <w:pPr>
              <w:pStyle w:val="TableContents"/>
              <w:bidi w:val="0"/>
              <w:spacing w:before="0" w:after="0"/>
              <w:ind w:left="0" w:right="0" w:hanging="0"/>
              <w:jc w:val="right"/>
              <w:rPr>
                <w:color w:val="454968"/>
              </w:rPr>
            </w:pPr>
            <w:r>
              <w:rPr>
                <w:color w:val="454968"/>
              </w:rPr>
              <w:t>​</w:t>
            </w:r>
          </w:p>
        </w:tc>
        <w:tc>
          <w:tcPr>
            <w:tcW w:w="346" w:type="dxa"/>
            <w:tcBorders/>
            <w:vAlign w:val="center"/>
          </w:tcPr>
          <w:p>
            <w:pPr>
              <w:pStyle w:val="TableContents"/>
              <w:bidi w:val="0"/>
              <w:spacing w:before="0" w:after="0"/>
              <w:ind w:left="0" w:right="0" w:hanging="0"/>
              <w:jc w:val="left"/>
              <w:rPr>
                <w:color w:val="454968"/>
              </w:rPr>
            </w:pPr>
            <w:r>
              <w:rPr>
                <w:color w:val="454968"/>
              </w:rPr>
              <w:t>​</w:t>
            </w:r>
          </w:p>
        </w:tc>
        <w:tc>
          <w:tcPr>
            <w:tcW w:w="736" w:type="dxa"/>
            <w:tcBorders/>
            <w:vAlign w:val="center"/>
          </w:tcPr>
          <w:p>
            <w:pPr>
              <w:pStyle w:val="TableContents"/>
              <w:bidi w:val="0"/>
              <w:spacing w:before="0" w:after="0"/>
              <w:ind w:left="0" w:right="0" w:hanging="0"/>
              <w:jc w:val="right"/>
              <w:rPr>
                <w:color w:val="454968"/>
              </w:rPr>
            </w:pPr>
            <w:r>
              <w:rPr>
                <w:color w:val="454968"/>
              </w:rPr>
              <w:t>​</w:t>
            </w:r>
          </w:p>
        </w:tc>
        <w:tc>
          <w:tcPr>
            <w:tcW w:w="181" w:type="dxa"/>
            <w:tcBorders/>
            <w:vAlign w:val="center"/>
          </w:tcPr>
          <w:p>
            <w:pPr>
              <w:pStyle w:val="TableContents"/>
              <w:bidi w:val="0"/>
              <w:spacing w:before="0" w:after="0"/>
              <w:ind w:left="0" w:right="0" w:hanging="0"/>
              <w:jc w:val="right"/>
              <w:rPr>
                <w:color w:val="454968"/>
              </w:rPr>
            </w:pPr>
            <w:r>
              <w:rPr>
                <w:color w:val="454968"/>
              </w:rPr>
              <w:t>​</w:t>
            </w:r>
          </w:p>
        </w:tc>
        <w:tc>
          <w:tcPr>
            <w:tcW w:w="721" w:type="dxa"/>
            <w:tcBorders/>
            <w:vAlign w:val="center"/>
          </w:tcPr>
          <w:p>
            <w:pPr>
              <w:pStyle w:val="TableContents"/>
              <w:bidi w:val="0"/>
              <w:spacing w:before="0" w:after="0"/>
              <w:ind w:left="0" w:right="0" w:hanging="0"/>
              <w:jc w:val="right"/>
              <w:rPr>
                <w:color w:val="454968"/>
              </w:rPr>
            </w:pPr>
            <w:r>
              <w:rPr>
                <w:color w:val="454968"/>
              </w:rPr>
              <w:t>​</w:t>
            </w:r>
          </w:p>
        </w:tc>
        <w:tc>
          <w:tcPr>
            <w:tcW w:w="346" w:type="dxa"/>
            <w:tcBorders/>
            <w:vAlign w:val="center"/>
          </w:tcPr>
          <w:p>
            <w:pPr>
              <w:pStyle w:val="TableContents"/>
              <w:bidi w:val="0"/>
              <w:spacing w:before="0" w:after="0"/>
              <w:ind w:left="0" w:right="0" w:hanging="0"/>
              <w:jc w:val="right"/>
              <w:rPr>
                <w:color w:val="454968"/>
              </w:rPr>
            </w:pPr>
            <w:r>
              <w:rPr>
                <w:color w:val="454968"/>
              </w:rPr>
              <w:t>​</w:t>
            </w:r>
          </w:p>
        </w:tc>
        <w:tc>
          <w:tcPr>
            <w:tcW w:w="721" w:type="dxa"/>
            <w:tcBorders/>
            <w:vAlign w:val="center"/>
          </w:tcPr>
          <w:p>
            <w:pPr>
              <w:pStyle w:val="TableContents"/>
              <w:bidi w:val="0"/>
              <w:spacing w:before="0" w:after="0"/>
              <w:ind w:left="0" w:right="0" w:hanging="0"/>
              <w:jc w:val="right"/>
              <w:rPr>
                <w:color w:val="454968"/>
              </w:rPr>
            </w:pPr>
            <w:r>
              <w:rPr>
                <w:color w:val="454968"/>
              </w:rPr>
              <w:t>​</w:t>
            </w:r>
          </w:p>
        </w:tc>
        <w:tc>
          <w:tcPr>
            <w:tcW w:w="346" w:type="dxa"/>
            <w:tcBorders/>
            <w:vAlign w:val="center"/>
          </w:tcPr>
          <w:p>
            <w:pPr>
              <w:pStyle w:val="TableContents"/>
              <w:bidi w:val="0"/>
              <w:spacing w:before="0" w:after="0"/>
              <w:ind w:left="0" w:right="0" w:hanging="0"/>
              <w:jc w:val="right"/>
              <w:rPr>
                <w:color w:val="454968"/>
              </w:rPr>
            </w:pPr>
            <w:r>
              <w:rPr>
                <w:color w:val="454968"/>
              </w:rPr>
              <w:t>​</w:t>
            </w:r>
          </w:p>
        </w:tc>
        <w:tc>
          <w:tcPr>
            <w:tcW w:w="109" w:type="dxa"/>
            <w:tcBorders/>
            <w:vAlign w:val="center"/>
          </w:tcPr>
          <w:p>
            <w:pPr>
              <w:pStyle w:val="TableContents"/>
              <w:bidi w:val="0"/>
              <w:spacing w:before="0" w:after="0"/>
              <w:ind w:left="0" w:right="0" w:hanging="0"/>
              <w:jc w:val="left"/>
              <w:rPr>
                <w:color w:val="454968"/>
              </w:rPr>
            </w:pPr>
            <w:r>
              <w:rPr>
                <w:color w:val="454968"/>
              </w:rPr>
              <w:t>​</w:t>
            </w:r>
          </w:p>
        </w:tc>
        <w:tc>
          <w:tcPr>
            <w:tcW w:w="736" w:type="dxa"/>
            <w:tcBorders/>
            <w:vAlign w:val="center"/>
          </w:tcPr>
          <w:p>
            <w:pPr>
              <w:pStyle w:val="TableContents"/>
              <w:bidi w:val="0"/>
              <w:spacing w:before="0" w:after="0"/>
              <w:ind w:left="0" w:right="0" w:hanging="0"/>
              <w:jc w:val="right"/>
              <w:rPr>
                <w:color w:val="454968"/>
              </w:rPr>
            </w:pPr>
            <w:r>
              <w:rPr>
                <w:color w:val="454968"/>
              </w:rPr>
              <w:t>​</w:t>
            </w:r>
          </w:p>
        </w:tc>
        <w:tc>
          <w:tcPr>
            <w:tcW w:w="109" w:type="dxa"/>
            <w:tcBorders/>
            <w:vAlign w:val="center"/>
          </w:tcPr>
          <w:p>
            <w:pPr>
              <w:pStyle w:val="TableContents"/>
              <w:bidi w:val="0"/>
              <w:spacing w:before="0" w:after="0"/>
              <w:ind w:left="0" w:right="0" w:hanging="0"/>
              <w:jc w:val="right"/>
              <w:rPr>
                <w:color w:val="454968"/>
              </w:rPr>
            </w:pPr>
            <w:r>
              <w:rPr>
                <w:color w:val="454968"/>
              </w:rPr>
              <w:t>​</w:t>
            </w:r>
          </w:p>
        </w:tc>
        <w:tc>
          <w:tcPr>
            <w:tcW w:w="526" w:type="dxa"/>
            <w:tcBorders/>
            <w:vAlign w:val="center"/>
          </w:tcPr>
          <w:p>
            <w:pPr>
              <w:pStyle w:val="TableContents"/>
              <w:bidi w:val="0"/>
              <w:spacing w:before="0" w:after="0"/>
              <w:ind w:left="0" w:right="0" w:hanging="0"/>
              <w:jc w:val="right"/>
              <w:rPr>
                <w:color w:val="454968"/>
              </w:rPr>
            </w:pPr>
            <w:r>
              <w:rPr>
                <w:color w:val="454968"/>
              </w:rPr>
              <w:t>​</w:t>
            </w:r>
          </w:p>
        </w:tc>
        <w:tc>
          <w:tcPr>
            <w:tcW w:w="346" w:type="dxa"/>
            <w:tcBorders/>
            <w:vAlign w:val="center"/>
          </w:tcPr>
          <w:p>
            <w:pPr>
              <w:pStyle w:val="TableContents"/>
              <w:bidi w:val="0"/>
              <w:spacing w:before="0" w:after="0"/>
              <w:ind w:left="0" w:right="0" w:hanging="0"/>
              <w:jc w:val="right"/>
              <w:rPr>
                <w:color w:val="454968"/>
              </w:rPr>
            </w:pPr>
            <w:r>
              <w:rPr>
                <w:color w:val="454968"/>
              </w:rPr>
              <w:t>​</w:t>
            </w:r>
          </w:p>
        </w:tc>
        <w:tc>
          <w:tcPr>
            <w:tcW w:w="721" w:type="dxa"/>
            <w:tcBorders/>
            <w:vAlign w:val="center"/>
          </w:tcPr>
          <w:p>
            <w:pPr>
              <w:pStyle w:val="TableContents"/>
              <w:bidi w:val="0"/>
              <w:spacing w:before="0" w:after="0"/>
              <w:ind w:left="0" w:right="0" w:hanging="0"/>
              <w:jc w:val="right"/>
              <w:rPr>
                <w:color w:val="454968"/>
              </w:rPr>
            </w:pPr>
            <w:r>
              <w:rPr>
                <w:color w:val="454968"/>
              </w:rPr>
              <w:t>​</w:t>
            </w:r>
          </w:p>
        </w:tc>
        <w:tc>
          <w:tcPr>
            <w:tcW w:w="109" w:type="dxa"/>
            <w:tcBorders/>
            <w:vAlign w:val="center"/>
          </w:tcPr>
          <w:p>
            <w:pPr>
              <w:pStyle w:val="TableContents"/>
              <w:bidi w:val="0"/>
              <w:spacing w:before="0" w:after="0"/>
              <w:ind w:left="0" w:right="0" w:hanging="0"/>
              <w:jc w:val="right"/>
              <w:rPr>
                <w:color w:val="454968"/>
              </w:rPr>
            </w:pPr>
            <w:r>
              <w:rPr>
                <w:color w:val="454968"/>
              </w:rPr>
              <w:t>​</w:t>
            </w:r>
          </w:p>
        </w:tc>
        <w:tc>
          <w:tcPr>
            <w:tcW w:w="346" w:type="dxa"/>
            <w:tcBorders/>
            <w:vAlign w:val="center"/>
          </w:tcPr>
          <w:p>
            <w:pPr>
              <w:pStyle w:val="TableContents"/>
              <w:bidi w:val="0"/>
              <w:spacing w:before="0" w:after="0"/>
              <w:ind w:left="0" w:right="0" w:hanging="0"/>
              <w:jc w:val="left"/>
              <w:rPr>
                <w:color w:val="454968"/>
              </w:rPr>
            </w:pPr>
            <w:r>
              <w:rPr>
                <w:color w:val="454968"/>
              </w:rPr>
              <w:t>​</w:t>
            </w:r>
          </w:p>
        </w:tc>
        <w:tc>
          <w:tcPr>
            <w:tcW w:w="796" w:type="dxa"/>
            <w:tcBorders/>
            <w:vAlign w:val="center"/>
          </w:tcPr>
          <w:p>
            <w:pPr>
              <w:pStyle w:val="TableContents"/>
              <w:bidi w:val="0"/>
              <w:spacing w:before="0" w:after="0"/>
              <w:ind w:left="0" w:right="0" w:hanging="0"/>
              <w:jc w:val="right"/>
              <w:rPr>
                <w:rFonts w:ascii="Arial;Helvetica;sans-serif" w:hAnsi="Arial;Helvetica;sans-serif"/>
                <w:b/>
                <w:color w:val="454968"/>
                <w:sz w:val="14"/>
              </w:rPr>
            </w:pPr>
            <w:r>
              <w:rPr>
                <w:rFonts w:ascii="Arial;Helvetica;sans-serif" w:hAnsi="Arial;Helvetica;sans-serif"/>
                <w:b/>
                <w:color w:val="454968"/>
                <w:sz w:val="14"/>
              </w:rPr>
              <w:t>All Other</w:t>
            </w:r>
          </w:p>
        </w:tc>
        <w:tc>
          <w:tcPr>
            <w:tcW w:w="196" w:type="dxa"/>
            <w:tcBorders/>
            <w:vAlign w:val="center"/>
          </w:tcPr>
          <w:p>
            <w:pPr>
              <w:pStyle w:val="TableContents"/>
              <w:bidi w:val="0"/>
              <w:spacing w:before="0" w:after="0"/>
              <w:ind w:left="0" w:right="0" w:hanging="0"/>
              <w:jc w:val="left"/>
              <w:rPr>
                <w:color w:val="454968"/>
              </w:rPr>
            </w:pPr>
            <w:r>
              <w:rPr>
                <w:color w:val="454968"/>
              </w:rPr>
              <w:t>​</w:t>
            </w:r>
          </w:p>
        </w:tc>
        <w:tc>
          <w:tcPr>
            <w:tcW w:w="181" w:type="dxa"/>
            <w:tcBorders/>
            <w:vAlign w:val="center"/>
          </w:tcPr>
          <w:p>
            <w:pPr>
              <w:pStyle w:val="TableContents"/>
              <w:bidi w:val="0"/>
              <w:spacing w:before="0" w:after="0"/>
              <w:ind w:left="0" w:right="0" w:hanging="0"/>
              <w:jc w:val="right"/>
              <w:rPr>
                <w:color w:val="454968"/>
              </w:rPr>
            </w:pPr>
            <w:r>
              <w:rPr>
                <w:color w:val="454968"/>
              </w:rPr>
              <w:t>​</w:t>
            </w:r>
          </w:p>
        </w:tc>
        <w:tc>
          <w:tcPr>
            <w:tcW w:w="526" w:type="dxa"/>
            <w:tcBorders/>
            <w:vAlign w:val="center"/>
          </w:tcPr>
          <w:p>
            <w:pPr>
              <w:pStyle w:val="TableContents"/>
              <w:bidi w:val="0"/>
              <w:spacing w:before="0" w:after="0"/>
              <w:ind w:left="0" w:right="0" w:hanging="0"/>
              <w:jc w:val="right"/>
              <w:rPr>
                <w:color w:val="454968"/>
              </w:rPr>
            </w:pPr>
            <w:r>
              <w:rPr>
                <w:color w:val="454968"/>
              </w:rPr>
              <w:t>​</w:t>
            </w:r>
          </w:p>
        </w:tc>
        <w:tc>
          <w:tcPr>
            <w:tcW w:w="346" w:type="dxa"/>
            <w:tcBorders/>
            <w:vAlign w:val="center"/>
          </w:tcPr>
          <w:p>
            <w:pPr>
              <w:pStyle w:val="TableContents"/>
              <w:bidi w:val="0"/>
              <w:spacing w:before="0" w:after="0"/>
              <w:ind w:left="0" w:right="0" w:hanging="0"/>
              <w:jc w:val="left"/>
              <w:rPr>
                <w:color w:val="454968"/>
              </w:rPr>
            </w:pPr>
            <w:r>
              <w:rPr>
                <w:color w:val="454968"/>
              </w:rPr>
              <w:t>​</w:t>
            </w:r>
          </w:p>
        </w:tc>
        <w:tc>
          <w:tcPr>
            <w:tcW w:w="181" w:type="dxa"/>
            <w:tcBorders/>
            <w:vAlign w:val="center"/>
          </w:tcPr>
          <w:p>
            <w:pPr>
              <w:pStyle w:val="TableContents"/>
              <w:bidi w:val="0"/>
              <w:spacing w:before="0" w:after="0"/>
              <w:ind w:left="0" w:right="0" w:hanging="0"/>
              <w:jc w:val="right"/>
              <w:rPr>
                <w:color w:val="454968"/>
              </w:rPr>
            </w:pPr>
            <w:r>
              <w:rPr>
                <w:color w:val="454968"/>
              </w:rPr>
              <w:t>​</w:t>
            </w:r>
          </w:p>
        </w:tc>
        <w:tc>
          <w:tcPr>
            <w:tcW w:w="721" w:type="dxa"/>
            <w:tcBorders/>
            <w:vAlign w:val="center"/>
          </w:tcPr>
          <w:p>
            <w:pPr>
              <w:pStyle w:val="TableContents"/>
              <w:bidi w:val="0"/>
              <w:spacing w:before="0" w:after="0"/>
              <w:ind w:left="0" w:right="0" w:hanging="0"/>
              <w:jc w:val="right"/>
              <w:rPr>
                <w:color w:val="454968"/>
              </w:rPr>
            </w:pPr>
            <w:r>
              <w:rPr>
                <w:color w:val="454968"/>
              </w:rPr>
              <w:t>​</w:t>
            </w:r>
          </w:p>
        </w:tc>
        <w:tc>
          <w:tcPr>
            <w:tcW w:w="241" w:type="dxa"/>
            <w:tcBorders/>
            <w:vAlign w:val="center"/>
          </w:tcPr>
          <w:p>
            <w:pPr>
              <w:pStyle w:val="TableContents"/>
              <w:bidi w:val="0"/>
              <w:spacing w:before="0" w:after="0"/>
              <w:ind w:left="0" w:right="0" w:hanging="0"/>
              <w:jc w:val="left"/>
              <w:rPr>
                <w:color w:val="454968"/>
              </w:rPr>
            </w:pPr>
            <w:r>
              <w:rPr>
                <w:color w:val="454968"/>
              </w:rPr>
              <w:t>​</w:t>
            </w:r>
          </w:p>
        </w:tc>
      </w:tr>
      <w:tr>
        <w:trPr/>
        <w:tc>
          <w:tcPr>
            <w:tcW w:w="1081" w:type="dxa"/>
            <w:tcBorders/>
            <w:vAlign w:val="center"/>
          </w:tcPr>
          <w:p>
            <w:pPr>
              <w:pStyle w:val="TableContents"/>
              <w:bidi w:val="0"/>
              <w:spacing w:before="0" w:after="0"/>
              <w:ind w:left="0" w:right="0" w:hanging="0"/>
              <w:jc w:val="left"/>
              <w:rPr>
                <w:color w:val="454968"/>
              </w:rPr>
            </w:pPr>
            <w:r>
              <w:rPr>
                <w:color w:val="454968"/>
              </w:rPr>
              <w:t>​</w:t>
            </w:r>
          </w:p>
        </w:tc>
        <w:tc>
          <w:tcPr>
            <w:tcW w:w="346" w:type="dxa"/>
            <w:tcBorders/>
            <w:vAlign w:val="center"/>
          </w:tcPr>
          <w:p>
            <w:pPr>
              <w:pStyle w:val="TableContents"/>
              <w:bidi w:val="0"/>
              <w:spacing w:before="0" w:after="0"/>
              <w:ind w:left="0" w:right="0" w:hanging="0"/>
              <w:jc w:val="left"/>
              <w:rPr>
                <w:color w:val="454968"/>
              </w:rPr>
            </w:pPr>
            <w:r>
              <w:rPr>
                <w:color w:val="454968"/>
              </w:rPr>
              <w:t>​</w:t>
            </w:r>
          </w:p>
        </w:tc>
        <w:tc>
          <w:tcPr>
            <w:tcW w:w="466" w:type="dxa"/>
            <w:tcBorders/>
            <w:vAlign w:val="center"/>
          </w:tcPr>
          <w:p>
            <w:pPr>
              <w:pStyle w:val="TableContents"/>
              <w:bidi w:val="0"/>
              <w:spacing w:before="0" w:after="0"/>
              <w:ind w:left="0" w:right="0" w:hanging="0"/>
              <w:jc w:val="right"/>
              <w:rPr>
                <w:color w:val="454968"/>
              </w:rPr>
            </w:pPr>
            <w:r>
              <w:rPr>
                <w:color w:val="454968"/>
              </w:rPr>
              <w:t>​</w:t>
            </w:r>
          </w:p>
        </w:tc>
        <w:tc>
          <w:tcPr>
            <w:tcW w:w="346" w:type="dxa"/>
            <w:tcBorders/>
            <w:vAlign w:val="center"/>
          </w:tcPr>
          <w:p>
            <w:pPr>
              <w:pStyle w:val="TableContents"/>
              <w:bidi w:val="0"/>
              <w:spacing w:before="0" w:after="0"/>
              <w:ind w:left="0" w:right="0" w:hanging="0"/>
              <w:jc w:val="left"/>
              <w:rPr>
                <w:color w:val="454968"/>
              </w:rPr>
            </w:pPr>
            <w:r>
              <w:rPr>
                <w:color w:val="454968"/>
              </w:rPr>
              <w:t>​</w:t>
            </w:r>
          </w:p>
        </w:tc>
        <w:tc>
          <w:tcPr>
            <w:tcW w:w="3051" w:type="dxa"/>
            <w:gridSpan w:val="6"/>
            <w:tcBorders/>
            <w:vAlign w:val="center"/>
          </w:tcPr>
          <w:p>
            <w:pPr>
              <w:pStyle w:val="TableContents"/>
              <w:bidi w:val="0"/>
              <w:spacing w:before="0" w:after="0"/>
              <w:ind w:left="0" w:right="0" w:hanging="0"/>
              <w:jc w:val="center"/>
              <w:rPr>
                <w:color w:val="454968"/>
              </w:rPr>
            </w:pPr>
            <w:r>
              <w:rPr>
                <w:color w:val="454968"/>
              </w:rPr>
              <w:t>​</w:t>
            </w:r>
          </w:p>
        </w:tc>
        <w:tc>
          <w:tcPr>
            <w:tcW w:w="109" w:type="dxa"/>
            <w:tcBorders/>
            <w:vAlign w:val="center"/>
          </w:tcPr>
          <w:p>
            <w:pPr>
              <w:pStyle w:val="TableContents"/>
              <w:bidi w:val="0"/>
              <w:spacing w:before="0" w:after="0"/>
              <w:ind w:left="0" w:right="0" w:hanging="0"/>
              <w:jc w:val="left"/>
              <w:rPr>
                <w:color w:val="454968"/>
              </w:rPr>
            </w:pPr>
            <w:r>
              <w:rPr>
                <w:color w:val="454968"/>
              </w:rPr>
              <w:t>​</w:t>
            </w:r>
          </w:p>
        </w:tc>
        <w:tc>
          <w:tcPr>
            <w:tcW w:w="2547" w:type="dxa"/>
            <w:gridSpan w:val="6"/>
            <w:tcBorders/>
            <w:vAlign w:val="center"/>
          </w:tcPr>
          <w:p>
            <w:pPr>
              <w:pStyle w:val="TableContents"/>
              <w:bidi w:val="0"/>
              <w:spacing w:before="0" w:after="0"/>
              <w:ind w:left="0" w:right="0" w:hanging="0"/>
              <w:jc w:val="center"/>
              <w:rPr>
                <w:color w:val="454968"/>
              </w:rPr>
            </w:pPr>
            <w:r>
              <w:rPr>
                <w:color w:val="454968"/>
              </w:rPr>
              <w:t>​</w:t>
            </w:r>
          </w:p>
        </w:tc>
        <w:tc>
          <w:tcPr>
            <w:tcW w:w="346" w:type="dxa"/>
            <w:tcBorders/>
            <w:vAlign w:val="center"/>
          </w:tcPr>
          <w:p>
            <w:pPr>
              <w:pStyle w:val="TableContents"/>
              <w:bidi w:val="0"/>
              <w:spacing w:before="0" w:after="0"/>
              <w:ind w:left="0" w:right="0" w:hanging="0"/>
              <w:jc w:val="left"/>
              <w:rPr>
                <w:color w:val="454968"/>
              </w:rPr>
            </w:pPr>
            <w:r>
              <w:rPr>
                <w:color w:val="454968"/>
              </w:rPr>
              <w:t>​</w:t>
            </w:r>
          </w:p>
        </w:tc>
        <w:tc>
          <w:tcPr>
            <w:tcW w:w="796" w:type="dxa"/>
            <w:tcBorders/>
            <w:vAlign w:val="center"/>
          </w:tcPr>
          <w:p>
            <w:pPr>
              <w:pStyle w:val="TableContents"/>
              <w:bidi w:val="0"/>
              <w:spacing w:before="0" w:after="0"/>
              <w:ind w:left="0" w:right="0" w:hanging="0"/>
              <w:jc w:val="right"/>
              <w:rPr>
                <w:rFonts w:ascii="Arial;Helvetica;sans-serif" w:hAnsi="Arial;Helvetica;sans-serif"/>
                <w:b/>
                <w:color w:val="454968"/>
                <w:sz w:val="14"/>
              </w:rPr>
            </w:pPr>
            <w:r>
              <w:rPr>
                <w:rFonts w:ascii="Arial;Helvetica;sans-serif" w:hAnsi="Arial;Helvetica;sans-serif"/>
                <w:b/>
                <w:color w:val="454968"/>
                <w:sz w:val="14"/>
              </w:rPr>
              <w:t>Option</w:t>
            </w:r>
          </w:p>
        </w:tc>
        <w:tc>
          <w:tcPr>
            <w:tcW w:w="196" w:type="dxa"/>
            <w:tcBorders/>
            <w:vAlign w:val="center"/>
          </w:tcPr>
          <w:p>
            <w:pPr>
              <w:pStyle w:val="TableContents"/>
              <w:bidi w:val="0"/>
              <w:spacing w:before="0" w:after="0"/>
              <w:ind w:left="0" w:right="0" w:hanging="0"/>
              <w:jc w:val="left"/>
              <w:rPr>
                <w:color w:val="454968"/>
              </w:rPr>
            </w:pPr>
            <w:r>
              <w:rPr>
                <w:color w:val="454968"/>
              </w:rPr>
              <w:t>​</w:t>
            </w:r>
          </w:p>
        </w:tc>
        <w:tc>
          <w:tcPr>
            <w:tcW w:w="181" w:type="dxa"/>
            <w:tcBorders/>
            <w:vAlign w:val="center"/>
          </w:tcPr>
          <w:p>
            <w:pPr>
              <w:pStyle w:val="TableContents"/>
              <w:bidi w:val="0"/>
              <w:spacing w:before="0" w:after="0"/>
              <w:ind w:left="0" w:right="0" w:hanging="0"/>
              <w:jc w:val="right"/>
              <w:rPr>
                <w:color w:val="454968"/>
              </w:rPr>
            </w:pPr>
            <w:r>
              <w:rPr>
                <w:color w:val="454968"/>
              </w:rPr>
              <w:t>​</w:t>
            </w:r>
          </w:p>
        </w:tc>
        <w:tc>
          <w:tcPr>
            <w:tcW w:w="526" w:type="dxa"/>
            <w:tcBorders/>
            <w:vAlign w:val="center"/>
          </w:tcPr>
          <w:p>
            <w:pPr>
              <w:pStyle w:val="TableContents"/>
              <w:bidi w:val="0"/>
              <w:spacing w:before="0" w:after="0"/>
              <w:ind w:left="0" w:right="0" w:hanging="0"/>
              <w:jc w:val="right"/>
              <w:rPr>
                <w:color w:val="454968"/>
              </w:rPr>
            </w:pPr>
            <w:r>
              <w:rPr>
                <w:color w:val="454968"/>
              </w:rPr>
              <w:t>​</w:t>
            </w:r>
          </w:p>
        </w:tc>
        <w:tc>
          <w:tcPr>
            <w:tcW w:w="346" w:type="dxa"/>
            <w:tcBorders/>
            <w:vAlign w:val="center"/>
          </w:tcPr>
          <w:p>
            <w:pPr>
              <w:pStyle w:val="TableContents"/>
              <w:bidi w:val="0"/>
              <w:spacing w:before="0" w:after="0"/>
              <w:ind w:left="0" w:right="0" w:hanging="0"/>
              <w:jc w:val="left"/>
              <w:rPr>
                <w:color w:val="454968"/>
              </w:rPr>
            </w:pPr>
            <w:r>
              <w:rPr>
                <w:color w:val="454968"/>
              </w:rPr>
              <w:t>​</w:t>
            </w:r>
          </w:p>
        </w:tc>
        <w:tc>
          <w:tcPr>
            <w:tcW w:w="181" w:type="dxa"/>
            <w:tcBorders/>
            <w:vAlign w:val="center"/>
          </w:tcPr>
          <w:p>
            <w:pPr>
              <w:pStyle w:val="TableContents"/>
              <w:bidi w:val="0"/>
              <w:spacing w:before="0" w:after="0"/>
              <w:ind w:left="0" w:right="0" w:hanging="0"/>
              <w:jc w:val="right"/>
              <w:rPr>
                <w:color w:val="454968"/>
              </w:rPr>
            </w:pPr>
            <w:r>
              <w:rPr>
                <w:color w:val="454968"/>
              </w:rPr>
              <w:t>​</w:t>
            </w:r>
          </w:p>
        </w:tc>
        <w:tc>
          <w:tcPr>
            <w:tcW w:w="721" w:type="dxa"/>
            <w:tcBorders/>
            <w:vAlign w:val="center"/>
          </w:tcPr>
          <w:p>
            <w:pPr>
              <w:pStyle w:val="TableContents"/>
              <w:bidi w:val="0"/>
              <w:spacing w:before="0" w:after="0"/>
              <w:ind w:left="0" w:right="0" w:hanging="0"/>
              <w:jc w:val="right"/>
              <w:rPr>
                <w:color w:val="454968"/>
              </w:rPr>
            </w:pPr>
            <w:r>
              <w:rPr>
                <w:color w:val="454968"/>
              </w:rPr>
              <w:t>​</w:t>
            </w:r>
          </w:p>
        </w:tc>
        <w:tc>
          <w:tcPr>
            <w:tcW w:w="241" w:type="dxa"/>
            <w:tcBorders/>
            <w:vAlign w:val="center"/>
          </w:tcPr>
          <w:p>
            <w:pPr>
              <w:pStyle w:val="TableContents"/>
              <w:bidi w:val="0"/>
              <w:spacing w:before="0" w:after="0"/>
              <w:ind w:left="0" w:right="0" w:hanging="0"/>
              <w:jc w:val="left"/>
              <w:rPr>
                <w:color w:val="454968"/>
              </w:rPr>
            </w:pPr>
            <w:r>
              <w:rPr>
                <w:color w:val="454968"/>
              </w:rPr>
              <w:t>​</w:t>
            </w:r>
          </w:p>
        </w:tc>
      </w:tr>
      <w:tr>
        <w:trPr/>
        <w:tc>
          <w:tcPr>
            <w:tcW w:w="1081" w:type="dxa"/>
            <w:tcBorders/>
            <w:vAlign w:val="center"/>
          </w:tcPr>
          <w:p>
            <w:pPr>
              <w:pStyle w:val="TableContents"/>
              <w:bidi w:val="0"/>
              <w:spacing w:before="0" w:after="0"/>
              <w:ind w:left="0" w:right="0" w:hanging="0"/>
              <w:jc w:val="left"/>
              <w:rPr>
                <w:color w:val="454968"/>
              </w:rPr>
            </w:pPr>
            <w:r>
              <w:rPr>
                <w:color w:val="454968"/>
              </w:rPr>
              <w:t>​</w:t>
            </w:r>
          </w:p>
        </w:tc>
        <w:tc>
          <w:tcPr>
            <w:tcW w:w="346" w:type="dxa"/>
            <w:tcBorders/>
            <w:vAlign w:val="center"/>
          </w:tcPr>
          <w:p>
            <w:pPr>
              <w:pStyle w:val="TableContents"/>
              <w:bidi w:val="0"/>
              <w:spacing w:before="0" w:after="0"/>
              <w:ind w:left="0" w:right="0" w:hanging="0"/>
              <w:jc w:val="left"/>
              <w:rPr>
                <w:color w:val="454968"/>
              </w:rPr>
            </w:pPr>
            <w:r>
              <w:rPr>
                <w:color w:val="454968"/>
              </w:rPr>
              <w:t>​</w:t>
            </w:r>
          </w:p>
        </w:tc>
        <w:tc>
          <w:tcPr>
            <w:tcW w:w="466" w:type="dxa"/>
            <w:tcBorders/>
            <w:vAlign w:val="center"/>
          </w:tcPr>
          <w:p>
            <w:pPr>
              <w:pStyle w:val="TableContents"/>
              <w:bidi w:val="0"/>
              <w:spacing w:before="0" w:after="0"/>
              <w:ind w:left="0" w:right="0" w:hanging="0"/>
              <w:jc w:val="right"/>
              <w:rPr>
                <w:color w:val="454968"/>
              </w:rPr>
            </w:pPr>
            <w:r>
              <w:rPr>
                <w:color w:val="454968"/>
              </w:rPr>
              <w:t>​</w:t>
            </w:r>
          </w:p>
        </w:tc>
        <w:tc>
          <w:tcPr>
            <w:tcW w:w="346" w:type="dxa"/>
            <w:tcBorders/>
            <w:vAlign w:val="center"/>
          </w:tcPr>
          <w:p>
            <w:pPr>
              <w:pStyle w:val="TableContents"/>
              <w:bidi w:val="0"/>
              <w:spacing w:before="0" w:after="0"/>
              <w:ind w:left="0" w:right="0" w:hanging="0"/>
              <w:jc w:val="left"/>
              <w:rPr>
                <w:color w:val="454968"/>
              </w:rPr>
            </w:pPr>
            <w:r>
              <w:rPr>
                <w:color w:val="454968"/>
              </w:rPr>
              <w:t>​</w:t>
            </w:r>
          </w:p>
        </w:tc>
        <w:tc>
          <w:tcPr>
            <w:tcW w:w="3051" w:type="dxa"/>
            <w:gridSpan w:val="6"/>
            <w:tcBorders/>
            <w:vAlign w:val="center"/>
          </w:tcPr>
          <w:p>
            <w:pPr>
              <w:pStyle w:val="TableContents"/>
              <w:bidi w:val="0"/>
              <w:spacing w:before="0" w:after="0"/>
              <w:ind w:left="0" w:right="0" w:hanging="0"/>
              <w:jc w:val="center"/>
              <w:rPr>
                <w:color w:val="454968"/>
              </w:rPr>
            </w:pPr>
            <w:r>
              <w:rPr>
                <w:color w:val="454968"/>
              </w:rPr>
              <w:t>​</w:t>
            </w:r>
          </w:p>
        </w:tc>
        <w:tc>
          <w:tcPr>
            <w:tcW w:w="109" w:type="dxa"/>
            <w:tcBorders/>
            <w:vAlign w:val="center"/>
          </w:tcPr>
          <w:p>
            <w:pPr>
              <w:pStyle w:val="TableContents"/>
              <w:bidi w:val="0"/>
              <w:spacing w:before="0" w:after="0"/>
              <w:ind w:left="0" w:right="0" w:hanging="0"/>
              <w:jc w:val="left"/>
              <w:rPr>
                <w:color w:val="454968"/>
              </w:rPr>
            </w:pPr>
            <w:r>
              <w:rPr>
                <w:color w:val="454968"/>
              </w:rPr>
              <w:t>​</w:t>
            </w:r>
          </w:p>
        </w:tc>
        <w:tc>
          <w:tcPr>
            <w:tcW w:w="2547" w:type="dxa"/>
            <w:gridSpan w:val="6"/>
            <w:tcBorders/>
            <w:vAlign w:val="center"/>
          </w:tcPr>
          <w:p>
            <w:pPr>
              <w:pStyle w:val="TableContents"/>
              <w:bidi w:val="0"/>
              <w:spacing w:before="0" w:after="0"/>
              <w:ind w:left="0" w:right="0" w:hanging="0"/>
              <w:jc w:val="center"/>
              <w:rPr>
                <w:color w:val="454968"/>
              </w:rPr>
            </w:pPr>
            <w:r>
              <w:rPr>
                <w:color w:val="454968"/>
              </w:rPr>
              <w:t>​</w:t>
            </w:r>
          </w:p>
        </w:tc>
        <w:tc>
          <w:tcPr>
            <w:tcW w:w="346" w:type="dxa"/>
            <w:tcBorders/>
            <w:vAlign w:val="center"/>
          </w:tcPr>
          <w:p>
            <w:pPr>
              <w:pStyle w:val="TableContents"/>
              <w:bidi w:val="0"/>
              <w:spacing w:before="0" w:after="0"/>
              <w:ind w:left="0" w:right="0" w:hanging="0"/>
              <w:jc w:val="left"/>
              <w:rPr>
                <w:color w:val="454968"/>
              </w:rPr>
            </w:pPr>
            <w:r>
              <w:rPr>
                <w:color w:val="454968"/>
              </w:rPr>
              <w:t>​</w:t>
            </w:r>
          </w:p>
        </w:tc>
        <w:tc>
          <w:tcPr>
            <w:tcW w:w="796" w:type="dxa"/>
            <w:tcBorders/>
            <w:vAlign w:val="center"/>
          </w:tcPr>
          <w:p>
            <w:pPr>
              <w:pStyle w:val="TableContents"/>
              <w:bidi w:val="0"/>
              <w:spacing w:before="0" w:after="0"/>
              <w:ind w:left="0" w:right="0" w:hanging="0"/>
              <w:jc w:val="right"/>
              <w:rPr>
                <w:rFonts w:ascii="Arial;Helvetica;sans-serif" w:hAnsi="Arial;Helvetica;sans-serif"/>
                <w:b/>
                <w:color w:val="454968"/>
                <w:sz w:val="14"/>
              </w:rPr>
            </w:pPr>
            <w:r>
              <w:rPr>
                <w:rFonts w:ascii="Arial;Helvetica;sans-serif" w:hAnsi="Arial;Helvetica;sans-serif"/>
                <w:b/>
                <w:color w:val="454968"/>
                <w:sz w:val="14"/>
              </w:rPr>
              <w:t>Awards:</w:t>
            </w:r>
          </w:p>
        </w:tc>
        <w:tc>
          <w:tcPr>
            <w:tcW w:w="196" w:type="dxa"/>
            <w:tcBorders/>
            <w:vAlign w:val="center"/>
          </w:tcPr>
          <w:p>
            <w:pPr>
              <w:pStyle w:val="TableContents"/>
              <w:bidi w:val="0"/>
              <w:spacing w:before="0" w:after="0"/>
              <w:ind w:left="0" w:right="0" w:hanging="0"/>
              <w:jc w:val="left"/>
              <w:rPr>
                <w:color w:val="454968"/>
              </w:rPr>
            </w:pPr>
            <w:r>
              <w:rPr>
                <w:color w:val="454968"/>
              </w:rPr>
              <w:t>​</w:t>
            </w:r>
          </w:p>
        </w:tc>
        <w:tc>
          <w:tcPr>
            <w:tcW w:w="707" w:type="dxa"/>
            <w:gridSpan w:val="2"/>
            <w:tcBorders/>
            <w:vAlign w:val="center"/>
          </w:tcPr>
          <w:p>
            <w:pPr>
              <w:pStyle w:val="TableContents"/>
              <w:bidi w:val="0"/>
              <w:spacing w:before="0" w:after="0"/>
              <w:ind w:left="0" w:right="0" w:hanging="0"/>
              <w:jc w:val="right"/>
              <w:rPr>
                <w:rFonts w:ascii="Arial;Helvetica;sans-serif" w:hAnsi="Arial;Helvetica;sans-serif"/>
                <w:b/>
                <w:color w:val="454968"/>
                <w:sz w:val="14"/>
              </w:rPr>
            </w:pPr>
            <w:r>
              <w:rPr>
                <w:rFonts w:ascii="Arial;Helvetica;sans-serif" w:hAnsi="Arial;Helvetica;sans-serif"/>
                <w:b/>
                <w:color w:val="454968"/>
                <w:sz w:val="14"/>
              </w:rPr>
              <w:t>Exercise</w:t>
            </w:r>
          </w:p>
        </w:tc>
        <w:tc>
          <w:tcPr>
            <w:tcW w:w="346" w:type="dxa"/>
            <w:tcBorders/>
            <w:vAlign w:val="center"/>
          </w:tcPr>
          <w:p>
            <w:pPr>
              <w:pStyle w:val="TableContents"/>
              <w:bidi w:val="0"/>
              <w:spacing w:before="0" w:after="0"/>
              <w:ind w:left="0" w:right="0" w:hanging="0"/>
              <w:jc w:val="left"/>
              <w:rPr>
                <w:color w:val="454968"/>
              </w:rPr>
            </w:pPr>
            <w:r>
              <w:rPr>
                <w:color w:val="454968"/>
              </w:rPr>
              <w:t>​</w:t>
            </w:r>
          </w:p>
        </w:tc>
        <w:tc>
          <w:tcPr>
            <w:tcW w:w="902" w:type="dxa"/>
            <w:gridSpan w:val="2"/>
            <w:tcBorders/>
            <w:vAlign w:val="center"/>
          </w:tcPr>
          <w:p>
            <w:pPr>
              <w:pStyle w:val="TableContents"/>
              <w:bidi w:val="0"/>
              <w:spacing w:before="0" w:after="0"/>
              <w:ind w:left="0" w:right="0" w:hanging="0"/>
              <w:jc w:val="right"/>
              <w:rPr>
                <w:rFonts w:ascii="Arial;Helvetica;sans-serif" w:hAnsi="Arial;Helvetica;sans-serif"/>
                <w:b/>
                <w:color w:val="454968"/>
                <w:sz w:val="14"/>
              </w:rPr>
            </w:pPr>
            <w:r>
              <w:rPr>
                <w:rFonts w:ascii="Arial;Helvetica;sans-serif" w:hAnsi="Arial;Helvetica;sans-serif"/>
                <w:b/>
                <w:color w:val="454968"/>
                <w:sz w:val="14"/>
              </w:rPr>
              <w:t>Grant Date</w:t>
            </w:r>
          </w:p>
        </w:tc>
        <w:tc>
          <w:tcPr>
            <w:tcW w:w="241" w:type="dxa"/>
            <w:tcBorders/>
            <w:vAlign w:val="center"/>
          </w:tcPr>
          <w:p>
            <w:pPr>
              <w:pStyle w:val="TableContents"/>
              <w:bidi w:val="0"/>
              <w:spacing w:before="0" w:after="0"/>
              <w:ind w:left="0" w:right="0" w:hanging="0"/>
              <w:jc w:val="left"/>
              <w:rPr>
                <w:color w:val="454968"/>
              </w:rPr>
            </w:pPr>
            <w:r>
              <w:rPr>
                <w:color w:val="454968"/>
              </w:rPr>
              <w:t>​</w:t>
            </w:r>
          </w:p>
        </w:tc>
      </w:tr>
      <w:tr>
        <w:trPr/>
        <w:tc>
          <w:tcPr>
            <w:tcW w:w="1081" w:type="dxa"/>
            <w:tcBorders/>
            <w:vAlign w:val="center"/>
          </w:tcPr>
          <w:p>
            <w:pPr>
              <w:pStyle w:val="TableContents"/>
              <w:bidi w:val="0"/>
              <w:spacing w:before="0" w:after="0"/>
              <w:ind w:left="0" w:right="0" w:hanging="0"/>
              <w:jc w:val="left"/>
              <w:rPr>
                <w:color w:val="454968"/>
              </w:rPr>
            </w:pPr>
            <w:r>
              <w:rPr>
                <w:color w:val="454968"/>
              </w:rPr>
              <w:t>​</w:t>
            </w:r>
          </w:p>
        </w:tc>
        <w:tc>
          <w:tcPr>
            <w:tcW w:w="346" w:type="dxa"/>
            <w:tcBorders/>
            <w:vAlign w:val="center"/>
          </w:tcPr>
          <w:p>
            <w:pPr>
              <w:pStyle w:val="TableContents"/>
              <w:bidi w:val="0"/>
              <w:spacing w:before="0" w:after="0"/>
              <w:ind w:left="0" w:right="0" w:hanging="0"/>
              <w:jc w:val="left"/>
              <w:rPr>
                <w:color w:val="454968"/>
              </w:rPr>
            </w:pPr>
            <w:r>
              <w:rPr>
                <w:color w:val="454968"/>
              </w:rPr>
              <w:t>​</w:t>
            </w:r>
          </w:p>
        </w:tc>
        <w:tc>
          <w:tcPr>
            <w:tcW w:w="466" w:type="dxa"/>
            <w:tcBorders/>
            <w:vAlign w:val="center"/>
          </w:tcPr>
          <w:p>
            <w:pPr>
              <w:pStyle w:val="TableContents"/>
              <w:bidi w:val="0"/>
              <w:spacing w:before="0" w:after="0"/>
              <w:ind w:left="0" w:right="0" w:hanging="0"/>
              <w:jc w:val="right"/>
              <w:rPr>
                <w:color w:val="454968"/>
              </w:rPr>
            </w:pPr>
            <w:r>
              <w:rPr>
                <w:color w:val="454968"/>
              </w:rPr>
              <w:t>​</w:t>
            </w:r>
          </w:p>
        </w:tc>
        <w:tc>
          <w:tcPr>
            <w:tcW w:w="346" w:type="dxa"/>
            <w:tcBorders/>
            <w:vAlign w:val="center"/>
          </w:tcPr>
          <w:p>
            <w:pPr>
              <w:pStyle w:val="TableContents"/>
              <w:bidi w:val="0"/>
              <w:spacing w:before="0" w:after="0"/>
              <w:ind w:left="0" w:right="0" w:hanging="0"/>
              <w:jc w:val="left"/>
              <w:rPr>
                <w:color w:val="454968"/>
              </w:rPr>
            </w:pPr>
            <w:r>
              <w:rPr>
                <w:color w:val="454968"/>
              </w:rPr>
              <w:t>​</w:t>
            </w:r>
          </w:p>
        </w:tc>
        <w:tc>
          <w:tcPr>
            <w:tcW w:w="3051" w:type="dxa"/>
            <w:gridSpan w:val="6"/>
            <w:tcBorders/>
            <w:vAlign w:val="center"/>
          </w:tcPr>
          <w:p>
            <w:pPr>
              <w:pStyle w:val="TableContents"/>
              <w:bidi w:val="0"/>
              <w:spacing w:before="0" w:after="0"/>
              <w:ind w:left="0" w:right="0" w:hanging="0"/>
              <w:jc w:val="center"/>
              <w:rPr>
                <w:rFonts w:ascii="Arial;Helvetica;sans-serif" w:hAnsi="Arial;Helvetica;sans-serif"/>
                <w:b/>
                <w:color w:val="454968"/>
                <w:sz w:val="14"/>
              </w:rPr>
            </w:pPr>
            <w:r>
              <w:rPr>
                <w:rFonts w:ascii="Arial;Helvetica;sans-serif" w:hAnsi="Arial;Helvetica;sans-serif"/>
                <w:b/>
                <w:color w:val="454968"/>
                <w:sz w:val="14"/>
              </w:rPr>
              <w:t>Estimated Future Payouts</w:t>
            </w:r>
          </w:p>
        </w:tc>
        <w:tc>
          <w:tcPr>
            <w:tcW w:w="109" w:type="dxa"/>
            <w:tcBorders/>
            <w:vAlign w:val="center"/>
          </w:tcPr>
          <w:p>
            <w:pPr>
              <w:pStyle w:val="TableContents"/>
              <w:bidi w:val="0"/>
              <w:spacing w:before="0" w:after="0"/>
              <w:ind w:left="0" w:right="0" w:hanging="0"/>
              <w:jc w:val="left"/>
              <w:rPr>
                <w:color w:val="454968"/>
              </w:rPr>
            </w:pPr>
            <w:r>
              <w:rPr>
                <w:color w:val="454968"/>
              </w:rPr>
              <w:t>​</w:t>
            </w:r>
          </w:p>
        </w:tc>
        <w:tc>
          <w:tcPr>
            <w:tcW w:w="2547" w:type="dxa"/>
            <w:gridSpan w:val="6"/>
            <w:tcBorders/>
            <w:vAlign w:val="center"/>
          </w:tcPr>
          <w:p>
            <w:pPr>
              <w:pStyle w:val="TableContents"/>
              <w:bidi w:val="0"/>
              <w:spacing w:before="0" w:after="0"/>
              <w:ind w:left="0" w:right="0" w:hanging="0"/>
              <w:jc w:val="center"/>
              <w:rPr>
                <w:rFonts w:ascii="Arial;Helvetica;sans-serif" w:hAnsi="Arial;Helvetica;sans-serif"/>
                <w:b/>
                <w:color w:val="454968"/>
                <w:sz w:val="14"/>
              </w:rPr>
            </w:pPr>
            <w:r>
              <w:rPr>
                <w:rFonts w:ascii="Arial;Helvetica;sans-serif" w:hAnsi="Arial;Helvetica;sans-serif"/>
                <w:b/>
                <w:color w:val="454968"/>
                <w:sz w:val="14"/>
              </w:rPr>
              <w:t>Estimated Future Payouts</w:t>
            </w:r>
          </w:p>
        </w:tc>
        <w:tc>
          <w:tcPr>
            <w:tcW w:w="346" w:type="dxa"/>
            <w:tcBorders/>
            <w:vAlign w:val="center"/>
          </w:tcPr>
          <w:p>
            <w:pPr>
              <w:pStyle w:val="TableContents"/>
              <w:bidi w:val="0"/>
              <w:spacing w:before="0" w:after="0"/>
              <w:ind w:left="0" w:right="0" w:hanging="0"/>
              <w:jc w:val="left"/>
              <w:rPr>
                <w:color w:val="454968"/>
              </w:rPr>
            </w:pPr>
            <w:r>
              <w:rPr>
                <w:color w:val="454968"/>
              </w:rPr>
              <w:t>​</w:t>
            </w:r>
          </w:p>
        </w:tc>
        <w:tc>
          <w:tcPr>
            <w:tcW w:w="796" w:type="dxa"/>
            <w:tcBorders/>
            <w:vAlign w:val="center"/>
          </w:tcPr>
          <w:p>
            <w:pPr>
              <w:pStyle w:val="TableContents"/>
              <w:bidi w:val="0"/>
              <w:spacing w:before="0" w:after="0"/>
              <w:ind w:left="0" w:right="0" w:hanging="0"/>
              <w:jc w:val="right"/>
              <w:rPr>
                <w:rFonts w:ascii="Arial;Helvetica;sans-serif" w:hAnsi="Arial;Helvetica;sans-serif"/>
                <w:b/>
                <w:color w:val="454968"/>
                <w:sz w:val="14"/>
              </w:rPr>
            </w:pPr>
            <w:r>
              <w:rPr>
                <w:rFonts w:ascii="Arial;Helvetica;sans-serif" w:hAnsi="Arial;Helvetica;sans-serif"/>
                <w:b/>
                <w:color w:val="454968"/>
                <w:sz w:val="14"/>
              </w:rPr>
              <w:t>Numbers of</w:t>
            </w:r>
          </w:p>
        </w:tc>
        <w:tc>
          <w:tcPr>
            <w:tcW w:w="196" w:type="dxa"/>
            <w:tcBorders/>
            <w:vAlign w:val="center"/>
          </w:tcPr>
          <w:p>
            <w:pPr>
              <w:pStyle w:val="TableContents"/>
              <w:bidi w:val="0"/>
              <w:spacing w:before="0" w:after="0"/>
              <w:ind w:left="0" w:right="0" w:hanging="0"/>
              <w:jc w:val="left"/>
              <w:rPr>
                <w:color w:val="454968"/>
              </w:rPr>
            </w:pPr>
            <w:r>
              <w:rPr>
                <w:color w:val="454968"/>
              </w:rPr>
              <w:t>​</w:t>
            </w:r>
          </w:p>
        </w:tc>
        <w:tc>
          <w:tcPr>
            <w:tcW w:w="707" w:type="dxa"/>
            <w:gridSpan w:val="2"/>
            <w:tcBorders/>
            <w:vAlign w:val="center"/>
          </w:tcPr>
          <w:p>
            <w:pPr>
              <w:pStyle w:val="TableContents"/>
              <w:bidi w:val="0"/>
              <w:spacing w:before="0" w:after="0"/>
              <w:ind w:left="0" w:right="0" w:hanging="0"/>
              <w:jc w:val="right"/>
              <w:rPr>
                <w:rFonts w:ascii="Arial;Helvetica;sans-serif" w:hAnsi="Arial;Helvetica;sans-serif"/>
                <w:b/>
                <w:color w:val="454968"/>
                <w:sz w:val="14"/>
              </w:rPr>
            </w:pPr>
            <w:r>
              <w:rPr>
                <w:rFonts w:ascii="Arial;Helvetica;sans-serif" w:hAnsi="Arial;Helvetica;sans-serif"/>
                <w:b/>
                <w:color w:val="454968"/>
                <w:sz w:val="14"/>
              </w:rPr>
              <w:t>or Base</w:t>
            </w:r>
          </w:p>
        </w:tc>
        <w:tc>
          <w:tcPr>
            <w:tcW w:w="346" w:type="dxa"/>
            <w:tcBorders/>
            <w:vAlign w:val="center"/>
          </w:tcPr>
          <w:p>
            <w:pPr>
              <w:pStyle w:val="TableContents"/>
              <w:bidi w:val="0"/>
              <w:spacing w:before="0" w:after="0"/>
              <w:ind w:left="0" w:right="0" w:hanging="0"/>
              <w:jc w:val="left"/>
              <w:rPr>
                <w:color w:val="454968"/>
              </w:rPr>
            </w:pPr>
            <w:r>
              <w:rPr>
                <w:color w:val="454968"/>
              </w:rPr>
              <w:t>​</w:t>
            </w:r>
          </w:p>
        </w:tc>
        <w:tc>
          <w:tcPr>
            <w:tcW w:w="902" w:type="dxa"/>
            <w:gridSpan w:val="2"/>
            <w:tcBorders/>
            <w:vAlign w:val="center"/>
          </w:tcPr>
          <w:p>
            <w:pPr>
              <w:pStyle w:val="TableContents"/>
              <w:bidi w:val="0"/>
              <w:spacing w:before="0" w:after="0"/>
              <w:ind w:left="0" w:right="0" w:hanging="0"/>
              <w:jc w:val="right"/>
              <w:rPr>
                <w:rFonts w:ascii="Arial;Helvetica;sans-serif" w:hAnsi="Arial;Helvetica;sans-serif"/>
                <w:b/>
                <w:color w:val="454968"/>
                <w:sz w:val="14"/>
              </w:rPr>
            </w:pPr>
            <w:r>
              <w:rPr>
                <w:rFonts w:ascii="Arial;Helvetica;sans-serif" w:hAnsi="Arial;Helvetica;sans-serif"/>
                <w:b/>
                <w:color w:val="454968"/>
                <w:sz w:val="14"/>
              </w:rPr>
              <w:t>Fair Value</w:t>
            </w:r>
          </w:p>
        </w:tc>
        <w:tc>
          <w:tcPr>
            <w:tcW w:w="241" w:type="dxa"/>
            <w:tcBorders/>
            <w:vAlign w:val="center"/>
          </w:tcPr>
          <w:p>
            <w:pPr>
              <w:pStyle w:val="TableContents"/>
              <w:bidi w:val="0"/>
              <w:spacing w:before="0" w:after="0"/>
              <w:ind w:left="0" w:right="0" w:hanging="0"/>
              <w:jc w:val="left"/>
              <w:rPr>
                <w:color w:val="454968"/>
              </w:rPr>
            </w:pPr>
            <w:r>
              <w:rPr>
                <w:color w:val="454968"/>
              </w:rPr>
              <w:t>​</w:t>
            </w:r>
          </w:p>
        </w:tc>
      </w:tr>
      <w:tr>
        <w:trPr/>
        <w:tc>
          <w:tcPr>
            <w:tcW w:w="1081" w:type="dxa"/>
            <w:tcBorders/>
            <w:vAlign w:val="center"/>
          </w:tcPr>
          <w:p>
            <w:pPr>
              <w:pStyle w:val="TableContents"/>
              <w:bidi w:val="0"/>
              <w:spacing w:before="0" w:after="0"/>
              <w:ind w:left="0" w:right="0" w:hanging="0"/>
              <w:jc w:val="left"/>
              <w:rPr>
                <w:color w:val="454968"/>
              </w:rPr>
            </w:pPr>
            <w:r>
              <w:rPr>
                <w:color w:val="454968"/>
              </w:rPr>
              <w:t>​</w:t>
            </w:r>
          </w:p>
        </w:tc>
        <w:tc>
          <w:tcPr>
            <w:tcW w:w="346" w:type="dxa"/>
            <w:tcBorders/>
            <w:vAlign w:val="center"/>
          </w:tcPr>
          <w:p>
            <w:pPr>
              <w:pStyle w:val="TableContents"/>
              <w:bidi w:val="0"/>
              <w:spacing w:before="0" w:after="0"/>
              <w:ind w:left="0" w:right="0" w:hanging="0"/>
              <w:jc w:val="left"/>
              <w:rPr>
                <w:color w:val="454968"/>
              </w:rPr>
            </w:pPr>
            <w:r>
              <w:rPr>
                <w:color w:val="454968"/>
              </w:rPr>
              <w:t>​</w:t>
            </w:r>
          </w:p>
        </w:tc>
        <w:tc>
          <w:tcPr>
            <w:tcW w:w="466" w:type="dxa"/>
            <w:tcBorders/>
            <w:vAlign w:val="center"/>
          </w:tcPr>
          <w:p>
            <w:pPr>
              <w:pStyle w:val="TableContents"/>
              <w:bidi w:val="0"/>
              <w:spacing w:before="0" w:after="0"/>
              <w:ind w:left="0" w:right="0" w:hanging="0"/>
              <w:jc w:val="right"/>
              <w:rPr>
                <w:color w:val="454968"/>
              </w:rPr>
            </w:pPr>
            <w:r>
              <w:rPr>
                <w:color w:val="454968"/>
              </w:rPr>
              <w:t>​</w:t>
            </w:r>
          </w:p>
        </w:tc>
        <w:tc>
          <w:tcPr>
            <w:tcW w:w="346" w:type="dxa"/>
            <w:tcBorders/>
            <w:vAlign w:val="center"/>
          </w:tcPr>
          <w:p>
            <w:pPr>
              <w:pStyle w:val="TableContents"/>
              <w:bidi w:val="0"/>
              <w:spacing w:before="0" w:after="0"/>
              <w:ind w:left="0" w:right="0" w:hanging="0"/>
              <w:jc w:val="left"/>
              <w:rPr>
                <w:color w:val="454968"/>
              </w:rPr>
            </w:pPr>
            <w:r>
              <w:rPr>
                <w:color w:val="454968"/>
              </w:rPr>
              <w:t>​</w:t>
            </w:r>
          </w:p>
        </w:tc>
        <w:tc>
          <w:tcPr>
            <w:tcW w:w="3051" w:type="dxa"/>
            <w:gridSpan w:val="6"/>
            <w:tcBorders/>
            <w:vAlign w:val="center"/>
          </w:tcPr>
          <w:p>
            <w:pPr>
              <w:pStyle w:val="TableContents"/>
              <w:bidi w:val="0"/>
              <w:spacing w:before="0" w:after="0"/>
              <w:ind w:left="0" w:right="0" w:hanging="0"/>
              <w:jc w:val="center"/>
              <w:rPr>
                <w:rFonts w:ascii="Arial;Helvetica;sans-serif" w:hAnsi="Arial;Helvetica;sans-serif"/>
                <w:b/>
                <w:color w:val="454968"/>
                <w:sz w:val="14"/>
              </w:rPr>
            </w:pPr>
            <w:r>
              <w:rPr>
                <w:rFonts w:ascii="Arial;Helvetica;sans-serif" w:hAnsi="Arial;Helvetica;sans-serif"/>
                <w:b/>
                <w:color w:val="454968"/>
                <w:sz w:val="14"/>
              </w:rPr>
              <w:t>Under Non-Equity</w:t>
            </w:r>
          </w:p>
        </w:tc>
        <w:tc>
          <w:tcPr>
            <w:tcW w:w="109" w:type="dxa"/>
            <w:tcBorders/>
            <w:vAlign w:val="center"/>
          </w:tcPr>
          <w:p>
            <w:pPr>
              <w:pStyle w:val="TableContents"/>
              <w:bidi w:val="0"/>
              <w:spacing w:before="0" w:after="0"/>
              <w:ind w:left="0" w:right="0" w:hanging="0"/>
              <w:jc w:val="left"/>
              <w:rPr>
                <w:color w:val="454968"/>
              </w:rPr>
            </w:pPr>
            <w:r>
              <w:rPr>
                <w:color w:val="454968"/>
              </w:rPr>
              <w:t>​</w:t>
            </w:r>
          </w:p>
        </w:tc>
        <w:tc>
          <w:tcPr>
            <w:tcW w:w="2547" w:type="dxa"/>
            <w:gridSpan w:val="6"/>
            <w:tcBorders/>
            <w:vAlign w:val="center"/>
          </w:tcPr>
          <w:p>
            <w:pPr>
              <w:pStyle w:val="TableContents"/>
              <w:bidi w:val="0"/>
              <w:spacing w:before="0" w:after="0"/>
              <w:ind w:left="0" w:right="0" w:hanging="0"/>
              <w:jc w:val="center"/>
              <w:rPr>
                <w:rFonts w:ascii="Arial;Helvetica;sans-serif" w:hAnsi="Arial;Helvetica;sans-serif"/>
                <w:b/>
                <w:color w:val="454968"/>
                <w:sz w:val="14"/>
              </w:rPr>
            </w:pPr>
            <w:r>
              <w:rPr>
                <w:rFonts w:ascii="Arial;Helvetica;sans-serif" w:hAnsi="Arial;Helvetica;sans-serif"/>
                <w:b/>
                <w:color w:val="454968"/>
                <w:sz w:val="14"/>
              </w:rPr>
              <w:t>Under Equity</w:t>
            </w:r>
          </w:p>
        </w:tc>
        <w:tc>
          <w:tcPr>
            <w:tcW w:w="346" w:type="dxa"/>
            <w:tcBorders/>
            <w:vAlign w:val="center"/>
          </w:tcPr>
          <w:p>
            <w:pPr>
              <w:pStyle w:val="TableContents"/>
              <w:bidi w:val="0"/>
              <w:spacing w:before="0" w:after="0"/>
              <w:ind w:left="0" w:right="0" w:hanging="0"/>
              <w:jc w:val="left"/>
              <w:rPr>
                <w:color w:val="454968"/>
              </w:rPr>
            </w:pPr>
            <w:r>
              <w:rPr>
                <w:color w:val="454968"/>
              </w:rPr>
              <w:t>​</w:t>
            </w:r>
          </w:p>
        </w:tc>
        <w:tc>
          <w:tcPr>
            <w:tcW w:w="796" w:type="dxa"/>
            <w:tcBorders/>
            <w:vAlign w:val="center"/>
          </w:tcPr>
          <w:p>
            <w:pPr>
              <w:pStyle w:val="TableContents"/>
              <w:bidi w:val="0"/>
              <w:spacing w:before="0" w:after="0"/>
              <w:ind w:left="0" w:right="0" w:hanging="0"/>
              <w:jc w:val="right"/>
              <w:rPr>
                <w:rFonts w:ascii="Arial;Helvetica;sans-serif" w:hAnsi="Arial;Helvetica;sans-serif"/>
                <w:b/>
                <w:color w:val="454968"/>
                <w:sz w:val="14"/>
              </w:rPr>
            </w:pPr>
            <w:r>
              <w:rPr>
                <w:rFonts w:ascii="Arial;Helvetica;sans-serif" w:hAnsi="Arial;Helvetica;sans-serif"/>
                <w:b/>
                <w:color w:val="454968"/>
                <w:sz w:val="14"/>
              </w:rPr>
              <w:t>Securities</w:t>
            </w:r>
          </w:p>
        </w:tc>
        <w:tc>
          <w:tcPr>
            <w:tcW w:w="196" w:type="dxa"/>
            <w:tcBorders/>
            <w:vAlign w:val="center"/>
          </w:tcPr>
          <w:p>
            <w:pPr>
              <w:pStyle w:val="TableContents"/>
              <w:bidi w:val="0"/>
              <w:spacing w:before="0" w:after="0"/>
              <w:ind w:left="0" w:right="0" w:hanging="0"/>
              <w:jc w:val="left"/>
              <w:rPr>
                <w:color w:val="454968"/>
              </w:rPr>
            </w:pPr>
            <w:r>
              <w:rPr>
                <w:color w:val="454968"/>
              </w:rPr>
              <w:t>​</w:t>
            </w:r>
          </w:p>
        </w:tc>
        <w:tc>
          <w:tcPr>
            <w:tcW w:w="707" w:type="dxa"/>
            <w:gridSpan w:val="2"/>
            <w:tcBorders/>
            <w:vAlign w:val="center"/>
          </w:tcPr>
          <w:p>
            <w:pPr>
              <w:pStyle w:val="TableContents"/>
              <w:bidi w:val="0"/>
              <w:spacing w:before="0" w:after="0"/>
              <w:ind w:left="0" w:right="0" w:hanging="0"/>
              <w:jc w:val="right"/>
              <w:rPr>
                <w:rFonts w:ascii="Arial;Helvetica;sans-serif" w:hAnsi="Arial;Helvetica;sans-serif"/>
                <w:b/>
                <w:color w:val="454968"/>
                <w:sz w:val="14"/>
              </w:rPr>
            </w:pPr>
            <w:r>
              <w:rPr>
                <w:rFonts w:ascii="Arial;Helvetica;sans-serif" w:hAnsi="Arial;Helvetica;sans-serif"/>
                <w:b/>
                <w:color w:val="454968"/>
                <w:sz w:val="14"/>
              </w:rPr>
              <w:t>Price of</w:t>
            </w:r>
          </w:p>
        </w:tc>
        <w:tc>
          <w:tcPr>
            <w:tcW w:w="346" w:type="dxa"/>
            <w:tcBorders/>
            <w:vAlign w:val="center"/>
          </w:tcPr>
          <w:p>
            <w:pPr>
              <w:pStyle w:val="TableContents"/>
              <w:bidi w:val="0"/>
              <w:spacing w:before="0" w:after="0"/>
              <w:ind w:left="0" w:right="0" w:hanging="0"/>
              <w:jc w:val="left"/>
              <w:rPr>
                <w:color w:val="454968"/>
              </w:rPr>
            </w:pPr>
            <w:r>
              <w:rPr>
                <w:color w:val="454968"/>
              </w:rPr>
              <w:t>​</w:t>
            </w:r>
          </w:p>
        </w:tc>
        <w:tc>
          <w:tcPr>
            <w:tcW w:w="902" w:type="dxa"/>
            <w:gridSpan w:val="2"/>
            <w:tcBorders/>
            <w:vAlign w:val="center"/>
          </w:tcPr>
          <w:p>
            <w:pPr>
              <w:pStyle w:val="TableContents"/>
              <w:bidi w:val="0"/>
              <w:spacing w:before="0" w:after="0"/>
              <w:ind w:left="0" w:right="0" w:hanging="0"/>
              <w:jc w:val="right"/>
              <w:rPr>
                <w:rFonts w:ascii="Arial;Helvetica;sans-serif" w:hAnsi="Arial;Helvetica;sans-serif"/>
                <w:b/>
                <w:color w:val="454968"/>
                <w:sz w:val="14"/>
              </w:rPr>
            </w:pPr>
            <w:r>
              <w:rPr>
                <w:rFonts w:ascii="Arial;Helvetica;sans-serif" w:hAnsi="Arial;Helvetica;sans-serif"/>
                <w:b/>
                <w:color w:val="454968"/>
                <w:sz w:val="14"/>
              </w:rPr>
              <w:t>of Stock</w:t>
            </w:r>
          </w:p>
        </w:tc>
        <w:tc>
          <w:tcPr>
            <w:tcW w:w="241" w:type="dxa"/>
            <w:tcBorders/>
            <w:vAlign w:val="center"/>
          </w:tcPr>
          <w:p>
            <w:pPr>
              <w:pStyle w:val="TableContents"/>
              <w:bidi w:val="0"/>
              <w:spacing w:before="0" w:after="0"/>
              <w:ind w:left="0" w:right="0" w:hanging="0"/>
              <w:jc w:val="left"/>
              <w:rPr>
                <w:color w:val="454968"/>
              </w:rPr>
            </w:pPr>
            <w:r>
              <w:rPr>
                <w:color w:val="454968"/>
              </w:rPr>
              <w:t>​</w:t>
            </w:r>
          </w:p>
        </w:tc>
      </w:tr>
      <w:tr>
        <w:trPr/>
        <w:tc>
          <w:tcPr>
            <w:tcW w:w="1081" w:type="dxa"/>
            <w:tcBorders/>
            <w:vAlign w:val="center"/>
          </w:tcPr>
          <w:p>
            <w:pPr>
              <w:pStyle w:val="TableContents"/>
              <w:bidi w:val="0"/>
              <w:spacing w:before="0" w:after="0"/>
              <w:ind w:left="0" w:right="0" w:hanging="0"/>
              <w:jc w:val="left"/>
              <w:rPr>
                <w:color w:val="454968"/>
              </w:rPr>
            </w:pPr>
            <w:r>
              <w:rPr>
                <w:color w:val="454968"/>
              </w:rPr>
              <w:t>​</w:t>
            </w:r>
          </w:p>
        </w:tc>
        <w:tc>
          <w:tcPr>
            <w:tcW w:w="346" w:type="dxa"/>
            <w:tcBorders/>
            <w:vAlign w:val="center"/>
          </w:tcPr>
          <w:p>
            <w:pPr>
              <w:pStyle w:val="TableContents"/>
              <w:bidi w:val="0"/>
              <w:spacing w:before="0" w:after="0"/>
              <w:ind w:left="0" w:right="0" w:hanging="0"/>
              <w:jc w:val="left"/>
              <w:rPr>
                <w:color w:val="454968"/>
              </w:rPr>
            </w:pPr>
            <w:r>
              <w:rPr>
                <w:color w:val="454968"/>
              </w:rPr>
              <w:t>​</w:t>
            </w:r>
          </w:p>
        </w:tc>
        <w:tc>
          <w:tcPr>
            <w:tcW w:w="466" w:type="dxa"/>
            <w:tcBorders/>
            <w:vAlign w:val="center"/>
          </w:tcPr>
          <w:p>
            <w:pPr>
              <w:pStyle w:val="TableContents"/>
              <w:bidi w:val="0"/>
              <w:spacing w:before="0" w:after="0"/>
              <w:ind w:left="0" w:right="0" w:hanging="0"/>
              <w:jc w:val="right"/>
              <w:rPr>
                <w:color w:val="454968"/>
              </w:rPr>
            </w:pPr>
            <w:r>
              <w:rPr>
                <w:color w:val="454968"/>
              </w:rPr>
              <w:t>​</w:t>
            </w:r>
          </w:p>
        </w:tc>
        <w:tc>
          <w:tcPr>
            <w:tcW w:w="346" w:type="dxa"/>
            <w:tcBorders/>
            <w:vAlign w:val="center"/>
          </w:tcPr>
          <w:p>
            <w:pPr>
              <w:pStyle w:val="TableContents"/>
              <w:bidi w:val="0"/>
              <w:spacing w:before="0" w:after="0"/>
              <w:ind w:left="0" w:right="0" w:hanging="0"/>
              <w:jc w:val="left"/>
              <w:rPr>
                <w:color w:val="454968"/>
              </w:rPr>
            </w:pPr>
            <w:r>
              <w:rPr>
                <w:color w:val="454968"/>
              </w:rPr>
              <w:t>​</w:t>
            </w:r>
          </w:p>
        </w:tc>
        <w:tc>
          <w:tcPr>
            <w:tcW w:w="3051" w:type="dxa"/>
            <w:gridSpan w:val="6"/>
            <w:tcBorders>
              <w:bottom w:val="single" w:sz="2" w:space="0" w:color="071D49"/>
            </w:tcBorders>
            <w:tcMar>
              <w:bottom w:w="28" w:type="dxa"/>
            </w:tcMar>
            <w:vAlign w:val="center"/>
          </w:tcPr>
          <w:p>
            <w:pPr>
              <w:pStyle w:val="TableContents"/>
              <w:bidi w:val="0"/>
              <w:spacing w:lineRule="auto" w:line="240" w:before="0" w:after="0"/>
              <w:ind w:left="0" w:right="0" w:hanging="0"/>
              <w:jc w:val="center"/>
              <w:rPr>
                <w:rFonts w:ascii="Arial;Helvetica;sans-serif" w:hAnsi="Arial;Helvetica;sans-serif"/>
                <w:sz w:val="14"/>
              </w:rPr>
            </w:pPr>
            <w:r>
              <w:rPr>
                <w:rFonts w:ascii="Arial;Helvetica;sans-serif" w:hAnsi="Arial;Helvetica;sans-serif"/>
                <w:b/>
                <w:color w:val="454968"/>
                <w:sz w:val="14"/>
              </w:rPr>
              <w:t>Incentive Plan Awards</w:t>
            </w:r>
            <w:r>
              <w:rPr>
                <w:rFonts w:ascii="Arial;Helvetica;sans-serif" w:hAnsi="Arial;Helvetica;sans-serif"/>
                <w:b/>
                <w:color w:val="454968"/>
                <w:sz w:val="11"/>
              </w:rPr>
              <w:t>(1)</w:t>
            </w:r>
          </w:p>
        </w:tc>
        <w:tc>
          <w:tcPr>
            <w:tcW w:w="109" w:type="dxa"/>
            <w:tcBorders/>
            <w:vAlign w:val="center"/>
          </w:tcPr>
          <w:p>
            <w:pPr>
              <w:pStyle w:val="TableContents"/>
              <w:bidi w:val="0"/>
              <w:spacing w:before="0" w:after="0"/>
              <w:ind w:left="0" w:right="0" w:hanging="0"/>
              <w:jc w:val="left"/>
              <w:rPr>
                <w:color w:val="454968"/>
              </w:rPr>
            </w:pPr>
            <w:r>
              <w:rPr>
                <w:color w:val="454968"/>
              </w:rPr>
              <w:t>​</w:t>
            </w:r>
          </w:p>
        </w:tc>
        <w:tc>
          <w:tcPr>
            <w:tcW w:w="2547" w:type="dxa"/>
            <w:gridSpan w:val="6"/>
            <w:tcBorders>
              <w:bottom w:val="single" w:sz="2" w:space="0" w:color="071D49"/>
            </w:tcBorders>
            <w:tcMar>
              <w:bottom w:w="28" w:type="dxa"/>
            </w:tcMar>
            <w:vAlign w:val="center"/>
          </w:tcPr>
          <w:p>
            <w:pPr>
              <w:pStyle w:val="TableContents"/>
              <w:bidi w:val="0"/>
              <w:spacing w:before="0" w:after="0"/>
              <w:ind w:left="0" w:right="0" w:hanging="0"/>
              <w:jc w:val="center"/>
              <w:rPr>
                <w:rFonts w:ascii="Arial;Helvetica;sans-serif" w:hAnsi="Arial;Helvetica;sans-serif"/>
                <w:b/>
                <w:color w:val="454968"/>
                <w:sz w:val="14"/>
              </w:rPr>
            </w:pPr>
            <w:r>
              <w:rPr>
                <w:rFonts w:ascii="Arial;Helvetica;sans-serif" w:hAnsi="Arial;Helvetica;sans-serif"/>
                <w:b/>
                <w:color w:val="454968"/>
                <w:sz w:val="14"/>
              </w:rPr>
              <w:t>Incentive Plan Awards</w:t>
            </w:r>
          </w:p>
        </w:tc>
        <w:tc>
          <w:tcPr>
            <w:tcW w:w="346" w:type="dxa"/>
            <w:tcBorders/>
            <w:vAlign w:val="center"/>
          </w:tcPr>
          <w:p>
            <w:pPr>
              <w:pStyle w:val="TableContents"/>
              <w:bidi w:val="0"/>
              <w:spacing w:before="0" w:after="0"/>
              <w:ind w:left="0" w:right="0" w:hanging="0"/>
              <w:jc w:val="left"/>
              <w:rPr>
                <w:color w:val="454968"/>
              </w:rPr>
            </w:pPr>
            <w:r>
              <w:rPr>
                <w:color w:val="454968"/>
              </w:rPr>
              <w:t>​</w:t>
            </w:r>
          </w:p>
        </w:tc>
        <w:tc>
          <w:tcPr>
            <w:tcW w:w="796" w:type="dxa"/>
            <w:tcBorders/>
            <w:vAlign w:val="center"/>
          </w:tcPr>
          <w:p>
            <w:pPr>
              <w:pStyle w:val="TableContents"/>
              <w:bidi w:val="0"/>
              <w:spacing w:before="0" w:after="0"/>
              <w:ind w:left="0" w:right="0" w:hanging="0"/>
              <w:jc w:val="right"/>
              <w:rPr>
                <w:rFonts w:ascii="Arial;Helvetica;sans-serif" w:hAnsi="Arial;Helvetica;sans-serif"/>
                <w:b/>
                <w:color w:val="454968"/>
                <w:sz w:val="14"/>
              </w:rPr>
            </w:pPr>
            <w:r>
              <w:rPr>
                <w:rFonts w:ascii="Arial;Helvetica;sans-serif" w:hAnsi="Arial;Helvetica;sans-serif"/>
                <w:b/>
                <w:color w:val="454968"/>
                <w:sz w:val="14"/>
              </w:rPr>
              <w:t>Underlying</w:t>
            </w:r>
          </w:p>
        </w:tc>
        <w:tc>
          <w:tcPr>
            <w:tcW w:w="196" w:type="dxa"/>
            <w:tcBorders/>
            <w:vAlign w:val="center"/>
          </w:tcPr>
          <w:p>
            <w:pPr>
              <w:pStyle w:val="TableContents"/>
              <w:bidi w:val="0"/>
              <w:spacing w:before="0" w:after="0"/>
              <w:ind w:left="0" w:right="0" w:hanging="0"/>
              <w:jc w:val="left"/>
              <w:rPr>
                <w:color w:val="454968"/>
              </w:rPr>
            </w:pPr>
            <w:r>
              <w:rPr>
                <w:color w:val="454968"/>
              </w:rPr>
              <w:t>​</w:t>
            </w:r>
          </w:p>
        </w:tc>
        <w:tc>
          <w:tcPr>
            <w:tcW w:w="707" w:type="dxa"/>
            <w:gridSpan w:val="2"/>
            <w:tcBorders/>
            <w:vAlign w:val="center"/>
          </w:tcPr>
          <w:p>
            <w:pPr>
              <w:pStyle w:val="TableContents"/>
              <w:bidi w:val="0"/>
              <w:spacing w:before="0" w:after="0"/>
              <w:ind w:left="0" w:right="0" w:hanging="0"/>
              <w:jc w:val="right"/>
              <w:rPr>
                <w:rFonts w:ascii="Arial;Helvetica;sans-serif" w:hAnsi="Arial;Helvetica;sans-serif"/>
                <w:b/>
                <w:color w:val="454968"/>
                <w:sz w:val="14"/>
              </w:rPr>
            </w:pPr>
            <w:r>
              <w:rPr>
                <w:rFonts w:ascii="Arial;Helvetica;sans-serif" w:hAnsi="Arial;Helvetica;sans-serif"/>
                <w:b/>
                <w:color w:val="454968"/>
                <w:sz w:val="14"/>
              </w:rPr>
              <w:t>Option</w:t>
            </w:r>
          </w:p>
        </w:tc>
        <w:tc>
          <w:tcPr>
            <w:tcW w:w="346" w:type="dxa"/>
            <w:tcBorders/>
            <w:vAlign w:val="center"/>
          </w:tcPr>
          <w:p>
            <w:pPr>
              <w:pStyle w:val="TableContents"/>
              <w:bidi w:val="0"/>
              <w:spacing w:before="0" w:after="0"/>
              <w:ind w:left="0" w:right="0" w:hanging="0"/>
              <w:jc w:val="left"/>
              <w:rPr>
                <w:color w:val="454968"/>
              </w:rPr>
            </w:pPr>
            <w:r>
              <w:rPr>
                <w:color w:val="454968"/>
              </w:rPr>
              <w:t>​</w:t>
            </w:r>
          </w:p>
        </w:tc>
        <w:tc>
          <w:tcPr>
            <w:tcW w:w="902" w:type="dxa"/>
            <w:gridSpan w:val="2"/>
            <w:tcBorders/>
            <w:vAlign w:val="center"/>
          </w:tcPr>
          <w:p>
            <w:pPr>
              <w:pStyle w:val="TableContents"/>
              <w:bidi w:val="0"/>
              <w:spacing w:before="0" w:after="0"/>
              <w:ind w:left="0" w:right="0" w:hanging="0"/>
              <w:jc w:val="right"/>
              <w:rPr>
                <w:rFonts w:ascii="Arial;Helvetica;sans-serif" w:hAnsi="Arial;Helvetica;sans-serif"/>
                <w:b/>
                <w:color w:val="454968"/>
                <w:sz w:val="14"/>
              </w:rPr>
            </w:pPr>
            <w:r>
              <w:rPr>
                <w:rFonts w:ascii="Arial;Helvetica;sans-serif" w:hAnsi="Arial;Helvetica;sans-serif"/>
                <w:b/>
                <w:color w:val="454968"/>
                <w:sz w:val="14"/>
              </w:rPr>
              <w:t>and Option</w:t>
            </w:r>
          </w:p>
        </w:tc>
        <w:tc>
          <w:tcPr>
            <w:tcW w:w="241" w:type="dxa"/>
            <w:tcBorders/>
            <w:vAlign w:val="center"/>
          </w:tcPr>
          <w:p>
            <w:pPr>
              <w:pStyle w:val="TableContents"/>
              <w:bidi w:val="0"/>
              <w:spacing w:before="0" w:after="0"/>
              <w:ind w:left="0" w:right="0" w:hanging="0"/>
              <w:jc w:val="left"/>
              <w:rPr>
                <w:color w:val="454968"/>
              </w:rPr>
            </w:pPr>
            <w:r>
              <w:rPr>
                <w:color w:val="454968"/>
              </w:rPr>
              <w:t>​</w:t>
            </w:r>
          </w:p>
        </w:tc>
      </w:tr>
      <w:tr>
        <w:trPr/>
        <w:tc>
          <w:tcPr>
            <w:tcW w:w="1081" w:type="dxa"/>
            <w:tcBorders/>
            <w:vAlign w:val="center"/>
          </w:tcPr>
          <w:p>
            <w:pPr>
              <w:pStyle w:val="TableContents"/>
              <w:bidi w:val="0"/>
              <w:spacing w:before="0" w:after="0"/>
              <w:ind w:left="0" w:right="0" w:hanging="0"/>
              <w:jc w:val="left"/>
              <w:rPr>
                <w:color w:val="454968"/>
              </w:rPr>
            </w:pPr>
            <w:r>
              <w:rPr>
                <w:color w:val="454968"/>
              </w:rPr>
              <w:t>​</w:t>
            </w:r>
          </w:p>
        </w:tc>
        <w:tc>
          <w:tcPr>
            <w:tcW w:w="346" w:type="dxa"/>
            <w:tcBorders/>
            <w:vAlign w:val="center"/>
          </w:tcPr>
          <w:p>
            <w:pPr>
              <w:pStyle w:val="TableContents"/>
              <w:bidi w:val="0"/>
              <w:spacing w:before="0" w:after="0"/>
              <w:ind w:left="0" w:right="0" w:hanging="0"/>
              <w:jc w:val="left"/>
              <w:rPr>
                <w:color w:val="454968"/>
              </w:rPr>
            </w:pPr>
            <w:r>
              <w:rPr>
                <w:color w:val="454968"/>
              </w:rPr>
              <w:t>​</w:t>
            </w:r>
          </w:p>
        </w:tc>
        <w:tc>
          <w:tcPr>
            <w:tcW w:w="466" w:type="dxa"/>
            <w:tcBorders/>
            <w:vAlign w:val="center"/>
          </w:tcPr>
          <w:p>
            <w:pPr>
              <w:pStyle w:val="TableContents"/>
              <w:bidi w:val="0"/>
              <w:spacing w:before="0" w:after="0"/>
              <w:ind w:left="0" w:right="0" w:hanging="0"/>
              <w:jc w:val="right"/>
              <w:rPr>
                <w:rFonts w:ascii="Arial;Helvetica;sans-serif" w:hAnsi="Arial;Helvetica;sans-serif"/>
                <w:b/>
                <w:color w:val="454968"/>
                <w:sz w:val="14"/>
              </w:rPr>
            </w:pPr>
            <w:r>
              <w:rPr>
                <w:rFonts w:ascii="Arial;Helvetica;sans-serif" w:hAnsi="Arial;Helvetica;sans-serif"/>
                <w:b/>
                <w:color w:val="454968"/>
                <w:sz w:val="14"/>
              </w:rPr>
              <w:t>Grant</w:t>
            </w:r>
          </w:p>
        </w:tc>
        <w:tc>
          <w:tcPr>
            <w:tcW w:w="346" w:type="dxa"/>
            <w:tcBorders/>
            <w:vAlign w:val="center"/>
          </w:tcPr>
          <w:p>
            <w:pPr>
              <w:pStyle w:val="TableContents"/>
              <w:bidi w:val="0"/>
              <w:spacing w:before="0" w:after="0"/>
              <w:ind w:left="0" w:right="0" w:hanging="0"/>
              <w:jc w:val="left"/>
              <w:rPr>
                <w:color w:val="454968"/>
              </w:rPr>
            </w:pPr>
            <w:r>
              <w:rPr>
                <w:color w:val="454968"/>
              </w:rPr>
              <w:t>​</w:t>
            </w:r>
          </w:p>
        </w:tc>
        <w:tc>
          <w:tcPr>
            <w:tcW w:w="736" w:type="dxa"/>
            <w:tcBorders/>
            <w:vAlign w:val="center"/>
          </w:tcPr>
          <w:p>
            <w:pPr>
              <w:pStyle w:val="TableContents"/>
              <w:bidi w:val="0"/>
              <w:spacing w:before="0" w:after="0"/>
              <w:ind w:left="0" w:right="0" w:hanging="0"/>
              <w:jc w:val="right"/>
              <w:rPr>
                <w:rFonts w:ascii="Arial;Helvetica;sans-serif" w:hAnsi="Arial;Helvetica;sans-serif"/>
                <w:b/>
                <w:color w:val="454968"/>
                <w:sz w:val="14"/>
              </w:rPr>
            </w:pPr>
            <w:r>
              <w:rPr>
                <w:rFonts w:ascii="Arial;Helvetica;sans-serif" w:hAnsi="Arial;Helvetica;sans-serif"/>
                <w:b/>
                <w:color w:val="454968"/>
                <w:sz w:val="14"/>
              </w:rPr>
              <w:t>Threshold</w:t>
            </w:r>
          </w:p>
        </w:tc>
        <w:tc>
          <w:tcPr>
            <w:tcW w:w="181" w:type="dxa"/>
            <w:tcBorders/>
            <w:vAlign w:val="center"/>
          </w:tcPr>
          <w:p>
            <w:pPr>
              <w:pStyle w:val="TableContents"/>
              <w:bidi w:val="0"/>
              <w:spacing w:before="0" w:after="0"/>
              <w:ind w:left="0" w:right="0" w:hanging="0"/>
              <w:jc w:val="right"/>
              <w:rPr>
                <w:color w:val="454968"/>
              </w:rPr>
            </w:pPr>
            <w:r>
              <w:rPr>
                <w:color w:val="454968"/>
              </w:rPr>
              <w:t>​</w:t>
            </w:r>
          </w:p>
        </w:tc>
        <w:tc>
          <w:tcPr>
            <w:tcW w:w="721" w:type="dxa"/>
            <w:tcBorders/>
            <w:vAlign w:val="center"/>
          </w:tcPr>
          <w:p>
            <w:pPr>
              <w:pStyle w:val="TableContents"/>
              <w:bidi w:val="0"/>
              <w:spacing w:before="0" w:after="0"/>
              <w:ind w:left="0" w:right="0" w:hanging="0"/>
              <w:jc w:val="right"/>
              <w:rPr>
                <w:rFonts w:ascii="Arial;Helvetica;sans-serif" w:hAnsi="Arial;Helvetica;sans-serif"/>
                <w:b/>
                <w:color w:val="454968"/>
                <w:sz w:val="14"/>
              </w:rPr>
            </w:pPr>
            <w:r>
              <w:rPr>
                <w:rFonts w:ascii="Arial;Helvetica;sans-serif" w:hAnsi="Arial;Helvetica;sans-serif"/>
                <w:b/>
                <w:color w:val="454968"/>
                <w:sz w:val="14"/>
              </w:rPr>
              <w:t>Target</w:t>
            </w:r>
          </w:p>
        </w:tc>
        <w:tc>
          <w:tcPr>
            <w:tcW w:w="346" w:type="dxa"/>
            <w:tcBorders/>
            <w:vAlign w:val="center"/>
          </w:tcPr>
          <w:p>
            <w:pPr>
              <w:pStyle w:val="TableContents"/>
              <w:bidi w:val="0"/>
              <w:spacing w:before="0" w:after="0"/>
              <w:ind w:left="0" w:right="0" w:hanging="0"/>
              <w:jc w:val="right"/>
              <w:rPr>
                <w:color w:val="454968"/>
              </w:rPr>
            </w:pPr>
            <w:r>
              <w:rPr>
                <w:color w:val="454968"/>
              </w:rPr>
              <w:t>​</w:t>
            </w:r>
          </w:p>
        </w:tc>
        <w:tc>
          <w:tcPr>
            <w:tcW w:w="721" w:type="dxa"/>
            <w:tcBorders/>
            <w:vAlign w:val="center"/>
          </w:tcPr>
          <w:p>
            <w:pPr>
              <w:pStyle w:val="TableContents"/>
              <w:bidi w:val="0"/>
              <w:spacing w:before="0" w:after="0"/>
              <w:ind w:left="0" w:right="0" w:hanging="0"/>
              <w:jc w:val="right"/>
              <w:rPr>
                <w:rFonts w:ascii="Arial;Helvetica;sans-serif" w:hAnsi="Arial;Helvetica;sans-serif"/>
                <w:b/>
                <w:color w:val="454968"/>
                <w:sz w:val="14"/>
              </w:rPr>
            </w:pPr>
            <w:r>
              <w:rPr>
                <w:rFonts w:ascii="Arial;Helvetica;sans-serif" w:hAnsi="Arial;Helvetica;sans-serif"/>
                <w:b/>
                <w:color w:val="454968"/>
                <w:sz w:val="14"/>
              </w:rPr>
              <w:t>Maximum</w:t>
            </w:r>
          </w:p>
        </w:tc>
        <w:tc>
          <w:tcPr>
            <w:tcW w:w="346" w:type="dxa"/>
            <w:tcBorders/>
            <w:vAlign w:val="center"/>
          </w:tcPr>
          <w:p>
            <w:pPr>
              <w:pStyle w:val="TableContents"/>
              <w:bidi w:val="0"/>
              <w:spacing w:before="0" w:after="0"/>
              <w:ind w:left="0" w:right="0" w:hanging="0"/>
              <w:jc w:val="left"/>
              <w:rPr>
                <w:color w:val="454968"/>
              </w:rPr>
            </w:pPr>
            <w:r>
              <w:rPr>
                <w:color w:val="454968"/>
              </w:rPr>
              <w:t>​</w:t>
            </w:r>
          </w:p>
        </w:tc>
        <w:tc>
          <w:tcPr>
            <w:tcW w:w="109" w:type="dxa"/>
            <w:tcBorders/>
            <w:vAlign w:val="center"/>
          </w:tcPr>
          <w:p>
            <w:pPr>
              <w:pStyle w:val="TableContents"/>
              <w:bidi w:val="0"/>
              <w:spacing w:before="0" w:after="0"/>
              <w:ind w:left="0" w:right="0" w:hanging="0"/>
              <w:jc w:val="right"/>
              <w:rPr>
                <w:color w:val="454968"/>
              </w:rPr>
            </w:pPr>
            <w:r>
              <w:rPr>
                <w:color w:val="454968"/>
              </w:rPr>
              <w:t>​</w:t>
            </w:r>
          </w:p>
        </w:tc>
        <w:tc>
          <w:tcPr>
            <w:tcW w:w="736" w:type="dxa"/>
            <w:tcBorders/>
            <w:vAlign w:val="center"/>
          </w:tcPr>
          <w:p>
            <w:pPr>
              <w:pStyle w:val="TableContents"/>
              <w:bidi w:val="0"/>
              <w:spacing w:before="0" w:after="0"/>
              <w:ind w:left="0" w:right="0" w:hanging="0"/>
              <w:jc w:val="right"/>
              <w:rPr>
                <w:rFonts w:ascii="Arial;Helvetica;sans-serif" w:hAnsi="Arial;Helvetica;sans-serif"/>
                <w:b/>
                <w:color w:val="454968"/>
                <w:sz w:val="14"/>
              </w:rPr>
            </w:pPr>
            <w:r>
              <w:rPr>
                <w:rFonts w:ascii="Arial;Helvetica;sans-serif" w:hAnsi="Arial;Helvetica;sans-serif"/>
                <w:b/>
                <w:color w:val="454968"/>
                <w:sz w:val="14"/>
              </w:rPr>
              <w:t>Threshold</w:t>
            </w:r>
          </w:p>
        </w:tc>
        <w:tc>
          <w:tcPr>
            <w:tcW w:w="109" w:type="dxa"/>
            <w:tcBorders/>
            <w:vAlign w:val="center"/>
          </w:tcPr>
          <w:p>
            <w:pPr>
              <w:pStyle w:val="TableContents"/>
              <w:bidi w:val="0"/>
              <w:spacing w:before="0" w:after="0"/>
              <w:ind w:left="0" w:right="0" w:hanging="0"/>
              <w:jc w:val="right"/>
              <w:rPr>
                <w:color w:val="454968"/>
              </w:rPr>
            </w:pPr>
            <w:r>
              <w:rPr>
                <w:color w:val="454968"/>
              </w:rPr>
              <w:t>​</w:t>
            </w:r>
          </w:p>
        </w:tc>
        <w:tc>
          <w:tcPr>
            <w:tcW w:w="526" w:type="dxa"/>
            <w:tcBorders/>
            <w:vAlign w:val="center"/>
          </w:tcPr>
          <w:p>
            <w:pPr>
              <w:pStyle w:val="TableContents"/>
              <w:bidi w:val="0"/>
              <w:spacing w:before="0" w:after="0"/>
              <w:ind w:left="0" w:right="0" w:hanging="0"/>
              <w:jc w:val="right"/>
              <w:rPr>
                <w:rFonts w:ascii="Arial;Helvetica;sans-serif" w:hAnsi="Arial;Helvetica;sans-serif"/>
                <w:b/>
                <w:color w:val="454968"/>
                <w:sz w:val="14"/>
              </w:rPr>
            </w:pPr>
            <w:r>
              <w:rPr>
                <w:rFonts w:ascii="Arial;Helvetica;sans-serif" w:hAnsi="Arial;Helvetica;sans-serif"/>
                <w:b/>
                <w:color w:val="454968"/>
                <w:sz w:val="14"/>
              </w:rPr>
              <w:t>Target</w:t>
            </w:r>
          </w:p>
        </w:tc>
        <w:tc>
          <w:tcPr>
            <w:tcW w:w="346" w:type="dxa"/>
            <w:tcBorders/>
            <w:vAlign w:val="center"/>
          </w:tcPr>
          <w:p>
            <w:pPr>
              <w:pStyle w:val="TableContents"/>
              <w:bidi w:val="0"/>
              <w:spacing w:before="0" w:after="0"/>
              <w:ind w:left="0" w:right="0" w:hanging="0"/>
              <w:jc w:val="right"/>
              <w:rPr>
                <w:color w:val="454968"/>
              </w:rPr>
            </w:pPr>
            <w:r>
              <w:rPr>
                <w:color w:val="454968"/>
              </w:rPr>
              <w:t>​</w:t>
            </w:r>
          </w:p>
        </w:tc>
        <w:tc>
          <w:tcPr>
            <w:tcW w:w="721" w:type="dxa"/>
            <w:tcBorders/>
            <w:vAlign w:val="center"/>
          </w:tcPr>
          <w:p>
            <w:pPr>
              <w:pStyle w:val="TableContents"/>
              <w:bidi w:val="0"/>
              <w:spacing w:before="0" w:after="0"/>
              <w:ind w:left="0" w:right="0" w:hanging="0"/>
              <w:jc w:val="right"/>
              <w:rPr>
                <w:rFonts w:ascii="Arial;Helvetica;sans-serif" w:hAnsi="Arial;Helvetica;sans-serif"/>
                <w:b/>
                <w:color w:val="454968"/>
                <w:sz w:val="14"/>
              </w:rPr>
            </w:pPr>
            <w:r>
              <w:rPr>
                <w:rFonts w:ascii="Arial;Helvetica;sans-serif" w:hAnsi="Arial;Helvetica;sans-serif"/>
                <w:b/>
                <w:color w:val="454968"/>
                <w:sz w:val="14"/>
              </w:rPr>
              <w:t>Maximum</w:t>
            </w:r>
          </w:p>
        </w:tc>
        <w:tc>
          <w:tcPr>
            <w:tcW w:w="109" w:type="dxa"/>
            <w:tcBorders/>
            <w:vAlign w:val="center"/>
          </w:tcPr>
          <w:p>
            <w:pPr>
              <w:pStyle w:val="TableContents"/>
              <w:bidi w:val="0"/>
              <w:spacing w:before="0" w:after="0"/>
              <w:ind w:left="0" w:right="0" w:hanging="0"/>
              <w:jc w:val="right"/>
              <w:rPr>
                <w:color w:val="454968"/>
              </w:rPr>
            </w:pPr>
            <w:r>
              <w:rPr>
                <w:color w:val="454968"/>
              </w:rPr>
              <w:t>​</w:t>
            </w:r>
          </w:p>
        </w:tc>
        <w:tc>
          <w:tcPr>
            <w:tcW w:w="346" w:type="dxa"/>
            <w:tcBorders/>
            <w:vAlign w:val="center"/>
          </w:tcPr>
          <w:p>
            <w:pPr>
              <w:pStyle w:val="TableContents"/>
              <w:bidi w:val="0"/>
              <w:spacing w:before="0" w:after="0"/>
              <w:ind w:left="0" w:right="0" w:hanging="0"/>
              <w:jc w:val="left"/>
              <w:rPr>
                <w:color w:val="454968"/>
              </w:rPr>
            </w:pPr>
            <w:r>
              <w:rPr>
                <w:color w:val="454968"/>
              </w:rPr>
              <w:t>​</w:t>
            </w:r>
          </w:p>
        </w:tc>
        <w:tc>
          <w:tcPr>
            <w:tcW w:w="796" w:type="dxa"/>
            <w:tcBorders/>
            <w:vAlign w:val="center"/>
          </w:tcPr>
          <w:p>
            <w:pPr>
              <w:pStyle w:val="TableContents"/>
              <w:bidi w:val="0"/>
              <w:spacing w:before="0" w:after="0"/>
              <w:ind w:left="0" w:right="0" w:hanging="0"/>
              <w:jc w:val="right"/>
              <w:rPr>
                <w:rFonts w:ascii="Arial;Helvetica;sans-serif" w:hAnsi="Arial;Helvetica;sans-serif"/>
                <w:b/>
                <w:color w:val="454968"/>
                <w:sz w:val="14"/>
              </w:rPr>
            </w:pPr>
            <w:r>
              <w:rPr>
                <w:rFonts w:ascii="Arial;Helvetica;sans-serif" w:hAnsi="Arial;Helvetica;sans-serif"/>
                <w:b/>
                <w:color w:val="454968"/>
                <w:sz w:val="14"/>
              </w:rPr>
              <w:t>Options</w:t>
            </w:r>
          </w:p>
        </w:tc>
        <w:tc>
          <w:tcPr>
            <w:tcW w:w="196" w:type="dxa"/>
            <w:tcBorders/>
            <w:vAlign w:val="center"/>
          </w:tcPr>
          <w:p>
            <w:pPr>
              <w:pStyle w:val="TableContents"/>
              <w:bidi w:val="0"/>
              <w:spacing w:before="0" w:after="0"/>
              <w:ind w:left="0" w:right="0" w:hanging="0"/>
              <w:jc w:val="left"/>
              <w:rPr>
                <w:color w:val="454968"/>
              </w:rPr>
            </w:pPr>
            <w:r>
              <w:rPr>
                <w:color w:val="454968"/>
              </w:rPr>
              <w:t>​</w:t>
            </w:r>
          </w:p>
        </w:tc>
        <w:tc>
          <w:tcPr>
            <w:tcW w:w="707" w:type="dxa"/>
            <w:gridSpan w:val="2"/>
            <w:tcBorders/>
            <w:vAlign w:val="center"/>
          </w:tcPr>
          <w:p>
            <w:pPr>
              <w:pStyle w:val="TableContents"/>
              <w:bidi w:val="0"/>
              <w:spacing w:before="0" w:after="0"/>
              <w:ind w:left="0" w:right="0" w:hanging="0"/>
              <w:jc w:val="right"/>
              <w:rPr>
                <w:rFonts w:ascii="Arial;Helvetica;sans-serif" w:hAnsi="Arial;Helvetica;sans-serif"/>
                <w:b/>
                <w:color w:val="454968"/>
                <w:sz w:val="14"/>
              </w:rPr>
            </w:pPr>
            <w:r>
              <w:rPr>
                <w:rFonts w:ascii="Arial;Helvetica;sans-serif" w:hAnsi="Arial;Helvetica;sans-serif"/>
                <w:b/>
                <w:color w:val="454968"/>
                <w:sz w:val="14"/>
              </w:rPr>
              <w:t>Awards</w:t>
            </w:r>
          </w:p>
        </w:tc>
        <w:tc>
          <w:tcPr>
            <w:tcW w:w="346" w:type="dxa"/>
            <w:tcBorders/>
            <w:vAlign w:val="center"/>
          </w:tcPr>
          <w:p>
            <w:pPr>
              <w:pStyle w:val="TableContents"/>
              <w:bidi w:val="0"/>
              <w:spacing w:before="0" w:after="0"/>
              <w:ind w:left="0" w:right="0" w:hanging="0"/>
              <w:jc w:val="left"/>
              <w:rPr>
                <w:color w:val="454968"/>
              </w:rPr>
            </w:pPr>
            <w:r>
              <w:rPr>
                <w:color w:val="454968"/>
              </w:rPr>
              <w:t>​</w:t>
            </w:r>
          </w:p>
        </w:tc>
        <w:tc>
          <w:tcPr>
            <w:tcW w:w="902" w:type="dxa"/>
            <w:gridSpan w:val="2"/>
            <w:tcBorders/>
            <w:vAlign w:val="center"/>
          </w:tcPr>
          <w:p>
            <w:pPr>
              <w:pStyle w:val="TableContents"/>
              <w:bidi w:val="0"/>
              <w:spacing w:before="0" w:after="0"/>
              <w:ind w:left="0" w:right="0" w:hanging="0"/>
              <w:jc w:val="right"/>
              <w:rPr>
                <w:rFonts w:ascii="Arial;Helvetica;sans-serif" w:hAnsi="Arial;Helvetica;sans-serif"/>
                <w:b/>
                <w:color w:val="454968"/>
                <w:sz w:val="14"/>
              </w:rPr>
            </w:pPr>
            <w:r>
              <w:rPr>
                <w:rFonts w:ascii="Arial;Helvetica;sans-serif" w:hAnsi="Arial;Helvetica;sans-serif"/>
                <w:b/>
                <w:color w:val="454968"/>
                <w:sz w:val="14"/>
              </w:rPr>
              <w:t>Awards</w:t>
            </w:r>
          </w:p>
        </w:tc>
        <w:tc>
          <w:tcPr>
            <w:tcW w:w="241" w:type="dxa"/>
            <w:tcBorders/>
            <w:vAlign w:val="center"/>
          </w:tcPr>
          <w:p>
            <w:pPr>
              <w:pStyle w:val="TableContents"/>
              <w:bidi w:val="0"/>
              <w:spacing w:before="0" w:after="0"/>
              <w:ind w:left="0" w:right="0" w:hanging="0"/>
              <w:jc w:val="left"/>
              <w:rPr>
                <w:color w:val="454968"/>
              </w:rPr>
            </w:pPr>
            <w:r>
              <w:rPr>
                <w:color w:val="454968"/>
              </w:rPr>
              <w:t>​</w:t>
            </w:r>
          </w:p>
        </w:tc>
      </w:tr>
      <w:tr>
        <w:trPr/>
        <w:tc>
          <w:tcPr>
            <w:tcW w:w="1081" w:type="dxa"/>
            <w:tcBorders>
              <w:bottom w:val="single" w:sz="2" w:space="0" w:color="071D49"/>
            </w:tcBorders>
            <w:tcMar>
              <w:bottom w:w="28" w:type="dxa"/>
            </w:tcMar>
            <w:vAlign w:val="center"/>
          </w:tcPr>
          <w:p>
            <w:pPr>
              <w:pStyle w:val="TableContents"/>
              <w:bidi w:val="0"/>
              <w:spacing w:before="0" w:after="0"/>
              <w:ind w:left="0" w:right="0" w:hanging="0"/>
              <w:jc w:val="left"/>
              <w:rPr>
                <w:rFonts w:ascii="Arial;Helvetica;sans-serif" w:hAnsi="Arial;Helvetica;sans-serif"/>
                <w:b/>
                <w:color w:val="454968"/>
                <w:sz w:val="14"/>
              </w:rPr>
            </w:pPr>
            <w:r>
              <w:rPr>
                <w:rFonts w:ascii="Arial;Helvetica;sans-serif" w:hAnsi="Arial;Helvetica;sans-serif"/>
                <w:b/>
                <w:color w:val="454968"/>
                <w:sz w:val="14"/>
              </w:rPr>
              <w:t>Name</w:t>
            </w:r>
          </w:p>
        </w:tc>
        <w:tc>
          <w:tcPr>
            <w:tcW w:w="346" w:type="dxa"/>
            <w:tcBorders>
              <w:bottom w:val="single" w:sz="2" w:space="0" w:color="071D49"/>
            </w:tcBorders>
            <w:tcMar>
              <w:bottom w:w="28" w:type="dxa"/>
            </w:tcMar>
            <w:vAlign w:val="center"/>
          </w:tcPr>
          <w:p>
            <w:pPr>
              <w:pStyle w:val="TableContents"/>
              <w:bidi w:val="0"/>
              <w:spacing w:before="0" w:after="0"/>
              <w:ind w:left="0" w:right="0" w:hanging="0"/>
              <w:jc w:val="left"/>
              <w:rPr>
                <w:color w:val="454968"/>
              </w:rPr>
            </w:pPr>
            <w:r>
              <w:rPr>
                <w:color w:val="454968"/>
              </w:rPr>
              <w:t>  ​ ​ ​</w:t>
            </w:r>
          </w:p>
        </w:tc>
        <w:tc>
          <w:tcPr>
            <w:tcW w:w="466" w:type="dxa"/>
            <w:tcBorders>
              <w:bottom w:val="single" w:sz="2" w:space="0" w:color="071D49"/>
            </w:tcBorders>
            <w:tcMar>
              <w:bottom w:w="28" w:type="dxa"/>
            </w:tcMar>
            <w:vAlign w:val="center"/>
          </w:tcPr>
          <w:p>
            <w:pPr>
              <w:pStyle w:val="TableContents"/>
              <w:bidi w:val="0"/>
              <w:spacing w:before="0" w:after="0"/>
              <w:ind w:left="0" w:right="0" w:hanging="0"/>
              <w:jc w:val="right"/>
              <w:rPr>
                <w:rFonts w:ascii="Arial;Helvetica;sans-serif" w:hAnsi="Arial;Helvetica;sans-serif"/>
                <w:b/>
                <w:color w:val="454968"/>
                <w:sz w:val="14"/>
              </w:rPr>
            </w:pPr>
            <w:r>
              <w:rPr>
                <w:rFonts w:ascii="Arial;Helvetica;sans-serif" w:hAnsi="Arial;Helvetica;sans-serif"/>
                <w:b/>
                <w:color w:val="454968"/>
                <w:sz w:val="14"/>
              </w:rPr>
              <w:t>Date</w:t>
            </w:r>
          </w:p>
        </w:tc>
        <w:tc>
          <w:tcPr>
            <w:tcW w:w="346" w:type="dxa"/>
            <w:tcBorders>
              <w:bottom w:val="single" w:sz="2" w:space="0" w:color="071D49"/>
            </w:tcBorders>
            <w:tcMar>
              <w:bottom w:w="28" w:type="dxa"/>
            </w:tcMar>
            <w:vAlign w:val="center"/>
          </w:tcPr>
          <w:p>
            <w:pPr>
              <w:pStyle w:val="TableContents"/>
              <w:bidi w:val="0"/>
              <w:spacing w:before="0" w:after="0"/>
              <w:ind w:left="0" w:right="0" w:hanging="0"/>
              <w:jc w:val="left"/>
              <w:rPr>
                <w:color w:val="454968"/>
              </w:rPr>
            </w:pPr>
            <w:r>
              <w:rPr>
                <w:color w:val="454968"/>
              </w:rPr>
              <w:t>  ​ ​ ​</w:t>
            </w:r>
          </w:p>
        </w:tc>
        <w:tc>
          <w:tcPr>
            <w:tcW w:w="736" w:type="dxa"/>
            <w:tcBorders>
              <w:bottom w:val="single" w:sz="2" w:space="0" w:color="071D49"/>
            </w:tcBorders>
            <w:tcMar>
              <w:bottom w:w="28" w:type="dxa"/>
            </w:tcMar>
            <w:vAlign w:val="center"/>
          </w:tcPr>
          <w:p>
            <w:pPr>
              <w:pStyle w:val="TableContents"/>
              <w:bidi w:val="0"/>
              <w:spacing w:before="0" w:after="0"/>
              <w:ind w:left="0" w:right="0" w:hanging="0"/>
              <w:jc w:val="right"/>
              <w:rPr>
                <w:rFonts w:ascii="Arial;Helvetica;sans-serif" w:hAnsi="Arial;Helvetica;sans-serif"/>
                <w:b/>
                <w:color w:val="454968"/>
                <w:sz w:val="14"/>
              </w:rPr>
            </w:pPr>
            <w:r>
              <w:rPr>
                <w:rFonts w:ascii="Arial;Helvetica;sans-serif" w:hAnsi="Arial;Helvetica;sans-serif"/>
                <w:b/>
                <w:color w:val="454968"/>
                <w:sz w:val="14"/>
              </w:rPr>
              <w:t>($)</w:t>
            </w:r>
          </w:p>
        </w:tc>
        <w:tc>
          <w:tcPr>
            <w:tcW w:w="181" w:type="dxa"/>
            <w:tcBorders>
              <w:bottom w:val="single" w:sz="2" w:space="0" w:color="071D49"/>
            </w:tcBorders>
            <w:tcMar>
              <w:bottom w:w="28" w:type="dxa"/>
            </w:tcMar>
            <w:vAlign w:val="center"/>
          </w:tcPr>
          <w:p>
            <w:pPr>
              <w:pStyle w:val="TableContents"/>
              <w:bidi w:val="0"/>
              <w:spacing w:before="0" w:after="0"/>
              <w:ind w:left="0" w:right="0" w:hanging="0"/>
              <w:jc w:val="right"/>
              <w:rPr>
                <w:color w:val="454968"/>
              </w:rPr>
            </w:pPr>
            <w:r>
              <w:rPr>
                <w:color w:val="454968"/>
              </w:rPr>
              <w:t>​</w:t>
            </w:r>
          </w:p>
        </w:tc>
        <w:tc>
          <w:tcPr>
            <w:tcW w:w="721" w:type="dxa"/>
            <w:tcBorders>
              <w:bottom w:val="single" w:sz="2" w:space="0" w:color="071D49"/>
            </w:tcBorders>
            <w:tcMar>
              <w:bottom w:w="28" w:type="dxa"/>
            </w:tcMar>
            <w:vAlign w:val="center"/>
          </w:tcPr>
          <w:p>
            <w:pPr>
              <w:pStyle w:val="TableContents"/>
              <w:bidi w:val="0"/>
              <w:spacing w:before="0" w:after="0"/>
              <w:ind w:left="0" w:right="0" w:hanging="0"/>
              <w:jc w:val="right"/>
              <w:rPr>
                <w:rFonts w:ascii="Arial;Helvetica;sans-serif" w:hAnsi="Arial;Helvetica;sans-serif"/>
                <w:b/>
                <w:color w:val="454968"/>
                <w:sz w:val="14"/>
              </w:rPr>
            </w:pPr>
            <w:r>
              <w:rPr>
                <w:rFonts w:ascii="Arial;Helvetica;sans-serif" w:hAnsi="Arial;Helvetica;sans-serif"/>
                <w:b/>
                <w:color w:val="454968"/>
                <w:sz w:val="14"/>
              </w:rPr>
              <w:t>($)</w:t>
            </w:r>
          </w:p>
        </w:tc>
        <w:tc>
          <w:tcPr>
            <w:tcW w:w="346" w:type="dxa"/>
            <w:tcBorders>
              <w:bottom w:val="single" w:sz="2" w:space="0" w:color="071D49"/>
            </w:tcBorders>
            <w:tcMar>
              <w:bottom w:w="28" w:type="dxa"/>
            </w:tcMar>
            <w:vAlign w:val="center"/>
          </w:tcPr>
          <w:p>
            <w:pPr>
              <w:pStyle w:val="TableContents"/>
              <w:bidi w:val="0"/>
              <w:spacing w:before="0" w:after="0"/>
              <w:ind w:left="0" w:right="0" w:hanging="0"/>
              <w:jc w:val="right"/>
              <w:rPr>
                <w:color w:val="454968"/>
              </w:rPr>
            </w:pPr>
            <w:r>
              <w:rPr>
                <w:color w:val="454968"/>
              </w:rPr>
              <w:t>  ​ ​ ​</w:t>
            </w:r>
          </w:p>
        </w:tc>
        <w:tc>
          <w:tcPr>
            <w:tcW w:w="721" w:type="dxa"/>
            <w:tcBorders>
              <w:bottom w:val="single" w:sz="2" w:space="0" w:color="071D49"/>
            </w:tcBorders>
            <w:tcMar>
              <w:bottom w:w="28" w:type="dxa"/>
            </w:tcMar>
            <w:vAlign w:val="center"/>
          </w:tcPr>
          <w:p>
            <w:pPr>
              <w:pStyle w:val="TableContents"/>
              <w:bidi w:val="0"/>
              <w:spacing w:before="0" w:after="0"/>
              <w:ind w:left="0" w:right="0" w:hanging="0"/>
              <w:jc w:val="right"/>
              <w:rPr>
                <w:rFonts w:ascii="Arial;Helvetica;sans-serif" w:hAnsi="Arial;Helvetica;sans-serif"/>
                <w:b/>
                <w:color w:val="454968"/>
                <w:sz w:val="14"/>
              </w:rPr>
            </w:pPr>
            <w:r>
              <w:rPr>
                <w:rFonts w:ascii="Arial;Helvetica;sans-serif" w:hAnsi="Arial;Helvetica;sans-serif"/>
                <w:b/>
                <w:color w:val="454968"/>
                <w:sz w:val="14"/>
              </w:rPr>
              <w:t>($)</w:t>
            </w:r>
          </w:p>
        </w:tc>
        <w:tc>
          <w:tcPr>
            <w:tcW w:w="346" w:type="dxa"/>
            <w:tcBorders>
              <w:bottom w:val="single" w:sz="2" w:space="0" w:color="071D49"/>
            </w:tcBorders>
            <w:tcMar>
              <w:bottom w:w="28" w:type="dxa"/>
            </w:tcMar>
            <w:vAlign w:val="center"/>
          </w:tcPr>
          <w:p>
            <w:pPr>
              <w:pStyle w:val="TableContents"/>
              <w:bidi w:val="0"/>
              <w:spacing w:before="0" w:after="0"/>
              <w:ind w:left="0" w:right="0" w:hanging="0"/>
              <w:jc w:val="left"/>
              <w:rPr>
                <w:color w:val="454968"/>
              </w:rPr>
            </w:pPr>
            <w:r>
              <w:rPr>
                <w:color w:val="454968"/>
              </w:rPr>
              <w:t>  ​ ​ ​</w:t>
            </w:r>
          </w:p>
        </w:tc>
        <w:tc>
          <w:tcPr>
            <w:tcW w:w="109" w:type="dxa"/>
            <w:tcBorders>
              <w:bottom w:val="single" w:sz="2" w:space="0" w:color="071D49"/>
            </w:tcBorders>
            <w:tcMar>
              <w:bottom w:w="28" w:type="dxa"/>
            </w:tcMar>
            <w:vAlign w:val="center"/>
          </w:tcPr>
          <w:p>
            <w:pPr>
              <w:pStyle w:val="TableContents"/>
              <w:bidi w:val="0"/>
              <w:spacing w:before="0" w:after="0"/>
              <w:ind w:left="0" w:right="0" w:hanging="0"/>
              <w:jc w:val="right"/>
              <w:rPr>
                <w:color w:val="454968"/>
              </w:rPr>
            </w:pPr>
            <w:r>
              <w:rPr>
                <w:color w:val="454968"/>
              </w:rPr>
              <w:t>​</w:t>
            </w:r>
          </w:p>
        </w:tc>
        <w:tc>
          <w:tcPr>
            <w:tcW w:w="736" w:type="dxa"/>
            <w:tcBorders>
              <w:bottom w:val="single" w:sz="2" w:space="0" w:color="071D49"/>
            </w:tcBorders>
            <w:tcMar>
              <w:bottom w:w="28" w:type="dxa"/>
            </w:tcMar>
            <w:vAlign w:val="center"/>
          </w:tcPr>
          <w:p>
            <w:pPr>
              <w:pStyle w:val="TableContents"/>
              <w:bidi w:val="0"/>
              <w:spacing w:before="0" w:after="0"/>
              <w:ind w:left="0" w:right="0" w:hanging="0"/>
              <w:jc w:val="right"/>
              <w:rPr>
                <w:rFonts w:ascii="Arial;Helvetica;sans-serif" w:hAnsi="Arial;Helvetica;sans-serif"/>
                <w:b/>
                <w:color w:val="454968"/>
                <w:sz w:val="14"/>
              </w:rPr>
            </w:pPr>
            <w:r>
              <w:rPr>
                <w:rFonts w:ascii="Arial;Helvetica;sans-serif" w:hAnsi="Arial;Helvetica;sans-serif"/>
                <w:b/>
                <w:color w:val="454968"/>
                <w:sz w:val="14"/>
              </w:rPr>
              <w:t>(#)</w:t>
            </w:r>
          </w:p>
        </w:tc>
        <w:tc>
          <w:tcPr>
            <w:tcW w:w="109" w:type="dxa"/>
            <w:tcBorders>
              <w:bottom w:val="single" w:sz="2" w:space="0" w:color="071D49"/>
            </w:tcBorders>
            <w:tcMar>
              <w:bottom w:w="28" w:type="dxa"/>
            </w:tcMar>
            <w:vAlign w:val="center"/>
          </w:tcPr>
          <w:p>
            <w:pPr>
              <w:pStyle w:val="TableContents"/>
              <w:bidi w:val="0"/>
              <w:spacing w:before="0" w:after="0"/>
              <w:ind w:left="0" w:right="0" w:hanging="0"/>
              <w:jc w:val="right"/>
              <w:rPr>
                <w:color w:val="454968"/>
              </w:rPr>
            </w:pPr>
            <w:r>
              <w:rPr>
                <w:color w:val="454968"/>
              </w:rPr>
              <w:t>​</w:t>
            </w:r>
          </w:p>
        </w:tc>
        <w:tc>
          <w:tcPr>
            <w:tcW w:w="526" w:type="dxa"/>
            <w:tcBorders>
              <w:bottom w:val="single" w:sz="2" w:space="0" w:color="071D49"/>
            </w:tcBorders>
            <w:tcMar>
              <w:bottom w:w="28" w:type="dxa"/>
            </w:tcMar>
            <w:vAlign w:val="center"/>
          </w:tcPr>
          <w:p>
            <w:pPr>
              <w:pStyle w:val="TableContents"/>
              <w:bidi w:val="0"/>
              <w:spacing w:before="0" w:after="0"/>
              <w:ind w:left="0" w:right="0" w:hanging="0"/>
              <w:jc w:val="right"/>
              <w:rPr>
                <w:rFonts w:ascii="Arial;Helvetica;sans-serif" w:hAnsi="Arial;Helvetica;sans-serif"/>
                <w:b/>
                <w:color w:val="454968"/>
                <w:sz w:val="14"/>
              </w:rPr>
            </w:pPr>
            <w:r>
              <w:rPr>
                <w:rFonts w:ascii="Arial;Helvetica;sans-serif" w:hAnsi="Arial;Helvetica;sans-serif"/>
                <w:b/>
                <w:color w:val="454968"/>
                <w:sz w:val="14"/>
              </w:rPr>
              <w:t>(#)</w:t>
            </w:r>
          </w:p>
        </w:tc>
        <w:tc>
          <w:tcPr>
            <w:tcW w:w="346" w:type="dxa"/>
            <w:tcBorders>
              <w:bottom w:val="single" w:sz="2" w:space="0" w:color="071D49"/>
            </w:tcBorders>
            <w:tcMar>
              <w:bottom w:w="28" w:type="dxa"/>
            </w:tcMar>
            <w:vAlign w:val="center"/>
          </w:tcPr>
          <w:p>
            <w:pPr>
              <w:pStyle w:val="TableContents"/>
              <w:bidi w:val="0"/>
              <w:spacing w:before="0" w:after="0"/>
              <w:ind w:left="0" w:right="0" w:hanging="0"/>
              <w:jc w:val="right"/>
              <w:rPr>
                <w:color w:val="454968"/>
              </w:rPr>
            </w:pPr>
            <w:r>
              <w:rPr>
                <w:color w:val="454968"/>
              </w:rPr>
              <w:t>  ​ ​ ​</w:t>
            </w:r>
          </w:p>
        </w:tc>
        <w:tc>
          <w:tcPr>
            <w:tcW w:w="721" w:type="dxa"/>
            <w:tcBorders>
              <w:bottom w:val="single" w:sz="2" w:space="0" w:color="071D49"/>
            </w:tcBorders>
            <w:tcMar>
              <w:bottom w:w="28" w:type="dxa"/>
            </w:tcMar>
            <w:vAlign w:val="center"/>
          </w:tcPr>
          <w:p>
            <w:pPr>
              <w:pStyle w:val="TableContents"/>
              <w:bidi w:val="0"/>
              <w:spacing w:before="0" w:after="0"/>
              <w:ind w:left="0" w:right="0" w:hanging="0"/>
              <w:jc w:val="right"/>
              <w:rPr>
                <w:rFonts w:ascii="Arial;Helvetica;sans-serif" w:hAnsi="Arial;Helvetica;sans-serif"/>
                <w:b/>
                <w:color w:val="454968"/>
                <w:sz w:val="14"/>
              </w:rPr>
            </w:pPr>
            <w:r>
              <w:rPr>
                <w:rFonts w:ascii="Arial;Helvetica;sans-serif" w:hAnsi="Arial;Helvetica;sans-serif"/>
                <w:b/>
                <w:color w:val="454968"/>
                <w:sz w:val="14"/>
              </w:rPr>
              <w:t>(#)</w:t>
            </w:r>
          </w:p>
        </w:tc>
        <w:tc>
          <w:tcPr>
            <w:tcW w:w="109" w:type="dxa"/>
            <w:tcBorders>
              <w:bottom w:val="single" w:sz="2" w:space="0" w:color="071D49"/>
            </w:tcBorders>
            <w:tcMar>
              <w:bottom w:w="28" w:type="dxa"/>
            </w:tcMar>
            <w:vAlign w:val="center"/>
          </w:tcPr>
          <w:p>
            <w:pPr>
              <w:pStyle w:val="TableContents"/>
              <w:bidi w:val="0"/>
              <w:spacing w:before="0" w:after="0"/>
              <w:ind w:left="0" w:right="0" w:hanging="0"/>
              <w:jc w:val="right"/>
              <w:rPr>
                <w:color w:val="454968"/>
              </w:rPr>
            </w:pPr>
            <w:r>
              <w:rPr>
                <w:color w:val="454968"/>
              </w:rPr>
              <w:t>​</w:t>
            </w:r>
          </w:p>
        </w:tc>
        <w:tc>
          <w:tcPr>
            <w:tcW w:w="346" w:type="dxa"/>
            <w:tcBorders>
              <w:bottom w:val="single" w:sz="2" w:space="0" w:color="071D49"/>
            </w:tcBorders>
            <w:tcMar>
              <w:bottom w:w="28" w:type="dxa"/>
            </w:tcMar>
            <w:vAlign w:val="center"/>
          </w:tcPr>
          <w:p>
            <w:pPr>
              <w:pStyle w:val="TableContents"/>
              <w:bidi w:val="0"/>
              <w:spacing w:before="0" w:after="0"/>
              <w:ind w:left="0" w:right="0" w:hanging="0"/>
              <w:jc w:val="left"/>
              <w:rPr>
                <w:color w:val="454968"/>
              </w:rPr>
            </w:pPr>
            <w:r>
              <w:rPr>
                <w:color w:val="454968"/>
              </w:rPr>
              <w:t>  ​ ​ ​</w:t>
            </w:r>
          </w:p>
        </w:tc>
        <w:tc>
          <w:tcPr>
            <w:tcW w:w="796" w:type="dxa"/>
            <w:tcBorders>
              <w:bottom w:val="single" w:sz="2" w:space="0" w:color="071D49"/>
            </w:tcBorders>
            <w:tcMar>
              <w:bottom w:w="28" w:type="dxa"/>
            </w:tcMar>
            <w:vAlign w:val="center"/>
          </w:tcPr>
          <w:p>
            <w:pPr>
              <w:pStyle w:val="TableContents"/>
              <w:bidi w:val="0"/>
              <w:spacing w:before="0" w:after="0"/>
              <w:ind w:left="0" w:right="0" w:hanging="0"/>
              <w:jc w:val="right"/>
              <w:rPr>
                <w:rFonts w:ascii="Arial;Helvetica;sans-serif" w:hAnsi="Arial;Helvetica;sans-serif"/>
                <w:b/>
                <w:color w:val="454968"/>
                <w:sz w:val="14"/>
              </w:rPr>
            </w:pPr>
            <w:r>
              <w:rPr>
                <w:rFonts w:ascii="Arial;Helvetica;sans-serif" w:hAnsi="Arial;Helvetica;sans-serif"/>
                <w:b/>
                <w:color w:val="454968"/>
                <w:sz w:val="14"/>
              </w:rPr>
              <w:t>(#)</w:t>
            </w:r>
          </w:p>
        </w:tc>
        <w:tc>
          <w:tcPr>
            <w:tcW w:w="196" w:type="dxa"/>
            <w:tcBorders>
              <w:bottom w:val="single" w:sz="2" w:space="0" w:color="071D49"/>
            </w:tcBorders>
            <w:tcMar>
              <w:bottom w:w="28" w:type="dxa"/>
            </w:tcMar>
            <w:vAlign w:val="center"/>
          </w:tcPr>
          <w:p>
            <w:pPr>
              <w:pStyle w:val="TableContents"/>
              <w:bidi w:val="0"/>
              <w:spacing w:before="0" w:after="0"/>
              <w:ind w:left="0" w:right="0" w:hanging="0"/>
              <w:jc w:val="left"/>
              <w:rPr>
                <w:color w:val="454968"/>
              </w:rPr>
            </w:pPr>
            <w:r>
              <w:rPr>
                <w:color w:val="454968"/>
              </w:rPr>
              <w:t>​</w:t>
            </w:r>
          </w:p>
        </w:tc>
        <w:tc>
          <w:tcPr>
            <w:tcW w:w="707" w:type="dxa"/>
            <w:gridSpan w:val="2"/>
            <w:tcBorders>
              <w:bottom w:val="single" w:sz="2" w:space="0" w:color="071D49"/>
            </w:tcBorders>
            <w:tcMar>
              <w:bottom w:w="28" w:type="dxa"/>
            </w:tcMar>
            <w:vAlign w:val="center"/>
          </w:tcPr>
          <w:p>
            <w:pPr>
              <w:pStyle w:val="TableContents"/>
              <w:bidi w:val="0"/>
              <w:spacing w:before="0" w:after="0"/>
              <w:ind w:left="0" w:right="0" w:hanging="0"/>
              <w:jc w:val="right"/>
              <w:rPr>
                <w:rFonts w:ascii="Arial;Helvetica;sans-serif" w:hAnsi="Arial;Helvetica;sans-serif"/>
                <w:b/>
                <w:color w:val="454968"/>
                <w:sz w:val="14"/>
              </w:rPr>
            </w:pPr>
            <w:r>
              <w:rPr>
                <w:rFonts w:ascii="Arial;Helvetica;sans-serif" w:hAnsi="Arial;Helvetica;sans-serif"/>
                <w:b/>
                <w:color w:val="454968"/>
                <w:sz w:val="14"/>
              </w:rPr>
              <w:t>($)</w:t>
            </w:r>
          </w:p>
        </w:tc>
        <w:tc>
          <w:tcPr>
            <w:tcW w:w="346" w:type="dxa"/>
            <w:tcBorders>
              <w:bottom w:val="single" w:sz="2" w:space="0" w:color="071D49"/>
            </w:tcBorders>
            <w:tcMar>
              <w:bottom w:w="28" w:type="dxa"/>
            </w:tcMar>
            <w:vAlign w:val="center"/>
          </w:tcPr>
          <w:p>
            <w:pPr>
              <w:pStyle w:val="TableContents"/>
              <w:bidi w:val="0"/>
              <w:spacing w:before="0" w:after="0"/>
              <w:ind w:left="0" w:right="0" w:hanging="0"/>
              <w:jc w:val="left"/>
              <w:rPr>
                <w:color w:val="454968"/>
              </w:rPr>
            </w:pPr>
            <w:r>
              <w:rPr>
                <w:color w:val="454968"/>
              </w:rPr>
              <w:t>  ​ ​ ​</w:t>
            </w:r>
          </w:p>
        </w:tc>
        <w:tc>
          <w:tcPr>
            <w:tcW w:w="902" w:type="dxa"/>
            <w:gridSpan w:val="2"/>
            <w:tcBorders>
              <w:bottom w:val="single" w:sz="2" w:space="0" w:color="071D49"/>
            </w:tcBorders>
            <w:tcMar>
              <w:bottom w:w="28" w:type="dxa"/>
            </w:tcMar>
            <w:vAlign w:val="center"/>
          </w:tcPr>
          <w:p>
            <w:pPr>
              <w:pStyle w:val="TableContents"/>
              <w:bidi w:val="0"/>
              <w:spacing w:before="0" w:after="0"/>
              <w:ind w:left="0" w:right="0" w:hanging="0"/>
              <w:jc w:val="right"/>
              <w:rPr>
                <w:rFonts w:ascii="Arial;Helvetica;sans-serif" w:hAnsi="Arial;Helvetica;sans-serif"/>
                <w:b/>
                <w:color w:val="454968"/>
                <w:sz w:val="14"/>
              </w:rPr>
            </w:pPr>
            <w:r>
              <w:rPr>
                <w:rFonts w:ascii="Arial;Helvetica;sans-serif" w:hAnsi="Arial;Helvetica;sans-serif"/>
                <w:b/>
                <w:color w:val="454968"/>
                <w:sz w:val="14"/>
              </w:rPr>
              <w:t>($)</w:t>
            </w:r>
          </w:p>
        </w:tc>
        <w:tc>
          <w:tcPr>
            <w:tcW w:w="241" w:type="dxa"/>
            <w:tcBorders>
              <w:bottom w:val="single" w:sz="2" w:space="0" w:color="071D49"/>
            </w:tcBorders>
            <w:tcMar>
              <w:bottom w:w="28" w:type="dxa"/>
            </w:tcMar>
            <w:vAlign w:val="center"/>
          </w:tcPr>
          <w:p>
            <w:pPr>
              <w:pStyle w:val="TableContents"/>
              <w:bidi w:val="0"/>
              <w:spacing w:before="0" w:after="0"/>
              <w:ind w:left="0" w:right="0" w:hanging="0"/>
              <w:jc w:val="left"/>
              <w:rPr>
                <w:color w:val="454968"/>
              </w:rPr>
            </w:pPr>
            <w:r>
              <w:rPr>
                <w:color w:val="454968"/>
              </w:rPr>
              <w:t>​</w:t>
            </w:r>
          </w:p>
        </w:tc>
      </w:tr>
      <w:tr>
        <w:trPr/>
        <w:tc>
          <w:tcPr>
            <w:tcW w:w="1081" w:type="dxa"/>
            <w:tcBorders/>
            <w:shd w:fill="D9D9D9" w:val="cle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R. Michael</w:t>
            </w:r>
          </w:p>
        </w:tc>
        <w:tc>
          <w:tcPr>
            <w:tcW w:w="346" w:type="dxa"/>
            <w:tcBorders/>
            <w:shd w:fill="D9D9D9" w:val="clear"/>
            <w:vAlign w:val="center"/>
          </w:tcPr>
          <w:p>
            <w:pPr>
              <w:pStyle w:val="TableContents"/>
              <w:bidi w:val="0"/>
              <w:spacing w:before="0" w:after="0"/>
              <w:ind w:left="0" w:right="0" w:hanging="0"/>
              <w:jc w:val="left"/>
              <w:rPr/>
            </w:pPr>
            <w:r>
              <w:rPr/>
              <w:t>​</w:t>
            </w:r>
          </w:p>
        </w:tc>
        <w:tc>
          <w:tcPr>
            <w:tcW w:w="466" w:type="dxa"/>
            <w:tcBorders/>
            <w:shd w:fill="D9D9D9" w:val="clear"/>
            <w:vAlign w:val="center"/>
          </w:tcPr>
          <w:p>
            <w:pPr>
              <w:pStyle w:val="TableContents"/>
              <w:bidi w:val="0"/>
              <w:spacing w:before="0" w:after="0"/>
              <w:ind w:left="0" w:right="0" w:hanging="0"/>
              <w:jc w:val="left"/>
              <w:rPr/>
            </w:pPr>
            <w:r>
              <w:rPr/>
              <w:t>​</w:t>
            </w:r>
          </w:p>
        </w:tc>
        <w:tc>
          <w:tcPr>
            <w:tcW w:w="346" w:type="dxa"/>
            <w:tcBorders/>
            <w:shd w:fill="D9D9D9" w:val="clear"/>
            <w:vAlign w:val="center"/>
          </w:tcPr>
          <w:p>
            <w:pPr>
              <w:pStyle w:val="TableContents"/>
              <w:bidi w:val="0"/>
              <w:spacing w:before="0" w:after="0"/>
              <w:ind w:left="0" w:right="0" w:hanging="0"/>
              <w:jc w:val="left"/>
              <w:rPr/>
            </w:pPr>
            <w:r>
              <w:rPr/>
              <w:t>​</w:t>
            </w:r>
          </w:p>
        </w:tc>
        <w:tc>
          <w:tcPr>
            <w:tcW w:w="736" w:type="dxa"/>
            <w:tcBorders/>
            <w:shd w:fill="D9D9D9" w:val="clear"/>
            <w:vAlign w:val="center"/>
          </w:tcPr>
          <w:p>
            <w:pPr>
              <w:pStyle w:val="TableContents"/>
              <w:bidi w:val="0"/>
              <w:spacing w:lineRule="auto" w:line="240" w:before="0" w:after="0"/>
              <w:ind w:left="0" w:right="0" w:hanging="0"/>
              <w:jc w:val="right"/>
              <w:rPr>
                <w:rFonts w:ascii="Arial;Helvetica;sans-serif" w:hAnsi="Arial;Helvetica;sans-serif"/>
                <w:sz w:val="14"/>
              </w:rPr>
            </w:pPr>
            <w:r>
              <w:rPr>
                <w:rFonts w:ascii="Arial;Helvetica;sans-serif" w:hAnsi="Arial;Helvetica;sans-serif"/>
                <w:sz w:val="11"/>
              </w:rPr>
              <w:t>(1)  </w:t>
            </w:r>
            <w:r>
              <w:rPr>
                <w:rFonts w:ascii="Arial;Helvetica;sans-serif" w:hAnsi="Arial;Helvetica;sans-serif"/>
                <w:sz w:val="14"/>
              </w:rPr>
              <w:t>​</w:t>
            </w:r>
          </w:p>
        </w:tc>
        <w:tc>
          <w:tcPr>
            <w:tcW w:w="181" w:type="dxa"/>
            <w:tcBorders/>
            <w:shd w:fill="D9D9D9" w:val="clear"/>
            <w:vAlign w:val="center"/>
          </w:tcPr>
          <w:p>
            <w:pPr>
              <w:pStyle w:val="TableContents"/>
              <w:bidi w:val="0"/>
              <w:spacing w:before="0" w:after="0"/>
              <w:ind w:left="0" w:right="0" w:hanging="0"/>
              <w:jc w:val="center"/>
              <w:rPr>
                <w:rFonts w:ascii="Arial;Helvetica;sans-serif" w:hAnsi="Arial;Helvetica;sans-serif"/>
                <w:sz w:val="14"/>
              </w:rPr>
            </w:pPr>
            <w:r>
              <w:rPr>
                <w:rFonts w:ascii="Arial;Helvetica;sans-serif" w:hAnsi="Arial;Helvetica;sans-serif"/>
                <w:sz w:val="14"/>
              </w:rPr>
              <w:t>$</w:t>
            </w:r>
          </w:p>
        </w:tc>
        <w:tc>
          <w:tcPr>
            <w:tcW w:w="721" w:type="dxa"/>
            <w:tcBorders/>
            <w:shd w:fill="D9D9D9"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2,805,000</w:t>
            </w:r>
          </w:p>
        </w:tc>
        <w:tc>
          <w:tcPr>
            <w:tcW w:w="346" w:type="dxa"/>
            <w:tcBorders/>
            <w:shd w:fill="D9D9D9" w:val="clear"/>
            <w:vAlign w:val="center"/>
          </w:tcPr>
          <w:p>
            <w:pPr>
              <w:pStyle w:val="TableContents"/>
              <w:bidi w:val="0"/>
              <w:spacing w:before="0" w:after="0"/>
              <w:ind w:left="0" w:right="0" w:hanging="0"/>
              <w:jc w:val="center"/>
              <w:rPr>
                <w:rFonts w:ascii="Arial;Helvetica;sans-serif" w:hAnsi="Arial;Helvetica;sans-serif"/>
                <w:sz w:val="14"/>
              </w:rPr>
            </w:pPr>
            <w:r>
              <w:rPr>
                <w:rFonts w:ascii="Arial;Helvetica;sans-serif" w:hAnsi="Arial;Helvetica;sans-serif"/>
                <w:sz w:val="14"/>
              </w:rPr>
              <w:t>$</w:t>
            </w:r>
          </w:p>
        </w:tc>
        <w:tc>
          <w:tcPr>
            <w:tcW w:w="721" w:type="dxa"/>
            <w:tcBorders/>
            <w:shd w:fill="D9D9D9"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5,610,000</w:t>
            </w:r>
          </w:p>
        </w:tc>
        <w:tc>
          <w:tcPr>
            <w:tcW w:w="346" w:type="dxa"/>
            <w:tcBorders/>
            <w:shd w:fill="D9D9D9" w:val="clear"/>
            <w:vAlign w:val="center"/>
          </w:tcPr>
          <w:p>
            <w:pPr>
              <w:pStyle w:val="TableContents"/>
              <w:bidi w:val="0"/>
              <w:spacing w:before="0" w:after="0"/>
              <w:ind w:left="0" w:right="0" w:hanging="0"/>
              <w:jc w:val="left"/>
              <w:rPr/>
            </w:pPr>
            <w:r>
              <w:rPr/>
              <w:t>​</w:t>
            </w:r>
          </w:p>
        </w:tc>
        <w:tc>
          <w:tcPr>
            <w:tcW w:w="109" w:type="dxa"/>
            <w:tcBorders/>
            <w:shd w:fill="D9D9D9" w:val="clear"/>
            <w:vAlign w:val="center"/>
          </w:tcPr>
          <w:p>
            <w:pPr>
              <w:pStyle w:val="TableContents"/>
              <w:bidi w:val="0"/>
              <w:spacing w:before="0" w:after="0"/>
              <w:ind w:left="0" w:right="0" w:hanging="0"/>
              <w:jc w:val="left"/>
              <w:rPr/>
            </w:pPr>
            <w:r>
              <w:rPr/>
              <w:t>​</w:t>
            </w:r>
          </w:p>
        </w:tc>
        <w:tc>
          <w:tcPr>
            <w:tcW w:w="736" w:type="dxa"/>
            <w:tcBorders/>
            <w:shd w:fill="D9D9D9" w:val="clear"/>
            <w:vAlign w:val="center"/>
          </w:tcPr>
          <w:p>
            <w:pPr>
              <w:pStyle w:val="TableContents"/>
              <w:bidi w:val="0"/>
              <w:spacing w:before="0" w:after="0"/>
              <w:ind w:left="0" w:right="0" w:hanging="0"/>
              <w:jc w:val="left"/>
              <w:rPr/>
            </w:pPr>
            <w:r>
              <w:rPr/>
              <w:t>​</w:t>
            </w:r>
          </w:p>
        </w:tc>
        <w:tc>
          <w:tcPr>
            <w:tcW w:w="109" w:type="dxa"/>
            <w:tcBorders/>
            <w:shd w:fill="D9D9D9" w:val="clear"/>
            <w:vAlign w:val="center"/>
          </w:tcPr>
          <w:p>
            <w:pPr>
              <w:pStyle w:val="TableContents"/>
              <w:bidi w:val="0"/>
              <w:spacing w:before="0" w:after="0"/>
              <w:ind w:left="0" w:right="0" w:hanging="0"/>
              <w:jc w:val="left"/>
              <w:rPr/>
            </w:pPr>
            <w:r>
              <w:rPr/>
              <w:t>​</w:t>
            </w:r>
          </w:p>
        </w:tc>
        <w:tc>
          <w:tcPr>
            <w:tcW w:w="526" w:type="dxa"/>
            <w:tcBorders/>
            <w:shd w:fill="D9D9D9" w:val="clear"/>
            <w:vAlign w:val="center"/>
          </w:tcPr>
          <w:p>
            <w:pPr>
              <w:pStyle w:val="TableContents"/>
              <w:bidi w:val="0"/>
              <w:spacing w:before="0" w:after="0"/>
              <w:ind w:left="0" w:right="0" w:hanging="0"/>
              <w:jc w:val="left"/>
              <w:rPr/>
            </w:pPr>
            <w:r>
              <w:rPr/>
              <w:t>​</w:t>
            </w:r>
          </w:p>
        </w:tc>
        <w:tc>
          <w:tcPr>
            <w:tcW w:w="346" w:type="dxa"/>
            <w:tcBorders/>
            <w:shd w:fill="D9D9D9" w:val="clear"/>
            <w:vAlign w:val="center"/>
          </w:tcPr>
          <w:p>
            <w:pPr>
              <w:pStyle w:val="TableContents"/>
              <w:bidi w:val="0"/>
              <w:spacing w:before="0" w:after="0"/>
              <w:ind w:left="0" w:right="0" w:hanging="0"/>
              <w:jc w:val="left"/>
              <w:rPr/>
            </w:pPr>
            <w:r>
              <w:rPr/>
              <w:t>​</w:t>
            </w:r>
          </w:p>
        </w:tc>
        <w:tc>
          <w:tcPr>
            <w:tcW w:w="721" w:type="dxa"/>
            <w:tcBorders/>
            <w:shd w:fill="D9D9D9" w:val="clear"/>
            <w:vAlign w:val="center"/>
          </w:tcPr>
          <w:p>
            <w:pPr>
              <w:pStyle w:val="TableContents"/>
              <w:bidi w:val="0"/>
              <w:spacing w:before="0" w:after="0"/>
              <w:ind w:left="0" w:right="0" w:hanging="0"/>
              <w:jc w:val="left"/>
              <w:rPr/>
            </w:pPr>
            <w:r>
              <w:rPr/>
              <w:t>​</w:t>
            </w:r>
          </w:p>
        </w:tc>
        <w:tc>
          <w:tcPr>
            <w:tcW w:w="109" w:type="dxa"/>
            <w:tcBorders/>
            <w:shd w:fill="D9D9D9" w:val="clear"/>
            <w:vAlign w:val="center"/>
          </w:tcPr>
          <w:p>
            <w:pPr>
              <w:pStyle w:val="TableContents"/>
              <w:bidi w:val="0"/>
              <w:spacing w:before="0" w:after="0"/>
              <w:ind w:left="0" w:right="0" w:hanging="0"/>
              <w:jc w:val="left"/>
              <w:rPr/>
            </w:pPr>
            <w:r>
              <w:rPr/>
              <w:t>​</w:t>
            </w:r>
          </w:p>
        </w:tc>
        <w:tc>
          <w:tcPr>
            <w:tcW w:w="346" w:type="dxa"/>
            <w:tcBorders/>
            <w:shd w:fill="D9D9D9" w:val="clear"/>
            <w:vAlign w:val="center"/>
          </w:tcPr>
          <w:p>
            <w:pPr>
              <w:pStyle w:val="TableContents"/>
              <w:bidi w:val="0"/>
              <w:spacing w:before="0" w:after="0"/>
              <w:ind w:left="0" w:right="0" w:hanging="0"/>
              <w:jc w:val="left"/>
              <w:rPr/>
            </w:pPr>
            <w:r>
              <w:rPr/>
              <w:t>​</w:t>
            </w:r>
          </w:p>
        </w:tc>
        <w:tc>
          <w:tcPr>
            <w:tcW w:w="796" w:type="dxa"/>
            <w:tcBorders/>
            <w:shd w:fill="D9D9D9" w:val="clear"/>
            <w:vAlign w:val="center"/>
          </w:tcPr>
          <w:p>
            <w:pPr>
              <w:pStyle w:val="TableContents"/>
              <w:bidi w:val="0"/>
              <w:spacing w:before="0" w:after="0"/>
              <w:ind w:left="0" w:right="0" w:hanging="0"/>
              <w:jc w:val="left"/>
              <w:rPr/>
            </w:pPr>
            <w:r>
              <w:rPr/>
              <w:t>​</w:t>
            </w:r>
          </w:p>
        </w:tc>
        <w:tc>
          <w:tcPr>
            <w:tcW w:w="196" w:type="dxa"/>
            <w:tcBorders/>
            <w:shd w:fill="D9D9D9" w:val="clear"/>
            <w:vAlign w:val="center"/>
          </w:tcPr>
          <w:p>
            <w:pPr>
              <w:pStyle w:val="TableContents"/>
              <w:bidi w:val="0"/>
              <w:spacing w:before="0" w:after="0"/>
              <w:ind w:left="0" w:right="0" w:hanging="0"/>
              <w:jc w:val="left"/>
              <w:rPr/>
            </w:pPr>
            <w:r>
              <w:rPr/>
              <w:t>​</w:t>
            </w:r>
          </w:p>
        </w:tc>
        <w:tc>
          <w:tcPr>
            <w:tcW w:w="181" w:type="dxa"/>
            <w:tcBorders/>
            <w:shd w:fill="D9D9D9" w:val="clear"/>
            <w:vAlign w:val="center"/>
          </w:tcPr>
          <w:p>
            <w:pPr>
              <w:pStyle w:val="TableContents"/>
              <w:bidi w:val="0"/>
              <w:spacing w:before="0" w:after="0"/>
              <w:ind w:left="0" w:right="0" w:hanging="0"/>
              <w:jc w:val="left"/>
              <w:rPr/>
            </w:pPr>
            <w:r>
              <w:rPr/>
              <w:t>​</w:t>
            </w:r>
          </w:p>
        </w:tc>
        <w:tc>
          <w:tcPr>
            <w:tcW w:w="526" w:type="dxa"/>
            <w:tcBorders/>
            <w:shd w:fill="D9D9D9" w:val="clear"/>
            <w:vAlign w:val="center"/>
          </w:tcPr>
          <w:p>
            <w:pPr>
              <w:pStyle w:val="TableContents"/>
              <w:bidi w:val="0"/>
              <w:spacing w:before="0" w:after="0"/>
              <w:ind w:left="0" w:right="0" w:hanging="0"/>
              <w:jc w:val="left"/>
              <w:rPr/>
            </w:pPr>
            <w:r>
              <w:rPr/>
              <w:t>​</w:t>
            </w:r>
          </w:p>
        </w:tc>
        <w:tc>
          <w:tcPr>
            <w:tcW w:w="346" w:type="dxa"/>
            <w:tcBorders/>
            <w:shd w:fill="D9D9D9" w:val="clear"/>
            <w:vAlign w:val="center"/>
          </w:tcPr>
          <w:p>
            <w:pPr>
              <w:pStyle w:val="TableContents"/>
              <w:bidi w:val="0"/>
              <w:spacing w:before="0" w:after="0"/>
              <w:ind w:left="0" w:right="0" w:hanging="0"/>
              <w:jc w:val="left"/>
              <w:rPr/>
            </w:pPr>
            <w:r>
              <w:rPr/>
              <w:t>​</w:t>
            </w:r>
          </w:p>
        </w:tc>
        <w:tc>
          <w:tcPr>
            <w:tcW w:w="181" w:type="dxa"/>
            <w:tcBorders/>
            <w:shd w:fill="D9D9D9" w:val="clear"/>
            <w:vAlign w:val="center"/>
          </w:tcPr>
          <w:p>
            <w:pPr>
              <w:pStyle w:val="TableContents"/>
              <w:bidi w:val="0"/>
              <w:spacing w:before="0" w:after="0"/>
              <w:ind w:left="0" w:right="0" w:hanging="0"/>
              <w:jc w:val="center"/>
              <w:rPr/>
            </w:pPr>
            <w:r>
              <w:rPr/>
              <w:t>​</w:t>
            </w:r>
          </w:p>
        </w:tc>
        <w:tc>
          <w:tcPr>
            <w:tcW w:w="721" w:type="dxa"/>
            <w:tcBorders/>
            <w:shd w:fill="D9D9D9" w:val="clear"/>
            <w:vAlign w:val="center"/>
          </w:tcPr>
          <w:p>
            <w:pPr>
              <w:pStyle w:val="TableContents"/>
              <w:bidi w:val="0"/>
              <w:spacing w:before="0" w:after="0"/>
              <w:ind w:left="0" w:right="0" w:hanging="0"/>
              <w:jc w:val="left"/>
              <w:rPr/>
            </w:pPr>
            <w:r>
              <w:rPr/>
              <w:t>​</w:t>
            </w:r>
          </w:p>
        </w:tc>
        <w:tc>
          <w:tcPr>
            <w:tcW w:w="241" w:type="dxa"/>
            <w:tcBorders/>
            <w:shd w:fill="D9D9D9" w:val="clear"/>
            <w:vAlign w:val="center"/>
          </w:tcPr>
          <w:p>
            <w:pPr>
              <w:pStyle w:val="TableContents"/>
              <w:bidi w:val="0"/>
              <w:spacing w:before="0" w:after="0"/>
              <w:ind w:left="0" w:right="0" w:hanging="0"/>
              <w:jc w:val="left"/>
              <w:rPr/>
            </w:pPr>
            <w:r>
              <w:rPr/>
              <w:t>​</w:t>
            </w:r>
          </w:p>
        </w:tc>
      </w:tr>
      <w:tr>
        <w:trPr/>
        <w:tc>
          <w:tcPr>
            <w:tcW w:w="1081" w:type="dxa"/>
            <w:tcBorders/>
            <w:shd w:fill="D9D9D9" w:val="clear"/>
            <w:vAlign w:val="center"/>
          </w:tcPr>
          <w:p>
            <w:pPr>
              <w:pStyle w:val="TableContents"/>
              <w:bidi w:val="0"/>
              <w:spacing w:before="0" w:after="0"/>
              <w:ind w:left="0" w:right="0" w:hanging="0"/>
              <w:jc w:val="left"/>
              <w:rPr/>
            </w:pPr>
            <w:r>
              <w:rPr/>
              <w:t>​</w:t>
            </w:r>
          </w:p>
        </w:tc>
        <w:tc>
          <w:tcPr>
            <w:tcW w:w="346" w:type="dxa"/>
            <w:tcBorders/>
            <w:shd w:fill="D9D9D9" w:val="clear"/>
            <w:vAlign w:val="center"/>
          </w:tcPr>
          <w:p>
            <w:pPr>
              <w:pStyle w:val="TableContents"/>
              <w:bidi w:val="0"/>
              <w:spacing w:before="0" w:after="0"/>
              <w:ind w:left="0" w:right="0" w:hanging="0"/>
              <w:jc w:val="left"/>
              <w:rPr/>
            </w:pPr>
            <w:r>
              <w:rPr/>
              <w:t>​</w:t>
            </w:r>
          </w:p>
        </w:tc>
        <w:tc>
          <w:tcPr>
            <w:tcW w:w="466" w:type="dxa"/>
            <w:tcBorders/>
            <w:shd w:fill="D9D9D9"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2/13/2025</w:t>
            </w:r>
          </w:p>
        </w:tc>
        <w:tc>
          <w:tcPr>
            <w:tcW w:w="346" w:type="dxa"/>
            <w:tcBorders/>
            <w:shd w:fill="D9D9D9" w:val="clear"/>
            <w:vAlign w:val="center"/>
          </w:tcPr>
          <w:p>
            <w:pPr>
              <w:pStyle w:val="TableContents"/>
              <w:bidi w:val="0"/>
              <w:spacing w:before="0" w:after="0"/>
              <w:ind w:left="0" w:right="0" w:hanging="0"/>
              <w:jc w:val="left"/>
              <w:rPr/>
            </w:pPr>
            <w:r>
              <w:rPr/>
              <w:t>​</w:t>
            </w:r>
          </w:p>
        </w:tc>
        <w:tc>
          <w:tcPr>
            <w:tcW w:w="736" w:type="dxa"/>
            <w:tcBorders/>
            <w:shd w:fill="D9D9D9" w:val="clear"/>
            <w:vAlign w:val="center"/>
          </w:tcPr>
          <w:p>
            <w:pPr>
              <w:pStyle w:val="TableContents"/>
              <w:bidi w:val="0"/>
              <w:spacing w:before="0" w:after="0"/>
              <w:ind w:left="0" w:right="0" w:hanging="0"/>
              <w:jc w:val="right"/>
              <w:rPr/>
            </w:pPr>
            <w:r>
              <w:rPr/>
              <w:t>​</w:t>
            </w:r>
          </w:p>
        </w:tc>
        <w:tc>
          <w:tcPr>
            <w:tcW w:w="181" w:type="dxa"/>
            <w:tcBorders/>
            <w:shd w:fill="D9D9D9" w:val="clear"/>
            <w:vAlign w:val="center"/>
          </w:tcPr>
          <w:p>
            <w:pPr>
              <w:pStyle w:val="TableContents"/>
              <w:bidi w:val="0"/>
              <w:spacing w:before="0" w:after="0"/>
              <w:ind w:left="0" w:right="0" w:hanging="0"/>
              <w:jc w:val="center"/>
              <w:rPr/>
            </w:pPr>
            <w:r>
              <w:rPr/>
              <w:t>​</w:t>
            </w:r>
          </w:p>
        </w:tc>
        <w:tc>
          <w:tcPr>
            <w:tcW w:w="721" w:type="dxa"/>
            <w:tcBorders/>
            <w:shd w:fill="D9D9D9" w:val="clear"/>
            <w:vAlign w:val="center"/>
          </w:tcPr>
          <w:p>
            <w:pPr>
              <w:pStyle w:val="TableContents"/>
              <w:bidi w:val="0"/>
              <w:spacing w:before="0" w:after="0"/>
              <w:ind w:left="0" w:right="0" w:hanging="0"/>
              <w:jc w:val="left"/>
              <w:rPr/>
            </w:pPr>
            <w:r>
              <w:rPr/>
              <w:t>​</w:t>
            </w:r>
          </w:p>
        </w:tc>
        <w:tc>
          <w:tcPr>
            <w:tcW w:w="346" w:type="dxa"/>
            <w:tcBorders/>
            <w:shd w:fill="D9D9D9" w:val="clear"/>
            <w:vAlign w:val="center"/>
          </w:tcPr>
          <w:p>
            <w:pPr>
              <w:pStyle w:val="TableContents"/>
              <w:bidi w:val="0"/>
              <w:spacing w:before="0" w:after="0"/>
              <w:ind w:left="0" w:right="0" w:hanging="0"/>
              <w:jc w:val="center"/>
              <w:rPr/>
            </w:pPr>
            <w:r>
              <w:rPr/>
              <w:t>​</w:t>
            </w:r>
          </w:p>
        </w:tc>
        <w:tc>
          <w:tcPr>
            <w:tcW w:w="721" w:type="dxa"/>
            <w:tcBorders/>
            <w:shd w:fill="D9D9D9" w:val="clear"/>
            <w:vAlign w:val="center"/>
          </w:tcPr>
          <w:p>
            <w:pPr>
              <w:pStyle w:val="TableContents"/>
              <w:bidi w:val="0"/>
              <w:spacing w:before="0" w:after="0"/>
              <w:ind w:left="0" w:right="0" w:hanging="0"/>
              <w:jc w:val="left"/>
              <w:rPr/>
            </w:pPr>
            <w:r>
              <w:rPr/>
              <w:t>​</w:t>
            </w:r>
          </w:p>
        </w:tc>
        <w:tc>
          <w:tcPr>
            <w:tcW w:w="346" w:type="dxa"/>
            <w:tcBorders/>
            <w:shd w:fill="D9D9D9" w:val="clear"/>
            <w:vAlign w:val="center"/>
          </w:tcPr>
          <w:p>
            <w:pPr>
              <w:pStyle w:val="TableContents"/>
              <w:bidi w:val="0"/>
              <w:spacing w:before="0" w:after="0"/>
              <w:ind w:left="0" w:right="0" w:hanging="0"/>
              <w:jc w:val="left"/>
              <w:rPr/>
            </w:pPr>
            <w:r>
              <w:rPr/>
              <w:t>​</w:t>
            </w:r>
          </w:p>
        </w:tc>
        <w:tc>
          <w:tcPr>
            <w:tcW w:w="109" w:type="dxa"/>
            <w:tcBorders/>
            <w:shd w:fill="D9D9D9" w:val="clear"/>
            <w:vAlign w:val="center"/>
          </w:tcPr>
          <w:p>
            <w:pPr>
              <w:pStyle w:val="TableContents"/>
              <w:bidi w:val="0"/>
              <w:spacing w:before="0" w:after="0"/>
              <w:ind w:left="0" w:right="0" w:hanging="0"/>
              <w:jc w:val="left"/>
              <w:rPr/>
            </w:pPr>
            <w:r>
              <w:rPr/>
              <w:t>​</w:t>
            </w:r>
          </w:p>
        </w:tc>
        <w:tc>
          <w:tcPr>
            <w:tcW w:w="736" w:type="dxa"/>
            <w:tcBorders/>
            <w:shd w:fill="D9D9D9"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12,444</w:t>
            </w:r>
          </w:p>
        </w:tc>
        <w:tc>
          <w:tcPr>
            <w:tcW w:w="109" w:type="dxa"/>
            <w:tcBorders/>
            <w:shd w:fill="D9D9D9" w:val="clear"/>
            <w:vAlign w:val="center"/>
          </w:tcPr>
          <w:p>
            <w:pPr>
              <w:pStyle w:val="TableContents"/>
              <w:bidi w:val="0"/>
              <w:spacing w:before="0" w:after="0"/>
              <w:ind w:left="0" w:right="0" w:hanging="0"/>
              <w:jc w:val="left"/>
              <w:rPr/>
            </w:pPr>
            <w:r>
              <w:rPr/>
              <w:t>​</w:t>
            </w:r>
          </w:p>
        </w:tc>
        <w:tc>
          <w:tcPr>
            <w:tcW w:w="526" w:type="dxa"/>
            <w:tcBorders/>
            <w:shd w:fill="D9D9D9"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33,184</w:t>
            </w:r>
          </w:p>
        </w:tc>
        <w:tc>
          <w:tcPr>
            <w:tcW w:w="346" w:type="dxa"/>
            <w:tcBorders/>
            <w:shd w:fill="D9D9D9" w:val="clear"/>
            <w:vAlign w:val="center"/>
          </w:tcPr>
          <w:p>
            <w:pPr>
              <w:pStyle w:val="TableContents"/>
              <w:bidi w:val="0"/>
              <w:spacing w:lineRule="auto" w:line="240" w:before="0" w:after="0"/>
              <w:ind w:left="0" w:right="0" w:hanging="0"/>
              <w:jc w:val="left"/>
              <w:rPr>
                <w:rFonts w:ascii="Arial;Helvetica;sans-serif" w:hAnsi="Arial;Helvetica;sans-serif"/>
                <w:sz w:val="14"/>
              </w:rPr>
            </w:pPr>
            <w:r>
              <w:rPr>
                <w:rFonts w:ascii="Arial;Helvetica;sans-serif" w:hAnsi="Arial;Helvetica;sans-serif"/>
                <w:sz w:val="11"/>
              </w:rPr>
              <w:t>(2)  </w:t>
            </w:r>
            <w:r>
              <w:rPr>
                <w:rFonts w:ascii="Arial;Helvetica;sans-serif" w:hAnsi="Arial;Helvetica;sans-serif"/>
                <w:sz w:val="14"/>
              </w:rPr>
              <w:t>​</w:t>
            </w:r>
          </w:p>
        </w:tc>
        <w:tc>
          <w:tcPr>
            <w:tcW w:w="721" w:type="dxa"/>
            <w:tcBorders/>
            <w:shd w:fill="D9D9D9"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82,960</w:t>
            </w:r>
          </w:p>
        </w:tc>
        <w:tc>
          <w:tcPr>
            <w:tcW w:w="109" w:type="dxa"/>
            <w:tcBorders/>
            <w:shd w:fill="D9D9D9" w:val="clear"/>
            <w:vAlign w:val="center"/>
          </w:tcPr>
          <w:p>
            <w:pPr>
              <w:pStyle w:val="TableContents"/>
              <w:bidi w:val="0"/>
              <w:spacing w:before="0" w:after="0"/>
              <w:ind w:left="0" w:right="0" w:hanging="0"/>
              <w:jc w:val="left"/>
              <w:rPr/>
            </w:pPr>
            <w:r>
              <w:rPr/>
              <w:t>​</w:t>
            </w:r>
          </w:p>
        </w:tc>
        <w:tc>
          <w:tcPr>
            <w:tcW w:w="346" w:type="dxa"/>
            <w:tcBorders/>
            <w:shd w:fill="D9D9D9" w:val="clear"/>
            <w:vAlign w:val="center"/>
          </w:tcPr>
          <w:p>
            <w:pPr>
              <w:pStyle w:val="TableContents"/>
              <w:bidi w:val="0"/>
              <w:spacing w:before="0" w:after="0"/>
              <w:ind w:left="0" w:right="0" w:hanging="0"/>
              <w:jc w:val="left"/>
              <w:rPr/>
            </w:pPr>
            <w:r>
              <w:rPr/>
              <w:t>​</w:t>
            </w:r>
          </w:p>
        </w:tc>
        <w:tc>
          <w:tcPr>
            <w:tcW w:w="796" w:type="dxa"/>
            <w:tcBorders/>
            <w:shd w:fill="D9D9D9" w:val="clear"/>
            <w:vAlign w:val="center"/>
          </w:tcPr>
          <w:p>
            <w:pPr>
              <w:pStyle w:val="TableContents"/>
              <w:bidi w:val="0"/>
              <w:spacing w:before="0" w:after="0"/>
              <w:ind w:left="0" w:right="0" w:hanging="0"/>
              <w:jc w:val="left"/>
              <w:rPr/>
            </w:pPr>
            <w:r>
              <w:rPr/>
              <w:t>​</w:t>
            </w:r>
          </w:p>
        </w:tc>
        <w:tc>
          <w:tcPr>
            <w:tcW w:w="196" w:type="dxa"/>
            <w:tcBorders/>
            <w:shd w:fill="D9D9D9" w:val="clear"/>
            <w:vAlign w:val="center"/>
          </w:tcPr>
          <w:p>
            <w:pPr>
              <w:pStyle w:val="TableContents"/>
              <w:bidi w:val="0"/>
              <w:spacing w:before="0" w:after="0"/>
              <w:ind w:left="0" w:right="0" w:hanging="0"/>
              <w:jc w:val="left"/>
              <w:rPr/>
            </w:pPr>
            <w:r>
              <w:rPr/>
              <w:t>​</w:t>
            </w:r>
          </w:p>
        </w:tc>
        <w:tc>
          <w:tcPr>
            <w:tcW w:w="181" w:type="dxa"/>
            <w:tcBorders/>
            <w:shd w:fill="D9D9D9" w:val="clear"/>
            <w:vAlign w:val="center"/>
          </w:tcPr>
          <w:p>
            <w:pPr>
              <w:pStyle w:val="TableContents"/>
              <w:bidi w:val="0"/>
              <w:spacing w:before="0" w:after="0"/>
              <w:ind w:left="0" w:right="0" w:hanging="0"/>
              <w:jc w:val="left"/>
              <w:rPr/>
            </w:pPr>
            <w:r>
              <w:rPr/>
              <w:t>​</w:t>
            </w:r>
          </w:p>
        </w:tc>
        <w:tc>
          <w:tcPr>
            <w:tcW w:w="526" w:type="dxa"/>
            <w:tcBorders/>
            <w:shd w:fill="D9D9D9" w:val="clear"/>
            <w:vAlign w:val="center"/>
          </w:tcPr>
          <w:p>
            <w:pPr>
              <w:pStyle w:val="TableContents"/>
              <w:bidi w:val="0"/>
              <w:spacing w:before="0" w:after="0"/>
              <w:ind w:left="0" w:right="0" w:hanging="0"/>
              <w:jc w:val="left"/>
              <w:rPr/>
            </w:pPr>
            <w:r>
              <w:rPr/>
              <w:t>​</w:t>
            </w:r>
          </w:p>
        </w:tc>
        <w:tc>
          <w:tcPr>
            <w:tcW w:w="346" w:type="dxa"/>
            <w:tcBorders/>
            <w:shd w:fill="D9D9D9" w:val="clear"/>
            <w:vAlign w:val="center"/>
          </w:tcPr>
          <w:p>
            <w:pPr>
              <w:pStyle w:val="TableContents"/>
              <w:bidi w:val="0"/>
              <w:spacing w:before="0" w:after="0"/>
              <w:ind w:left="0" w:right="0" w:hanging="0"/>
              <w:jc w:val="left"/>
              <w:rPr/>
            </w:pPr>
            <w:r>
              <w:rPr/>
              <w:t>​</w:t>
            </w:r>
          </w:p>
        </w:tc>
        <w:tc>
          <w:tcPr>
            <w:tcW w:w="181" w:type="dxa"/>
            <w:tcBorders/>
            <w:shd w:fill="D9D9D9" w:val="clear"/>
            <w:vAlign w:val="center"/>
          </w:tcPr>
          <w:p>
            <w:pPr>
              <w:pStyle w:val="TableContents"/>
              <w:bidi w:val="0"/>
              <w:spacing w:before="0" w:after="0"/>
              <w:ind w:left="0" w:right="0" w:hanging="0"/>
              <w:jc w:val="center"/>
              <w:rPr>
                <w:rFonts w:ascii="Arial;Helvetica;sans-serif" w:hAnsi="Arial;Helvetica;sans-serif"/>
                <w:sz w:val="14"/>
              </w:rPr>
            </w:pPr>
            <w:r>
              <w:rPr>
                <w:rFonts w:ascii="Arial;Helvetica;sans-serif" w:hAnsi="Arial;Helvetica;sans-serif"/>
                <w:sz w:val="14"/>
              </w:rPr>
              <w:t>$</w:t>
            </w:r>
          </w:p>
        </w:tc>
        <w:tc>
          <w:tcPr>
            <w:tcW w:w="721" w:type="dxa"/>
            <w:tcBorders/>
            <w:shd w:fill="D9D9D9"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6,868,756</w:t>
            </w:r>
          </w:p>
        </w:tc>
        <w:tc>
          <w:tcPr>
            <w:tcW w:w="241" w:type="dxa"/>
            <w:tcBorders/>
            <w:shd w:fill="D9D9D9" w:val="clear"/>
            <w:vAlign w:val="center"/>
          </w:tcPr>
          <w:p>
            <w:pPr>
              <w:pStyle w:val="TableContents"/>
              <w:bidi w:val="0"/>
              <w:spacing w:lineRule="auto" w:line="240" w:before="0" w:after="0"/>
              <w:ind w:left="0" w:right="0" w:hanging="0"/>
              <w:jc w:val="left"/>
              <w:rPr>
                <w:rFonts w:ascii="Arial;Helvetica;sans-serif" w:hAnsi="Arial;Helvetica;sans-serif"/>
                <w:sz w:val="14"/>
              </w:rPr>
            </w:pPr>
            <w:r>
              <w:rPr>
                <w:rFonts w:ascii="Arial;Helvetica;sans-serif" w:hAnsi="Arial;Helvetica;sans-serif"/>
                <w:sz w:val="11"/>
              </w:rPr>
              <w:t>(4)  </w:t>
            </w:r>
            <w:r>
              <w:rPr>
                <w:rFonts w:ascii="Arial;Helvetica;sans-serif" w:hAnsi="Arial;Helvetica;sans-serif"/>
                <w:sz w:val="14"/>
              </w:rPr>
              <w:t>​</w:t>
            </w:r>
          </w:p>
        </w:tc>
      </w:tr>
      <w:tr>
        <w:trPr/>
        <w:tc>
          <w:tcPr>
            <w:tcW w:w="1081" w:type="dxa"/>
            <w:tcBorders/>
            <w:shd w:fill="D9D9D9" w:val="clear"/>
            <w:vAlign w:val="center"/>
          </w:tcPr>
          <w:p>
            <w:pPr>
              <w:pStyle w:val="TableContents"/>
              <w:bidi w:val="0"/>
              <w:spacing w:before="0" w:after="0"/>
              <w:ind w:left="0" w:right="0" w:hanging="0"/>
              <w:jc w:val="left"/>
              <w:rPr/>
            </w:pPr>
            <w:r>
              <w:rPr/>
              <w:t>​</w:t>
            </w:r>
          </w:p>
        </w:tc>
        <w:tc>
          <w:tcPr>
            <w:tcW w:w="346" w:type="dxa"/>
            <w:tcBorders/>
            <w:shd w:fill="D9D9D9" w:val="clear"/>
            <w:vAlign w:val="center"/>
          </w:tcPr>
          <w:p>
            <w:pPr>
              <w:pStyle w:val="TableContents"/>
              <w:bidi w:val="0"/>
              <w:spacing w:before="0" w:after="0"/>
              <w:ind w:left="0" w:right="0" w:hanging="0"/>
              <w:jc w:val="left"/>
              <w:rPr/>
            </w:pPr>
            <w:r>
              <w:rPr/>
              <w:t>​</w:t>
            </w:r>
          </w:p>
        </w:tc>
        <w:tc>
          <w:tcPr>
            <w:tcW w:w="466" w:type="dxa"/>
            <w:tcBorders/>
            <w:shd w:fill="D9D9D9"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2/13/2025</w:t>
            </w:r>
          </w:p>
        </w:tc>
        <w:tc>
          <w:tcPr>
            <w:tcW w:w="346" w:type="dxa"/>
            <w:tcBorders/>
            <w:shd w:fill="D9D9D9" w:val="clear"/>
            <w:vAlign w:val="center"/>
          </w:tcPr>
          <w:p>
            <w:pPr>
              <w:pStyle w:val="TableContents"/>
              <w:bidi w:val="0"/>
              <w:spacing w:before="0" w:after="0"/>
              <w:ind w:left="0" w:right="0" w:hanging="0"/>
              <w:jc w:val="left"/>
              <w:rPr/>
            </w:pPr>
            <w:r>
              <w:rPr/>
              <w:t>​</w:t>
            </w:r>
          </w:p>
        </w:tc>
        <w:tc>
          <w:tcPr>
            <w:tcW w:w="736" w:type="dxa"/>
            <w:tcBorders/>
            <w:shd w:fill="D9D9D9" w:val="clear"/>
            <w:vAlign w:val="center"/>
          </w:tcPr>
          <w:p>
            <w:pPr>
              <w:pStyle w:val="TableContents"/>
              <w:bidi w:val="0"/>
              <w:spacing w:before="0" w:after="0"/>
              <w:ind w:left="0" w:right="0" w:hanging="0"/>
              <w:jc w:val="left"/>
              <w:rPr/>
            </w:pPr>
            <w:r>
              <w:rPr/>
              <w:t>​</w:t>
            </w:r>
          </w:p>
        </w:tc>
        <w:tc>
          <w:tcPr>
            <w:tcW w:w="181" w:type="dxa"/>
            <w:tcBorders/>
            <w:shd w:fill="D9D9D9" w:val="clear"/>
            <w:vAlign w:val="center"/>
          </w:tcPr>
          <w:p>
            <w:pPr>
              <w:pStyle w:val="TableContents"/>
              <w:bidi w:val="0"/>
              <w:spacing w:before="0" w:after="0"/>
              <w:ind w:left="0" w:right="0" w:hanging="0"/>
              <w:jc w:val="left"/>
              <w:rPr/>
            </w:pPr>
            <w:r>
              <w:rPr/>
              <w:t>​</w:t>
            </w:r>
          </w:p>
        </w:tc>
        <w:tc>
          <w:tcPr>
            <w:tcW w:w="721" w:type="dxa"/>
            <w:tcBorders/>
            <w:shd w:fill="D9D9D9" w:val="clear"/>
            <w:vAlign w:val="center"/>
          </w:tcPr>
          <w:p>
            <w:pPr>
              <w:pStyle w:val="TableContents"/>
              <w:bidi w:val="0"/>
              <w:spacing w:before="0" w:after="0"/>
              <w:ind w:left="0" w:right="0" w:hanging="0"/>
              <w:jc w:val="left"/>
              <w:rPr/>
            </w:pPr>
            <w:r>
              <w:rPr/>
              <w:t>​</w:t>
            </w:r>
          </w:p>
        </w:tc>
        <w:tc>
          <w:tcPr>
            <w:tcW w:w="346" w:type="dxa"/>
            <w:tcBorders/>
            <w:shd w:fill="D9D9D9" w:val="clear"/>
            <w:vAlign w:val="center"/>
          </w:tcPr>
          <w:p>
            <w:pPr>
              <w:pStyle w:val="TableContents"/>
              <w:bidi w:val="0"/>
              <w:spacing w:before="0" w:after="0"/>
              <w:ind w:left="0" w:right="0" w:hanging="0"/>
              <w:jc w:val="left"/>
              <w:rPr/>
            </w:pPr>
            <w:r>
              <w:rPr/>
              <w:t>​</w:t>
            </w:r>
          </w:p>
        </w:tc>
        <w:tc>
          <w:tcPr>
            <w:tcW w:w="721" w:type="dxa"/>
            <w:tcBorders/>
            <w:shd w:fill="D9D9D9" w:val="clear"/>
            <w:vAlign w:val="center"/>
          </w:tcPr>
          <w:p>
            <w:pPr>
              <w:pStyle w:val="TableContents"/>
              <w:bidi w:val="0"/>
              <w:spacing w:before="0" w:after="0"/>
              <w:ind w:left="0" w:right="0" w:hanging="0"/>
              <w:jc w:val="left"/>
              <w:rPr/>
            </w:pPr>
            <w:r>
              <w:rPr/>
              <w:t>​</w:t>
            </w:r>
          </w:p>
        </w:tc>
        <w:tc>
          <w:tcPr>
            <w:tcW w:w="346" w:type="dxa"/>
            <w:tcBorders/>
            <w:shd w:fill="D9D9D9" w:val="clear"/>
            <w:vAlign w:val="center"/>
          </w:tcPr>
          <w:p>
            <w:pPr>
              <w:pStyle w:val="TableContents"/>
              <w:bidi w:val="0"/>
              <w:spacing w:before="0" w:after="0"/>
              <w:ind w:left="0" w:right="0" w:hanging="0"/>
              <w:jc w:val="left"/>
              <w:rPr/>
            </w:pPr>
            <w:r>
              <w:rPr/>
              <w:t>​</w:t>
            </w:r>
          </w:p>
        </w:tc>
        <w:tc>
          <w:tcPr>
            <w:tcW w:w="109" w:type="dxa"/>
            <w:tcBorders/>
            <w:shd w:fill="D9D9D9" w:val="clear"/>
            <w:vAlign w:val="center"/>
          </w:tcPr>
          <w:p>
            <w:pPr>
              <w:pStyle w:val="TableContents"/>
              <w:bidi w:val="0"/>
              <w:spacing w:before="0" w:after="0"/>
              <w:ind w:left="0" w:right="0" w:hanging="0"/>
              <w:jc w:val="left"/>
              <w:rPr/>
            </w:pPr>
            <w:r>
              <w:rPr/>
              <w:t>​</w:t>
            </w:r>
          </w:p>
        </w:tc>
        <w:tc>
          <w:tcPr>
            <w:tcW w:w="736" w:type="dxa"/>
            <w:tcBorders/>
            <w:shd w:fill="D9D9D9"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16,592</w:t>
            </w:r>
          </w:p>
        </w:tc>
        <w:tc>
          <w:tcPr>
            <w:tcW w:w="109" w:type="dxa"/>
            <w:tcBorders/>
            <w:shd w:fill="D9D9D9" w:val="clear"/>
            <w:vAlign w:val="center"/>
          </w:tcPr>
          <w:p>
            <w:pPr>
              <w:pStyle w:val="TableContents"/>
              <w:bidi w:val="0"/>
              <w:spacing w:before="0" w:after="0"/>
              <w:ind w:left="0" w:right="0" w:hanging="0"/>
              <w:jc w:val="left"/>
              <w:rPr/>
            </w:pPr>
            <w:r>
              <w:rPr/>
              <w:t>​</w:t>
            </w:r>
          </w:p>
        </w:tc>
        <w:tc>
          <w:tcPr>
            <w:tcW w:w="526" w:type="dxa"/>
            <w:tcBorders/>
            <w:shd w:fill="D9D9D9"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33,184</w:t>
            </w:r>
          </w:p>
        </w:tc>
        <w:tc>
          <w:tcPr>
            <w:tcW w:w="346" w:type="dxa"/>
            <w:tcBorders/>
            <w:shd w:fill="D9D9D9" w:val="clear"/>
            <w:vAlign w:val="center"/>
          </w:tcPr>
          <w:p>
            <w:pPr>
              <w:pStyle w:val="TableContents"/>
              <w:bidi w:val="0"/>
              <w:spacing w:lineRule="auto" w:line="240" w:before="0" w:after="0"/>
              <w:ind w:left="0" w:right="0" w:hanging="0"/>
              <w:jc w:val="left"/>
              <w:rPr>
                <w:rFonts w:ascii="Arial;Helvetica;sans-serif" w:hAnsi="Arial;Helvetica;sans-serif"/>
                <w:sz w:val="14"/>
              </w:rPr>
            </w:pPr>
            <w:r>
              <w:rPr>
                <w:rFonts w:ascii="Arial;Helvetica;sans-serif" w:hAnsi="Arial;Helvetica;sans-serif"/>
                <w:sz w:val="11"/>
              </w:rPr>
              <w:t>(3)  </w:t>
            </w:r>
            <w:r>
              <w:rPr>
                <w:rFonts w:ascii="Arial;Helvetica;sans-serif" w:hAnsi="Arial;Helvetica;sans-serif"/>
                <w:sz w:val="14"/>
              </w:rPr>
              <w:t>​</w:t>
            </w:r>
          </w:p>
        </w:tc>
        <w:tc>
          <w:tcPr>
            <w:tcW w:w="721" w:type="dxa"/>
            <w:tcBorders/>
            <w:shd w:fill="D9D9D9"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66,368</w:t>
            </w:r>
          </w:p>
        </w:tc>
        <w:tc>
          <w:tcPr>
            <w:tcW w:w="109" w:type="dxa"/>
            <w:tcBorders/>
            <w:shd w:fill="D9D9D9" w:val="clear"/>
            <w:vAlign w:val="center"/>
          </w:tcPr>
          <w:p>
            <w:pPr>
              <w:pStyle w:val="TableContents"/>
              <w:bidi w:val="0"/>
              <w:spacing w:before="0" w:after="0"/>
              <w:ind w:left="0" w:right="0" w:hanging="0"/>
              <w:jc w:val="left"/>
              <w:rPr/>
            </w:pPr>
            <w:r>
              <w:rPr/>
              <w:t>​</w:t>
            </w:r>
          </w:p>
        </w:tc>
        <w:tc>
          <w:tcPr>
            <w:tcW w:w="346" w:type="dxa"/>
            <w:tcBorders/>
            <w:shd w:fill="D9D9D9" w:val="clear"/>
            <w:vAlign w:val="center"/>
          </w:tcPr>
          <w:p>
            <w:pPr>
              <w:pStyle w:val="TableContents"/>
              <w:bidi w:val="0"/>
              <w:spacing w:before="0" w:after="0"/>
              <w:ind w:left="0" w:right="0" w:hanging="0"/>
              <w:jc w:val="left"/>
              <w:rPr/>
            </w:pPr>
            <w:r>
              <w:rPr/>
              <w:t>​</w:t>
            </w:r>
          </w:p>
        </w:tc>
        <w:tc>
          <w:tcPr>
            <w:tcW w:w="796" w:type="dxa"/>
            <w:tcBorders/>
            <w:shd w:fill="D9D9D9" w:val="clear"/>
            <w:vAlign w:val="center"/>
          </w:tcPr>
          <w:p>
            <w:pPr>
              <w:pStyle w:val="TableContents"/>
              <w:bidi w:val="0"/>
              <w:spacing w:before="0" w:after="0"/>
              <w:ind w:left="0" w:right="0" w:hanging="0"/>
              <w:jc w:val="left"/>
              <w:rPr/>
            </w:pPr>
            <w:r>
              <w:rPr/>
              <w:t>​</w:t>
            </w:r>
          </w:p>
        </w:tc>
        <w:tc>
          <w:tcPr>
            <w:tcW w:w="196" w:type="dxa"/>
            <w:tcBorders/>
            <w:shd w:fill="D9D9D9" w:val="clear"/>
            <w:vAlign w:val="center"/>
          </w:tcPr>
          <w:p>
            <w:pPr>
              <w:pStyle w:val="TableContents"/>
              <w:bidi w:val="0"/>
              <w:spacing w:before="0" w:after="0"/>
              <w:ind w:left="0" w:right="0" w:hanging="0"/>
              <w:jc w:val="left"/>
              <w:rPr/>
            </w:pPr>
            <w:r>
              <w:rPr/>
              <w:t>​</w:t>
            </w:r>
          </w:p>
        </w:tc>
        <w:tc>
          <w:tcPr>
            <w:tcW w:w="181" w:type="dxa"/>
            <w:tcBorders/>
            <w:shd w:fill="D9D9D9" w:val="clear"/>
            <w:vAlign w:val="center"/>
          </w:tcPr>
          <w:p>
            <w:pPr>
              <w:pStyle w:val="TableContents"/>
              <w:bidi w:val="0"/>
              <w:spacing w:before="0" w:after="0"/>
              <w:ind w:left="0" w:right="0" w:hanging="0"/>
              <w:jc w:val="left"/>
              <w:rPr/>
            </w:pPr>
            <w:r>
              <w:rPr/>
              <w:t>​</w:t>
            </w:r>
          </w:p>
        </w:tc>
        <w:tc>
          <w:tcPr>
            <w:tcW w:w="526" w:type="dxa"/>
            <w:tcBorders/>
            <w:shd w:fill="D9D9D9" w:val="clear"/>
            <w:vAlign w:val="center"/>
          </w:tcPr>
          <w:p>
            <w:pPr>
              <w:pStyle w:val="TableContents"/>
              <w:bidi w:val="0"/>
              <w:spacing w:before="0" w:after="0"/>
              <w:ind w:left="0" w:right="0" w:hanging="0"/>
              <w:jc w:val="left"/>
              <w:rPr/>
            </w:pPr>
            <w:r>
              <w:rPr/>
              <w:t>​</w:t>
            </w:r>
          </w:p>
        </w:tc>
        <w:tc>
          <w:tcPr>
            <w:tcW w:w="346" w:type="dxa"/>
            <w:tcBorders/>
            <w:shd w:fill="D9D9D9" w:val="clear"/>
            <w:vAlign w:val="center"/>
          </w:tcPr>
          <w:p>
            <w:pPr>
              <w:pStyle w:val="TableContents"/>
              <w:bidi w:val="0"/>
              <w:spacing w:before="0" w:after="0"/>
              <w:ind w:left="0" w:right="0" w:hanging="0"/>
              <w:jc w:val="left"/>
              <w:rPr/>
            </w:pPr>
            <w:r>
              <w:rPr/>
              <w:t>​</w:t>
            </w:r>
          </w:p>
        </w:tc>
        <w:tc>
          <w:tcPr>
            <w:tcW w:w="181" w:type="dxa"/>
            <w:tcBorders/>
            <w:shd w:fill="D9D9D9" w:val="clear"/>
            <w:vAlign w:val="center"/>
          </w:tcPr>
          <w:p>
            <w:pPr>
              <w:pStyle w:val="TableContents"/>
              <w:bidi w:val="0"/>
              <w:spacing w:before="0" w:after="0"/>
              <w:ind w:left="0" w:right="0" w:hanging="0"/>
              <w:jc w:val="left"/>
              <w:rPr/>
            </w:pPr>
            <w:r>
              <w:rPr/>
              <w:t>​</w:t>
            </w:r>
          </w:p>
        </w:tc>
        <w:tc>
          <w:tcPr>
            <w:tcW w:w="721" w:type="dxa"/>
            <w:tcBorders/>
            <w:shd w:fill="D9D9D9"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6,399,700</w:t>
            </w:r>
          </w:p>
        </w:tc>
        <w:tc>
          <w:tcPr>
            <w:tcW w:w="241" w:type="dxa"/>
            <w:tcBorders/>
            <w:shd w:fill="D9D9D9" w:val="clear"/>
            <w:vAlign w:val="center"/>
          </w:tcPr>
          <w:p>
            <w:pPr>
              <w:pStyle w:val="TableContents"/>
              <w:bidi w:val="0"/>
              <w:spacing w:lineRule="auto" w:line="240" w:before="0" w:after="0"/>
              <w:ind w:left="0" w:right="0" w:hanging="0"/>
              <w:jc w:val="left"/>
              <w:rPr>
                <w:rFonts w:ascii="Arial;Helvetica;sans-serif" w:hAnsi="Arial;Helvetica;sans-serif"/>
                <w:sz w:val="14"/>
              </w:rPr>
            </w:pPr>
            <w:r>
              <w:rPr>
                <w:rFonts w:ascii="Arial;Helvetica;sans-serif" w:hAnsi="Arial;Helvetica;sans-serif"/>
                <w:sz w:val="11"/>
              </w:rPr>
              <w:t>(4)  </w:t>
            </w:r>
            <w:r>
              <w:rPr>
                <w:rFonts w:ascii="Arial;Helvetica;sans-serif" w:hAnsi="Arial;Helvetica;sans-serif"/>
                <w:sz w:val="14"/>
              </w:rPr>
              <w:t>​</w:t>
            </w:r>
          </w:p>
        </w:tc>
      </w:tr>
      <w:tr>
        <w:trPr/>
        <w:tc>
          <w:tcPr>
            <w:tcW w:w="1081" w:type="dxa"/>
            <w:tcBorders/>
            <w:shd w:fill="D9D9D9" w:val="clear"/>
            <w:vAlign w:val="center"/>
          </w:tcPr>
          <w:p>
            <w:pPr>
              <w:pStyle w:val="TableContents"/>
              <w:bidi w:val="0"/>
              <w:spacing w:before="0" w:after="0"/>
              <w:ind w:left="0" w:right="0" w:hanging="0"/>
              <w:jc w:val="left"/>
              <w:rPr/>
            </w:pPr>
            <w:r>
              <w:rPr/>
              <w:t>​</w:t>
            </w:r>
          </w:p>
        </w:tc>
        <w:tc>
          <w:tcPr>
            <w:tcW w:w="346" w:type="dxa"/>
            <w:tcBorders/>
            <w:shd w:fill="D9D9D9" w:val="clear"/>
            <w:vAlign w:val="center"/>
          </w:tcPr>
          <w:p>
            <w:pPr>
              <w:pStyle w:val="TableContents"/>
              <w:bidi w:val="0"/>
              <w:spacing w:before="0" w:after="0"/>
              <w:ind w:left="0" w:right="0" w:hanging="0"/>
              <w:jc w:val="left"/>
              <w:rPr/>
            </w:pPr>
            <w:r>
              <w:rPr/>
              <w:t>​</w:t>
            </w:r>
          </w:p>
        </w:tc>
        <w:tc>
          <w:tcPr>
            <w:tcW w:w="466" w:type="dxa"/>
            <w:tcBorders/>
            <w:shd w:fill="D9D9D9"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2/13/2025</w:t>
            </w:r>
          </w:p>
        </w:tc>
        <w:tc>
          <w:tcPr>
            <w:tcW w:w="346" w:type="dxa"/>
            <w:tcBorders/>
            <w:shd w:fill="D9D9D9" w:val="clear"/>
            <w:vAlign w:val="center"/>
          </w:tcPr>
          <w:p>
            <w:pPr>
              <w:pStyle w:val="TableContents"/>
              <w:bidi w:val="0"/>
              <w:spacing w:before="0" w:after="0"/>
              <w:ind w:left="0" w:right="0" w:hanging="0"/>
              <w:jc w:val="left"/>
              <w:rPr/>
            </w:pPr>
            <w:r>
              <w:rPr/>
              <w:t>​</w:t>
            </w:r>
          </w:p>
        </w:tc>
        <w:tc>
          <w:tcPr>
            <w:tcW w:w="736" w:type="dxa"/>
            <w:tcBorders/>
            <w:shd w:fill="D9D9D9" w:val="clear"/>
            <w:vAlign w:val="center"/>
          </w:tcPr>
          <w:p>
            <w:pPr>
              <w:pStyle w:val="TableContents"/>
              <w:bidi w:val="0"/>
              <w:spacing w:before="0" w:after="0"/>
              <w:ind w:left="0" w:right="0" w:hanging="0"/>
              <w:jc w:val="left"/>
              <w:rPr/>
            </w:pPr>
            <w:r>
              <w:rPr/>
              <w:t>​</w:t>
            </w:r>
          </w:p>
        </w:tc>
        <w:tc>
          <w:tcPr>
            <w:tcW w:w="181" w:type="dxa"/>
            <w:tcBorders/>
            <w:shd w:fill="D9D9D9" w:val="clear"/>
            <w:vAlign w:val="center"/>
          </w:tcPr>
          <w:p>
            <w:pPr>
              <w:pStyle w:val="TableContents"/>
              <w:bidi w:val="0"/>
              <w:spacing w:before="0" w:after="0"/>
              <w:ind w:left="0" w:right="0" w:hanging="0"/>
              <w:jc w:val="left"/>
              <w:rPr/>
            </w:pPr>
            <w:r>
              <w:rPr/>
              <w:t>​</w:t>
            </w:r>
          </w:p>
        </w:tc>
        <w:tc>
          <w:tcPr>
            <w:tcW w:w="721" w:type="dxa"/>
            <w:tcBorders/>
            <w:shd w:fill="D9D9D9" w:val="clear"/>
            <w:vAlign w:val="center"/>
          </w:tcPr>
          <w:p>
            <w:pPr>
              <w:pStyle w:val="TableContents"/>
              <w:bidi w:val="0"/>
              <w:spacing w:before="0" w:after="0"/>
              <w:ind w:left="0" w:right="0" w:hanging="0"/>
              <w:jc w:val="left"/>
              <w:rPr/>
            </w:pPr>
            <w:r>
              <w:rPr/>
              <w:t>​</w:t>
            </w:r>
          </w:p>
        </w:tc>
        <w:tc>
          <w:tcPr>
            <w:tcW w:w="346" w:type="dxa"/>
            <w:tcBorders/>
            <w:shd w:fill="D9D9D9" w:val="clear"/>
            <w:vAlign w:val="center"/>
          </w:tcPr>
          <w:p>
            <w:pPr>
              <w:pStyle w:val="TableContents"/>
              <w:bidi w:val="0"/>
              <w:spacing w:before="0" w:after="0"/>
              <w:ind w:left="0" w:right="0" w:hanging="0"/>
              <w:jc w:val="left"/>
              <w:rPr/>
            </w:pPr>
            <w:r>
              <w:rPr/>
              <w:t>​</w:t>
            </w:r>
          </w:p>
        </w:tc>
        <w:tc>
          <w:tcPr>
            <w:tcW w:w="721" w:type="dxa"/>
            <w:tcBorders/>
            <w:shd w:fill="D9D9D9" w:val="clear"/>
            <w:vAlign w:val="center"/>
          </w:tcPr>
          <w:p>
            <w:pPr>
              <w:pStyle w:val="TableContents"/>
              <w:bidi w:val="0"/>
              <w:spacing w:before="0" w:after="0"/>
              <w:ind w:left="0" w:right="0" w:hanging="0"/>
              <w:jc w:val="left"/>
              <w:rPr/>
            </w:pPr>
            <w:r>
              <w:rPr/>
              <w:t>​</w:t>
            </w:r>
          </w:p>
        </w:tc>
        <w:tc>
          <w:tcPr>
            <w:tcW w:w="346" w:type="dxa"/>
            <w:tcBorders/>
            <w:shd w:fill="D9D9D9" w:val="clear"/>
            <w:vAlign w:val="center"/>
          </w:tcPr>
          <w:p>
            <w:pPr>
              <w:pStyle w:val="TableContents"/>
              <w:bidi w:val="0"/>
              <w:spacing w:before="0" w:after="0"/>
              <w:ind w:left="0" w:right="0" w:hanging="0"/>
              <w:jc w:val="left"/>
              <w:rPr/>
            </w:pPr>
            <w:r>
              <w:rPr/>
              <w:t>​</w:t>
            </w:r>
          </w:p>
        </w:tc>
        <w:tc>
          <w:tcPr>
            <w:tcW w:w="109" w:type="dxa"/>
            <w:tcBorders/>
            <w:shd w:fill="D9D9D9" w:val="clear"/>
            <w:vAlign w:val="center"/>
          </w:tcPr>
          <w:p>
            <w:pPr>
              <w:pStyle w:val="TableContents"/>
              <w:bidi w:val="0"/>
              <w:spacing w:before="0" w:after="0"/>
              <w:ind w:left="0" w:right="0" w:hanging="0"/>
              <w:jc w:val="left"/>
              <w:rPr/>
            </w:pPr>
            <w:r>
              <w:rPr/>
              <w:t>​</w:t>
            </w:r>
          </w:p>
        </w:tc>
        <w:tc>
          <w:tcPr>
            <w:tcW w:w="736" w:type="dxa"/>
            <w:tcBorders/>
            <w:shd w:fill="D9D9D9" w:val="clear"/>
            <w:vAlign w:val="center"/>
          </w:tcPr>
          <w:p>
            <w:pPr>
              <w:pStyle w:val="TableContents"/>
              <w:bidi w:val="0"/>
              <w:spacing w:before="0" w:after="0"/>
              <w:ind w:left="0" w:right="0" w:hanging="0"/>
              <w:jc w:val="left"/>
              <w:rPr/>
            </w:pPr>
            <w:r>
              <w:rPr/>
              <w:t>​</w:t>
            </w:r>
          </w:p>
        </w:tc>
        <w:tc>
          <w:tcPr>
            <w:tcW w:w="109" w:type="dxa"/>
            <w:tcBorders/>
            <w:shd w:fill="D9D9D9" w:val="clear"/>
            <w:vAlign w:val="center"/>
          </w:tcPr>
          <w:p>
            <w:pPr>
              <w:pStyle w:val="TableContents"/>
              <w:bidi w:val="0"/>
              <w:spacing w:before="0" w:after="0"/>
              <w:ind w:left="0" w:right="0" w:hanging="0"/>
              <w:jc w:val="left"/>
              <w:rPr/>
            </w:pPr>
            <w:r>
              <w:rPr/>
              <w:t>​</w:t>
            </w:r>
          </w:p>
        </w:tc>
        <w:tc>
          <w:tcPr>
            <w:tcW w:w="526" w:type="dxa"/>
            <w:tcBorders/>
            <w:shd w:fill="D9D9D9" w:val="clear"/>
            <w:vAlign w:val="center"/>
          </w:tcPr>
          <w:p>
            <w:pPr>
              <w:pStyle w:val="TableContents"/>
              <w:bidi w:val="0"/>
              <w:spacing w:before="0" w:after="0"/>
              <w:ind w:left="0" w:right="0" w:hanging="0"/>
              <w:jc w:val="left"/>
              <w:rPr/>
            </w:pPr>
            <w:r>
              <w:rPr/>
              <w:t>​</w:t>
            </w:r>
          </w:p>
        </w:tc>
        <w:tc>
          <w:tcPr>
            <w:tcW w:w="346" w:type="dxa"/>
            <w:tcBorders/>
            <w:shd w:fill="D9D9D9" w:val="clear"/>
            <w:vAlign w:val="center"/>
          </w:tcPr>
          <w:p>
            <w:pPr>
              <w:pStyle w:val="TableContents"/>
              <w:bidi w:val="0"/>
              <w:spacing w:before="0" w:after="0"/>
              <w:ind w:left="0" w:right="0" w:hanging="0"/>
              <w:jc w:val="left"/>
              <w:rPr/>
            </w:pPr>
            <w:r>
              <w:rPr/>
              <w:t>​</w:t>
            </w:r>
          </w:p>
        </w:tc>
        <w:tc>
          <w:tcPr>
            <w:tcW w:w="721" w:type="dxa"/>
            <w:tcBorders/>
            <w:shd w:fill="D9D9D9" w:val="clear"/>
            <w:vAlign w:val="center"/>
          </w:tcPr>
          <w:p>
            <w:pPr>
              <w:pStyle w:val="TableContents"/>
              <w:bidi w:val="0"/>
              <w:spacing w:before="0" w:after="0"/>
              <w:ind w:left="0" w:right="0" w:hanging="0"/>
              <w:jc w:val="left"/>
              <w:rPr/>
            </w:pPr>
            <w:r>
              <w:rPr/>
              <w:t>​</w:t>
            </w:r>
          </w:p>
        </w:tc>
        <w:tc>
          <w:tcPr>
            <w:tcW w:w="109" w:type="dxa"/>
            <w:tcBorders/>
            <w:shd w:fill="D9D9D9" w:val="clear"/>
            <w:vAlign w:val="center"/>
          </w:tcPr>
          <w:p>
            <w:pPr>
              <w:pStyle w:val="TableContents"/>
              <w:bidi w:val="0"/>
              <w:spacing w:before="0" w:after="0"/>
              <w:ind w:left="0" w:right="0" w:hanging="0"/>
              <w:jc w:val="left"/>
              <w:rPr/>
            </w:pPr>
            <w:r>
              <w:rPr/>
              <w:t>​</w:t>
            </w:r>
          </w:p>
        </w:tc>
        <w:tc>
          <w:tcPr>
            <w:tcW w:w="346" w:type="dxa"/>
            <w:tcBorders/>
            <w:shd w:fill="D9D9D9" w:val="clear"/>
            <w:vAlign w:val="center"/>
          </w:tcPr>
          <w:p>
            <w:pPr>
              <w:pStyle w:val="TableContents"/>
              <w:bidi w:val="0"/>
              <w:spacing w:before="0" w:after="0"/>
              <w:ind w:left="0" w:right="0" w:hanging="0"/>
              <w:jc w:val="left"/>
              <w:rPr/>
            </w:pPr>
            <w:r>
              <w:rPr/>
              <w:t>​</w:t>
            </w:r>
          </w:p>
        </w:tc>
        <w:tc>
          <w:tcPr>
            <w:tcW w:w="796" w:type="dxa"/>
            <w:tcBorders/>
            <w:shd w:fill="D9D9D9"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83,333</w:t>
            </w:r>
          </w:p>
        </w:tc>
        <w:tc>
          <w:tcPr>
            <w:tcW w:w="196" w:type="dxa"/>
            <w:tcBorders/>
            <w:shd w:fill="D9D9D9" w:val="clear"/>
            <w:vAlign w:val="center"/>
          </w:tcPr>
          <w:p>
            <w:pPr>
              <w:pStyle w:val="TableContents"/>
              <w:bidi w:val="0"/>
              <w:spacing w:lineRule="auto" w:line="240" w:before="0" w:after="0"/>
              <w:ind w:left="0" w:right="0" w:hanging="0"/>
              <w:jc w:val="left"/>
              <w:rPr>
                <w:rFonts w:ascii="Arial;Helvetica;sans-serif" w:hAnsi="Arial;Helvetica;sans-serif"/>
                <w:sz w:val="14"/>
              </w:rPr>
            </w:pPr>
            <w:r>
              <w:rPr>
                <w:rFonts w:ascii="Arial;Helvetica;sans-serif" w:hAnsi="Arial;Helvetica;sans-serif"/>
                <w:sz w:val="11"/>
              </w:rPr>
              <w:t>(5)  </w:t>
            </w:r>
            <w:r>
              <w:rPr>
                <w:rFonts w:ascii="Arial;Helvetica;sans-serif" w:hAnsi="Arial;Helvetica;sans-serif"/>
                <w:sz w:val="14"/>
              </w:rPr>
              <w:t>​</w:t>
            </w:r>
          </w:p>
        </w:tc>
        <w:tc>
          <w:tcPr>
            <w:tcW w:w="181" w:type="dxa"/>
            <w:tcBorders/>
            <w:shd w:fill="D9D9D9" w:val="cle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w:t>
            </w:r>
          </w:p>
        </w:tc>
        <w:tc>
          <w:tcPr>
            <w:tcW w:w="526" w:type="dxa"/>
            <w:tcBorders/>
            <w:shd w:fill="D9D9D9"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192.86</w:t>
            </w:r>
          </w:p>
        </w:tc>
        <w:tc>
          <w:tcPr>
            <w:tcW w:w="346" w:type="dxa"/>
            <w:tcBorders/>
            <w:shd w:fill="D9D9D9" w:val="clear"/>
            <w:vAlign w:val="center"/>
          </w:tcPr>
          <w:p>
            <w:pPr>
              <w:pStyle w:val="TableContents"/>
              <w:bidi w:val="0"/>
              <w:spacing w:before="0" w:after="0"/>
              <w:ind w:left="0" w:right="0" w:hanging="0"/>
              <w:jc w:val="left"/>
              <w:rPr/>
            </w:pPr>
            <w:r>
              <w:rPr/>
              <w:t>​</w:t>
            </w:r>
          </w:p>
        </w:tc>
        <w:tc>
          <w:tcPr>
            <w:tcW w:w="181" w:type="dxa"/>
            <w:tcBorders/>
            <w:shd w:fill="D9D9D9" w:val="clear"/>
            <w:vAlign w:val="center"/>
          </w:tcPr>
          <w:p>
            <w:pPr>
              <w:pStyle w:val="TableContents"/>
              <w:bidi w:val="0"/>
              <w:spacing w:before="0" w:after="0"/>
              <w:ind w:left="0" w:right="0" w:hanging="0"/>
              <w:jc w:val="left"/>
              <w:rPr/>
            </w:pPr>
            <w:r>
              <w:rPr/>
              <w:t>​</w:t>
            </w:r>
          </w:p>
        </w:tc>
        <w:tc>
          <w:tcPr>
            <w:tcW w:w="721" w:type="dxa"/>
            <w:tcBorders/>
            <w:shd w:fill="D9D9D9"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3,199,154</w:t>
            </w:r>
          </w:p>
        </w:tc>
        <w:tc>
          <w:tcPr>
            <w:tcW w:w="241" w:type="dxa"/>
            <w:tcBorders/>
            <w:shd w:fill="D9D9D9" w:val="clear"/>
            <w:vAlign w:val="center"/>
          </w:tcPr>
          <w:p>
            <w:pPr>
              <w:pStyle w:val="TableContents"/>
              <w:bidi w:val="0"/>
              <w:spacing w:lineRule="auto" w:line="240" w:before="0" w:after="0"/>
              <w:ind w:left="0" w:right="0" w:hanging="0"/>
              <w:jc w:val="left"/>
              <w:rPr>
                <w:rFonts w:ascii="Arial;Helvetica;sans-serif" w:hAnsi="Arial;Helvetica;sans-serif"/>
                <w:sz w:val="14"/>
              </w:rPr>
            </w:pPr>
            <w:r>
              <w:rPr>
                <w:rFonts w:ascii="Arial;Helvetica;sans-serif" w:hAnsi="Arial;Helvetica;sans-serif"/>
                <w:sz w:val="11"/>
              </w:rPr>
              <w:t>(6)  </w:t>
            </w:r>
            <w:r>
              <w:rPr>
                <w:rFonts w:ascii="Arial;Helvetica;sans-serif" w:hAnsi="Arial;Helvetica;sans-serif"/>
                <w:sz w:val="14"/>
              </w:rPr>
              <w:t>​</w:t>
            </w:r>
          </w:p>
        </w:tc>
      </w:tr>
      <w:tr>
        <w:trPr/>
        <w:tc>
          <w:tcPr>
            <w:tcW w:w="1081" w:type="dxa"/>
            <w:tcBorders/>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S. Reents</w:t>
            </w:r>
          </w:p>
        </w:tc>
        <w:tc>
          <w:tcPr>
            <w:tcW w:w="346"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lineRule="auto" w:line="240" w:before="0" w:after="0"/>
              <w:ind w:left="0" w:right="0" w:hanging="0"/>
              <w:jc w:val="right"/>
              <w:rPr>
                <w:rFonts w:ascii="Arial;Helvetica;sans-serif" w:hAnsi="Arial;Helvetica;sans-serif"/>
                <w:sz w:val="14"/>
              </w:rPr>
            </w:pPr>
            <w:r>
              <w:rPr>
                <w:rFonts w:ascii="Arial;Helvetica;sans-serif" w:hAnsi="Arial;Helvetica;sans-serif"/>
                <w:sz w:val="11"/>
              </w:rPr>
              <w:t>(1)  </w:t>
            </w:r>
            <w:r>
              <w:rPr>
                <w:rFonts w:ascii="Arial;Helvetica;sans-serif" w:hAnsi="Arial;Helvetica;sans-serif"/>
                <w:sz w:val="14"/>
              </w:rPr>
              <w:t>​</w:t>
            </w:r>
          </w:p>
        </w:tc>
        <w:tc>
          <w:tcPr>
            <w:tcW w:w="18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1,359,600</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2,719,200</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pPr>
            <w:r>
              <w:rPr/>
              <w:t>​</w:t>
            </w:r>
          </w:p>
        </w:tc>
        <w:tc>
          <w:tcPr>
            <w:tcW w:w="241" w:type="dxa"/>
            <w:tcBorders/>
            <w:vAlign w:val="center"/>
          </w:tcPr>
          <w:p>
            <w:pPr>
              <w:pStyle w:val="TableContents"/>
              <w:bidi w:val="0"/>
              <w:spacing w:before="0" w:after="0"/>
              <w:ind w:left="0" w:right="0" w:hanging="0"/>
              <w:jc w:val="left"/>
              <w:rPr/>
            </w:pPr>
            <w:r>
              <w:rPr/>
              <w:t>​</w:t>
            </w:r>
          </w:p>
        </w:tc>
      </w:tr>
      <w:tr>
        <w:trPr/>
        <w:tc>
          <w:tcPr>
            <w:tcW w:w="10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2/13/2025</w:t>
            </w:r>
          </w:p>
        </w:tc>
        <w:tc>
          <w:tcPr>
            <w:tcW w:w="346"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4,083</w:t>
            </w:r>
          </w:p>
        </w:tc>
        <w:tc>
          <w:tcPr>
            <w:tcW w:w="109"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10,888</w:t>
            </w:r>
          </w:p>
        </w:tc>
        <w:tc>
          <w:tcPr>
            <w:tcW w:w="346" w:type="dxa"/>
            <w:tcBorders/>
            <w:vAlign w:val="center"/>
          </w:tcPr>
          <w:p>
            <w:pPr>
              <w:pStyle w:val="TableContents"/>
              <w:bidi w:val="0"/>
              <w:spacing w:lineRule="auto" w:line="240" w:before="0" w:after="0"/>
              <w:ind w:left="0" w:right="0" w:hanging="0"/>
              <w:jc w:val="left"/>
              <w:rPr>
                <w:rFonts w:ascii="Arial;Helvetica;sans-serif" w:hAnsi="Arial;Helvetica;sans-serif"/>
                <w:sz w:val="14"/>
              </w:rPr>
            </w:pPr>
            <w:r>
              <w:rPr>
                <w:rFonts w:ascii="Arial;Helvetica;sans-serif" w:hAnsi="Arial;Helvetica;sans-serif"/>
                <w:sz w:val="11"/>
              </w:rPr>
              <w:t>(2)  </w:t>
            </w:r>
            <w:r>
              <w:rPr>
                <w:rFonts w:ascii="Arial;Helvetica;sans-serif" w:hAnsi="Arial;Helvetica;sans-serif"/>
                <w:sz w:val="14"/>
              </w:rPr>
              <w:t>​</w:t>
            </w:r>
          </w:p>
        </w:tc>
        <w:tc>
          <w:tcPr>
            <w:tcW w:w="721"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27,220</w:t>
            </w:r>
          </w:p>
        </w:tc>
        <w:tc>
          <w:tcPr>
            <w:tcW w:w="10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2,253,707</w:t>
            </w:r>
          </w:p>
        </w:tc>
        <w:tc>
          <w:tcPr>
            <w:tcW w:w="241" w:type="dxa"/>
            <w:tcBorders/>
            <w:vAlign w:val="center"/>
          </w:tcPr>
          <w:p>
            <w:pPr>
              <w:pStyle w:val="TableContents"/>
              <w:bidi w:val="0"/>
              <w:spacing w:lineRule="auto" w:line="240" w:before="0" w:after="0"/>
              <w:ind w:left="0" w:right="0" w:hanging="0"/>
              <w:jc w:val="left"/>
              <w:rPr>
                <w:rFonts w:ascii="Arial;Helvetica;sans-serif" w:hAnsi="Arial;Helvetica;sans-serif"/>
                <w:sz w:val="14"/>
              </w:rPr>
            </w:pPr>
            <w:r>
              <w:rPr>
                <w:rFonts w:ascii="Arial;Helvetica;sans-serif" w:hAnsi="Arial;Helvetica;sans-serif"/>
                <w:sz w:val="11"/>
              </w:rPr>
              <w:t>(4)  </w:t>
            </w:r>
            <w:r>
              <w:rPr>
                <w:rFonts w:ascii="Arial;Helvetica;sans-serif" w:hAnsi="Arial;Helvetica;sans-serif"/>
                <w:sz w:val="14"/>
              </w:rPr>
              <w:t>​</w:t>
            </w:r>
          </w:p>
        </w:tc>
      </w:tr>
      <w:tr>
        <w:trPr/>
        <w:tc>
          <w:tcPr>
            <w:tcW w:w="10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2/13/2025</w:t>
            </w:r>
          </w:p>
        </w:tc>
        <w:tc>
          <w:tcPr>
            <w:tcW w:w="346"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5,444</w:t>
            </w:r>
          </w:p>
        </w:tc>
        <w:tc>
          <w:tcPr>
            <w:tcW w:w="109"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10,888</w:t>
            </w:r>
          </w:p>
        </w:tc>
        <w:tc>
          <w:tcPr>
            <w:tcW w:w="346" w:type="dxa"/>
            <w:tcBorders/>
            <w:vAlign w:val="center"/>
          </w:tcPr>
          <w:p>
            <w:pPr>
              <w:pStyle w:val="TableContents"/>
              <w:bidi w:val="0"/>
              <w:spacing w:lineRule="auto" w:line="240" w:before="0" w:after="0"/>
              <w:ind w:left="0" w:right="0" w:hanging="0"/>
              <w:jc w:val="left"/>
              <w:rPr>
                <w:rFonts w:ascii="Arial;Helvetica;sans-serif" w:hAnsi="Arial;Helvetica;sans-serif"/>
                <w:sz w:val="14"/>
              </w:rPr>
            </w:pPr>
            <w:r>
              <w:rPr>
                <w:rFonts w:ascii="Arial;Helvetica;sans-serif" w:hAnsi="Arial;Helvetica;sans-serif"/>
                <w:sz w:val="11"/>
              </w:rPr>
              <w:t>(3)  </w:t>
            </w:r>
            <w:r>
              <w:rPr>
                <w:rFonts w:ascii="Arial;Helvetica;sans-serif" w:hAnsi="Arial;Helvetica;sans-serif"/>
                <w:sz w:val="14"/>
              </w:rPr>
              <w:t>​</w:t>
            </w:r>
          </w:p>
        </w:tc>
        <w:tc>
          <w:tcPr>
            <w:tcW w:w="721"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21,776</w:t>
            </w:r>
          </w:p>
        </w:tc>
        <w:tc>
          <w:tcPr>
            <w:tcW w:w="10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2,099,805</w:t>
            </w:r>
          </w:p>
        </w:tc>
        <w:tc>
          <w:tcPr>
            <w:tcW w:w="241" w:type="dxa"/>
            <w:tcBorders/>
            <w:vAlign w:val="center"/>
          </w:tcPr>
          <w:p>
            <w:pPr>
              <w:pStyle w:val="TableContents"/>
              <w:bidi w:val="0"/>
              <w:spacing w:lineRule="auto" w:line="240" w:before="0" w:after="0"/>
              <w:ind w:left="0" w:right="0" w:hanging="0"/>
              <w:jc w:val="left"/>
              <w:rPr>
                <w:rFonts w:ascii="Arial;Helvetica;sans-serif" w:hAnsi="Arial;Helvetica;sans-serif"/>
                <w:sz w:val="14"/>
              </w:rPr>
            </w:pPr>
            <w:r>
              <w:rPr>
                <w:rFonts w:ascii="Arial;Helvetica;sans-serif" w:hAnsi="Arial;Helvetica;sans-serif"/>
                <w:sz w:val="11"/>
              </w:rPr>
              <w:t>(4)  </w:t>
            </w:r>
            <w:r>
              <w:rPr>
                <w:rFonts w:ascii="Arial;Helvetica;sans-serif" w:hAnsi="Arial;Helvetica;sans-serif"/>
                <w:sz w:val="14"/>
              </w:rPr>
              <w:t>​</w:t>
            </w:r>
          </w:p>
        </w:tc>
      </w:tr>
      <w:tr>
        <w:trPr/>
        <w:tc>
          <w:tcPr>
            <w:tcW w:w="10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2/13/2025</w:t>
            </w:r>
          </w:p>
        </w:tc>
        <w:tc>
          <w:tcPr>
            <w:tcW w:w="346"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27,343</w:t>
            </w:r>
          </w:p>
        </w:tc>
        <w:tc>
          <w:tcPr>
            <w:tcW w:w="196" w:type="dxa"/>
            <w:tcBorders/>
            <w:vAlign w:val="center"/>
          </w:tcPr>
          <w:p>
            <w:pPr>
              <w:pStyle w:val="TableContents"/>
              <w:bidi w:val="0"/>
              <w:spacing w:lineRule="auto" w:line="240" w:before="0" w:after="0"/>
              <w:ind w:left="0" w:right="0" w:hanging="0"/>
              <w:jc w:val="left"/>
              <w:rPr>
                <w:rFonts w:ascii="Arial;Helvetica;sans-serif" w:hAnsi="Arial;Helvetica;sans-serif"/>
                <w:sz w:val="14"/>
              </w:rPr>
            </w:pPr>
            <w:r>
              <w:rPr>
                <w:rFonts w:ascii="Arial;Helvetica;sans-serif" w:hAnsi="Arial;Helvetica;sans-serif"/>
                <w:sz w:val="11"/>
              </w:rPr>
              <w:t>(5)  </w:t>
            </w:r>
            <w:r>
              <w:rPr>
                <w:rFonts w:ascii="Arial;Helvetica;sans-serif" w:hAnsi="Arial;Helvetica;sans-serif"/>
                <w:sz w:val="14"/>
              </w:rPr>
              <w:t>​</w:t>
            </w:r>
          </w:p>
        </w:tc>
        <w:tc>
          <w:tcPr>
            <w:tcW w:w="181"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192.86</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1,049,698</w:t>
            </w:r>
          </w:p>
        </w:tc>
        <w:tc>
          <w:tcPr>
            <w:tcW w:w="241" w:type="dxa"/>
            <w:tcBorders/>
            <w:vAlign w:val="center"/>
          </w:tcPr>
          <w:p>
            <w:pPr>
              <w:pStyle w:val="TableContents"/>
              <w:bidi w:val="0"/>
              <w:spacing w:lineRule="auto" w:line="240" w:before="0" w:after="0"/>
              <w:ind w:left="0" w:right="0" w:hanging="0"/>
              <w:jc w:val="left"/>
              <w:rPr>
                <w:rFonts w:ascii="Arial;Helvetica;sans-serif" w:hAnsi="Arial;Helvetica;sans-serif"/>
                <w:sz w:val="14"/>
              </w:rPr>
            </w:pPr>
            <w:r>
              <w:rPr>
                <w:rFonts w:ascii="Arial;Helvetica;sans-serif" w:hAnsi="Arial;Helvetica;sans-serif"/>
                <w:sz w:val="11"/>
              </w:rPr>
              <w:t>(6)  </w:t>
            </w:r>
            <w:r>
              <w:rPr>
                <w:rFonts w:ascii="Arial;Helvetica;sans-serif" w:hAnsi="Arial;Helvetica;sans-serif"/>
                <w:sz w:val="14"/>
              </w:rPr>
              <w:t>​</w:t>
            </w:r>
          </w:p>
        </w:tc>
      </w:tr>
      <w:tr>
        <w:trPr/>
        <w:tc>
          <w:tcPr>
            <w:tcW w:w="1081" w:type="dxa"/>
            <w:tcBorders/>
            <w:shd w:fill="D9D9D9" w:val="cle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J. Stewart</w:t>
            </w:r>
          </w:p>
        </w:tc>
        <w:tc>
          <w:tcPr>
            <w:tcW w:w="346" w:type="dxa"/>
            <w:tcBorders/>
            <w:shd w:fill="D9D9D9" w:val="clear"/>
            <w:vAlign w:val="center"/>
          </w:tcPr>
          <w:p>
            <w:pPr>
              <w:pStyle w:val="TableContents"/>
              <w:bidi w:val="0"/>
              <w:spacing w:before="0" w:after="0"/>
              <w:ind w:left="0" w:right="0" w:hanging="0"/>
              <w:jc w:val="left"/>
              <w:rPr/>
            </w:pPr>
            <w:r>
              <w:rPr/>
              <w:t>​</w:t>
            </w:r>
          </w:p>
        </w:tc>
        <w:tc>
          <w:tcPr>
            <w:tcW w:w="466" w:type="dxa"/>
            <w:tcBorders/>
            <w:shd w:fill="D9D9D9" w:val="clear"/>
            <w:vAlign w:val="center"/>
          </w:tcPr>
          <w:p>
            <w:pPr>
              <w:pStyle w:val="TableContents"/>
              <w:bidi w:val="0"/>
              <w:spacing w:before="0" w:after="0"/>
              <w:ind w:left="0" w:right="0" w:hanging="0"/>
              <w:jc w:val="left"/>
              <w:rPr/>
            </w:pPr>
            <w:r>
              <w:rPr/>
              <w:t>​</w:t>
            </w:r>
          </w:p>
        </w:tc>
        <w:tc>
          <w:tcPr>
            <w:tcW w:w="346" w:type="dxa"/>
            <w:tcBorders/>
            <w:shd w:fill="D9D9D9" w:val="clear"/>
            <w:vAlign w:val="center"/>
          </w:tcPr>
          <w:p>
            <w:pPr>
              <w:pStyle w:val="TableContents"/>
              <w:bidi w:val="0"/>
              <w:spacing w:before="0" w:after="0"/>
              <w:ind w:left="0" w:right="0" w:hanging="0"/>
              <w:jc w:val="left"/>
              <w:rPr/>
            </w:pPr>
            <w:r>
              <w:rPr/>
              <w:t>​</w:t>
            </w:r>
          </w:p>
        </w:tc>
        <w:tc>
          <w:tcPr>
            <w:tcW w:w="736" w:type="dxa"/>
            <w:tcBorders/>
            <w:shd w:fill="D9D9D9" w:val="clear"/>
            <w:vAlign w:val="center"/>
          </w:tcPr>
          <w:p>
            <w:pPr>
              <w:pStyle w:val="TableContents"/>
              <w:bidi w:val="0"/>
              <w:spacing w:lineRule="auto" w:line="240" w:before="0" w:after="0"/>
              <w:ind w:left="0" w:right="0" w:hanging="0"/>
              <w:jc w:val="right"/>
              <w:rPr>
                <w:rFonts w:ascii="Arial;Helvetica;sans-serif" w:hAnsi="Arial;Helvetica;sans-serif"/>
                <w:sz w:val="14"/>
              </w:rPr>
            </w:pPr>
            <w:r>
              <w:rPr>
                <w:rFonts w:ascii="Arial;Helvetica;sans-serif" w:hAnsi="Arial;Helvetica;sans-serif"/>
                <w:sz w:val="11"/>
              </w:rPr>
              <w:t>(1)  </w:t>
            </w:r>
            <w:r>
              <w:rPr>
                <w:rFonts w:ascii="Arial;Helvetica;sans-serif" w:hAnsi="Arial;Helvetica;sans-serif"/>
                <w:sz w:val="14"/>
              </w:rPr>
              <w:t>​</w:t>
            </w:r>
          </w:p>
        </w:tc>
        <w:tc>
          <w:tcPr>
            <w:tcW w:w="181" w:type="dxa"/>
            <w:tcBorders/>
            <w:shd w:fill="D9D9D9" w:val="clear"/>
            <w:vAlign w:val="center"/>
          </w:tcPr>
          <w:p>
            <w:pPr>
              <w:pStyle w:val="TableContents"/>
              <w:bidi w:val="0"/>
              <w:spacing w:before="0" w:after="0"/>
              <w:ind w:left="0" w:right="0" w:hanging="0"/>
              <w:jc w:val="left"/>
              <w:rPr/>
            </w:pPr>
            <w:r>
              <w:rPr/>
              <w:t>​</w:t>
            </w:r>
          </w:p>
        </w:tc>
        <w:tc>
          <w:tcPr>
            <w:tcW w:w="721" w:type="dxa"/>
            <w:tcBorders/>
            <w:shd w:fill="D9D9D9"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1,591,350</w:t>
            </w:r>
          </w:p>
        </w:tc>
        <w:tc>
          <w:tcPr>
            <w:tcW w:w="346" w:type="dxa"/>
            <w:tcBorders/>
            <w:shd w:fill="D9D9D9" w:val="clear"/>
            <w:vAlign w:val="center"/>
          </w:tcPr>
          <w:p>
            <w:pPr>
              <w:pStyle w:val="TableContents"/>
              <w:bidi w:val="0"/>
              <w:spacing w:before="0" w:after="0"/>
              <w:ind w:left="0" w:right="0" w:hanging="0"/>
              <w:jc w:val="left"/>
              <w:rPr/>
            </w:pPr>
            <w:r>
              <w:rPr/>
              <w:t>​</w:t>
            </w:r>
          </w:p>
        </w:tc>
        <w:tc>
          <w:tcPr>
            <w:tcW w:w="721" w:type="dxa"/>
            <w:tcBorders/>
            <w:shd w:fill="D9D9D9"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3,182,700</w:t>
            </w:r>
          </w:p>
        </w:tc>
        <w:tc>
          <w:tcPr>
            <w:tcW w:w="346" w:type="dxa"/>
            <w:tcBorders/>
            <w:shd w:fill="D9D9D9" w:val="clear"/>
            <w:vAlign w:val="center"/>
          </w:tcPr>
          <w:p>
            <w:pPr>
              <w:pStyle w:val="TableContents"/>
              <w:bidi w:val="0"/>
              <w:spacing w:before="0" w:after="0"/>
              <w:ind w:left="0" w:right="0" w:hanging="0"/>
              <w:jc w:val="left"/>
              <w:rPr/>
            </w:pPr>
            <w:r>
              <w:rPr/>
              <w:t>​</w:t>
            </w:r>
          </w:p>
        </w:tc>
        <w:tc>
          <w:tcPr>
            <w:tcW w:w="109" w:type="dxa"/>
            <w:tcBorders/>
            <w:shd w:fill="D9D9D9" w:val="clear"/>
            <w:vAlign w:val="center"/>
          </w:tcPr>
          <w:p>
            <w:pPr>
              <w:pStyle w:val="TableContents"/>
              <w:bidi w:val="0"/>
              <w:spacing w:before="0" w:after="0"/>
              <w:ind w:left="0" w:right="0" w:hanging="0"/>
              <w:jc w:val="left"/>
              <w:rPr/>
            </w:pPr>
            <w:r>
              <w:rPr/>
              <w:t>​</w:t>
            </w:r>
          </w:p>
        </w:tc>
        <w:tc>
          <w:tcPr>
            <w:tcW w:w="736" w:type="dxa"/>
            <w:tcBorders/>
            <w:shd w:fill="D9D9D9" w:val="clear"/>
            <w:vAlign w:val="center"/>
          </w:tcPr>
          <w:p>
            <w:pPr>
              <w:pStyle w:val="TableContents"/>
              <w:bidi w:val="0"/>
              <w:spacing w:before="0" w:after="0"/>
              <w:ind w:left="0" w:right="0" w:hanging="0"/>
              <w:jc w:val="left"/>
              <w:rPr/>
            </w:pPr>
            <w:r>
              <w:rPr/>
              <w:t>​</w:t>
            </w:r>
          </w:p>
        </w:tc>
        <w:tc>
          <w:tcPr>
            <w:tcW w:w="109" w:type="dxa"/>
            <w:tcBorders/>
            <w:shd w:fill="D9D9D9" w:val="clear"/>
            <w:vAlign w:val="center"/>
          </w:tcPr>
          <w:p>
            <w:pPr>
              <w:pStyle w:val="TableContents"/>
              <w:bidi w:val="0"/>
              <w:spacing w:before="0" w:after="0"/>
              <w:ind w:left="0" w:right="0" w:hanging="0"/>
              <w:jc w:val="left"/>
              <w:rPr/>
            </w:pPr>
            <w:r>
              <w:rPr/>
              <w:t>​</w:t>
            </w:r>
          </w:p>
        </w:tc>
        <w:tc>
          <w:tcPr>
            <w:tcW w:w="526" w:type="dxa"/>
            <w:tcBorders/>
            <w:shd w:fill="D9D9D9" w:val="clear"/>
            <w:vAlign w:val="center"/>
          </w:tcPr>
          <w:p>
            <w:pPr>
              <w:pStyle w:val="TableContents"/>
              <w:bidi w:val="0"/>
              <w:spacing w:before="0" w:after="0"/>
              <w:ind w:left="0" w:right="0" w:hanging="0"/>
              <w:jc w:val="left"/>
              <w:rPr/>
            </w:pPr>
            <w:r>
              <w:rPr/>
              <w:t>​</w:t>
            </w:r>
          </w:p>
        </w:tc>
        <w:tc>
          <w:tcPr>
            <w:tcW w:w="346" w:type="dxa"/>
            <w:tcBorders/>
            <w:shd w:fill="D9D9D9" w:val="clear"/>
            <w:vAlign w:val="center"/>
          </w:tcPr>
          <w:p>
            <w:pPr>
              <w:pStyle w:val="TableContents"/>
              <w:bidi w:val="0"/>
              <w:spacing w:before="0" w:after="0"/>
              <w:ind w:left="0" w:right="0" w:hanging="0"/>
              <w:jc w:val="left"/>
              <w:rPr/>
            </w:pPr>
            <w:r>
              <w:rPr/>
              <w:t>​</w:t>
            </w:r>
          </w:p>
        </w:tc>
        <w:tc>
          <w:tcPr>
            <w:tcW w:w="721" w:type="dxa"/>
            <w:tcBorders/>
            <w:shd w:fill="D9D9D9" w:val="clear"/>
            <w:vAlign w:val="center"/>
          </w:tcPr>
          <w:p>
            <w:pPr>
              <w:pStyle w:val="TableContents"/>
              <w:bidi w:val="0"/>
              <w:spacing w:before="0" w:after="0"/>
              <w:ind w:left="0" w:right="0" w:hanging="0"/>
              <w:jc w:val="left"/>
              <w:rPr/>
            </w:pPr>
            <w:r>
              <w:rPr/>
              <w:t>​</w:t>
            </w:r>
          </w:p>
        </w:tc>
        <w:tc>
          <w:tcPr>
            <w:tcW w:w="109" w:type="dxa"/>
            <w:tcBorders/>
            <w:shd w:fill="D9D9D9" w:val="clear"/>
            <w:vAlign w:val="center"/>
          </w:tcPr>
          <w:p>
            <w:pPr>
              <w:pStyle w:val="TableContents"/>
              <w:bidi w:val="0"/>
              <w:spacing w:before="0" w:after="0"/>
              <w:ind w:left="0" w:right="0" w:hanging="0"/>
              <w:jc w:val="left"/>
              <w:rPr/>
            </w:pPr>
            <w:r>
              <w:rPr/>
              <w:t>​</w:t>
            </w:r>
          </w:p>
        </w:tc>
        <w:tc>
          <w:tcPr>
            <w:tcW w:w="346" w:type="dxa"/>
            <w:tcBorders/>
            <w:shd w:fill="D9D9D9" w:val="clear"/>
            <w:vAlign w:val="center"/>
          </w:tcPr>
          <w:p>
            <w:pPr>
              <w:pStyle w:val="TableContents"/>
              <w:bidi w:val="0"/>
              <w:spacing w:before="0" w:after="0"/>
              <w:ind w:left="0" w:right="0" w:hanging="0"/>
              <w:jc w:val="left"/>
              <w:rPr/>
            </w:pPr>
            <w:r>
              <w:rPr/>
              <w:t>​</w:t>
            </w:r>
          </w:p>
        </w:tc>
        <w:tc>
          <w:tcPr>
            <w:tcW w:w="796" w:type="dxa"/>
            <w:tcBorders/>
            <w:shd w:fill="D9D9D9" w:val="clear"/>
            <w:vAlign w:val="center"/>
          </w:tcPr>
          <w:p>
            <w:pPr>
              <w:pStyle w:val="TableContents"/>
              <w:bidi w:val="0"/>
              <w:spacing w:before="0" w:after="0"/>
              <w:ind w:left="0" w:right="0" w:hanging="0"/>
              <w:jc w:val="left"/>
              <w:rPr/>
            </w:pPr>
            <w:r>
              <w:rPr/>
              <w:t>​</w:t>
            </w:r>
          </w:p>
        </w:tc>
        <w:tc>
          <w:tcPr>
            <w:tcW w:w="196" w:type="dxa"/>
            <w:tcBorders/>
            <w:shd w:fill="D9D9D9" w:val="clear"/>
            <w:vAlign w:val="center"/>
          </w:tcPr>
          <w:p>
            <w:pPr>
              <w:pStyle w:val="TableContents"/>
              <w:bidi w:val="0"/>
              <w:spacing w:before="0" w:after="0"/>
              <w:ind w:left="0" w:right="0" w:hanging="0"/>
              <w:jc w:val="left"/>
              <w:rPr/>
            </w:pPr>
            <w:r>
              <w:rPr/>
              <w:t>​</w:t>
            </w:r>
          </w:p>
        </w:tc>
        <w:tc>
          <w:tcPr>
            <w:tcW w:w="181" w:type="dxa"/>
            <w:tcBorders/>
            <w:shd w:fill="D9D9D9" w:val="clear"/>
            <w:vAlign w:val="center"/>
          </w:tcPr>
          <w:p>
            <w:pPr>
              <w:pStyle w:val="TableContents"/>
              <w:bidi w:val="0"/>
              <w:spacing w:before="0" w:after="0"/>
              <w:ind w:left="0" w:right="0" w:hanging="0"/>
              <w:jc w:val="left"/>
              <w:rPr/>
            </w:pPr>
            <w:r>
              <w:rPr/>
              <w:t>​</w:t>
            </w:r>
          </w:p>
        </w:tc>
        <w:tc>
          <w:tcPr>
            <w:tcW w:w="526" w:type="dxa"/>
            <w:tcBorders/>
            <w:shd w:fill="D9D9D9" w:val="clear"/>
            <w:vAlign w:val="center"/>
          </w:tcPr>
          <w:p>
            <w:pPr>
              <w:pStyle w:val="TableContents"/>
              <w:bidi w:val="0"/>
              <w:spacing w:before="0" w:after="0"/>
              <w:ind w:left="0" w:right="0" w:hanging="0"/>
              <w:jc w:val="left"/>
              <w:rPr/>
            </w:pPr>
            <w:r>
              <w:rPr/>
              <w:t>​</w:t>
            </w:r>
          </w:p>
        </w:tc>
        <w:tc>
          <w:tcPr>
            <w:tcW w:w="346" w:type="dxa"/>
            <w:tcBorders/>
            <w:shd w:fill="D9D9D9" w:val="clear"/>
            <w:vAlign w:val="center"/>
          </w:tcPr>
          <w:p>
            <w:pPr>
              <w:pStyle w:val="TableContents"/>
              <w:bidi w:val="0"/>
              <w:spacing w:before="0" w:after="0"/>
              <w:ind w:left="0" w:right="0" w:hanging="0"/>
              <w:jc w:val="left"/>
              <w:rPr/>
            </w:pPr>
            <w:r>
              <w:rPr/>
              <w:t>​</w:t>
            </w:r>
          </w:p>
        </w:tc>
        <w:tc>
          <w:tcPr>
            <w:tcW w:w="181" w:type="dxa"/>
            <w:tcBorders/>
            <w:shd w:fill="D9D9D9" w:val="clear"/>
            <w:vAlign w:val="center"/>
          </w:tcPr>
          <w:p>
            <w:pPr>
              <w:pStyle w:val="TableContents"/>
              <w:bidi w:val="0"/>
              <w:spacing w:before="0" w:after="0"/>
              <w:ind w:left="0" w:right="0" w:hanging="0"/>
              <w:jc w:val="left"/>
              <w:rPr/>
            </w:pPr>
            <w:r>
              <w:rPr/>
              <w:t>​</w:t>
            </w:r>
          </w:p>
        </w:tc>
        <w:tc>
          <w:tcPr>
            <w:tcW w:w="721" w:type="dxa"/>
            <w:tcBorders/>
            <w:shd w:fill="D9D9D9" w:val="clear"/>
            <w:vAlign w:val="center"/>
          </w:tcPr>
          <w:p>
            <w:pPr>
              <w:pStyle w:val="TableContents"/>
              <w:bidi w:val="0"/>
              <w:spacing w:before="0" w:after="0"/>
              <w:ind w:left="0" w:right="0" w:hanging="0"/>
              <w:jc w:val="left"/>
              <w:rPr/>
            </w:pPr>
            <w:r>
              <w:rPr/>
              <w:t>​</w:t>
            </w:r>
          </w:p>
        </w:tc>
        <w:tc>
          <w:tcPr>
            <w:tcW w:w="241" w:type="dxa"/>
            <w:tcBorders/>
            <w:shd w:fill="D9D9D9" w:val="clear"/>
            <w:vAlign w:val="center"/>
          </w:tcPr>
          <w:p>
            <w:pPr>
              <w:pStyle w:val="TableContents"/>
              <w:bidi w:val="0"/>
              <w:spacing w:before="0" w:after="0"/>
              <w:ind w:left="0" w:right="0" w:hanging="0"/>
              <w:jc w:val="left"/>
              <w:rPr/>
            </w:pPr>
            <w:r>
              <w:rPr/>
              <w:t>​</w:t>
            </w:r>
          </w:p>
        </w:tc>
      </w:tr>
      <w:tr>
        <w:trPr/>
        <w:tc>
          <w:tcPr>
            <w:tcW w:w="1081" w:type="dxa"/>
            <w:tcBorders/>
            <w:shd w:fill="D9D9D9" w:val="clear"/>
            <w:vAlign w:val="center"/>
          </w:tcPr>
          <w:p>
            <w:pPr>
              <w:pStyle w:val="TableContents"/>
              <w:bidi w:val="0"/>
              <w:spacing w:before="0" w:after="0"/>
              <w:ind w:left="0" w:right="0" w:hanging="0"/>
              <w:jc w:val="left"/>
              <w:rPr/>
            </w:pPr>
            <w:r>
              <w:rPr/>
              <w:t>​</w:t>
            </w:r>
          </w:p>
        </w:tc>
        <w:tc>
          <w:tcPr>
            <w:tcW w:w="346" w:type="dxa"/>
            <w:tcBorders/>
            <w:shd w:fill="D9D9D9" w:val="clear"/>
            <w:vAlign w:val="center"/>
          </w:tcPr>
          <w:p>
            <w:pPr>
              <w:pStyle w:val="TableContents"/>
              <w:bidi w:val="0"/>
              <w:spacing w:before="0" w:after="0"/>
              <w:ind w:left="0" w:right="0" w:hanging="0"/>
              <w:jc w:val="left"/>
              <w:rPr/>
            </w:pPr>
            <w:r>
              <w:rPr/>
              <w:t>​</w:t>
            </w:r>
          </w:p>
        </w:tc>
        <w:tc>
          <w:tcPr>
            <w:tcW w:w="466" w:type="dxa"/>
            <w:tcBorders/>
            <w:shd w:fill="D9D9D9"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2/13/2025</w:t>
            </w:r>
          </w:p>
        </w:tc>
        <w:tc>
          <w:tcPr>
            <w:tcW w:w="346" w:type="dxa"/>
            <w:tcBorders/>
            <w:shd w:fill="D9D9D9" w:val="clear"/>
            <w:vAlign w:val="center"/>
          </w:tcPr>
          <w:p>
            <w:pPr>
              <w:pStyle w:val="TableContents"/>
              <w:bidi w:val="0"/>
              <w:spacing w:before="0" w:after="0"/>
              <w:ind w:left="0" w:right="0" w:hanging="0"/>
              <w:jc w:val="left"/>
              <w:rPr/>
            </w:pPr>
            <w:r>
              <w:rPr/>
              <w:t>​</w:t>
            </w:r>
          </w:p>
        </w:tc>
        <w:tc>
          <w:tcPr>
            <w:tcW w:w="736" w:type="dxa"/>
            <w:tcBorders/>
            <w:shd w:fill="D9D9D9" w:val="clear"/>
            <w:vAlign w:val="center"/>
          </w:tcPr>
          <w:p>
            <w:pPr>
              <w:pStyle w:val="TableContents"/>
              <w:bidi w:val="0"/>
              <w:spacing w:before="0" w:after="0"/>
              <w:ind w:left="0" w:right="0" w:hanging="0"/>
              <w:jc w:val="right"/>
              <w:rPr/>
            </w:pPr>
            <w:r>
              <w:rPr/>
              <w:t>​</w:t>
            </w:r>
          </w:p>
        </w:tc>
        <w:tc>
          <w:tcPr>
            <w:tcW w:w="181" w:type="dxa"/>
            <w:tcBorders/>
            <w:shd w:fill="D9D9D9" w:val="clear"/>
            <w:vAlign w:val="center"/>
          </w:tcPr>
          <w:p>
            <w:pPr>
              <w:pStyle w:val="TableContents"/>
              <w:bidi w:val="0"/>
              <w:spacing w:before="0" w:after="0"/>
              <w:ind w:left="0" w:right="0" w:hanging="0"/>
              <w:jc w:val="left"/>
              <w:rPr/>
            </w:pPr>
            <w:r>
              <w:rPr/>
              <w:t>​</w:t>
            </w:r>
          </w:p>
        </w:tc>
        <w:tc>
          <w:tcPr>
            <w:tcW w:w="721" w:type="dxa"/>
            <w:tcBorders/>
            <w:shd w:fill="D9D9D9" w:val="clear"/>
            <w:vAlign w:val="center"/>
          </w:tcPr>
          <w:p>
            <w:pPr>
              <w:pStyle w:val="TableContents"/>
              <w:bidi w:val="0"/>
              <w:spacing w:before="0" w:after="0"/>
              <w:ind w:left="0" w:right="0" w:hanging="0"/>
              <w:jc w:val="left"/>
              <w:rPr/>
            </w:pPr>
            <w:r>
              <w:rPr/>
              <w:t>​</w:t>
            </w:r>
          </w:p>
        </w:tc>
        <w:tc>
          <w:tcPr>
            <w:tcW w:w="346" w:type="dxa"/>
            <w:tcBorders/>
            <w:shd w:fill="D9D9D9" w:val="clear"/>
            <w:vAlign w:val="center"/>
          </w:tcPr>
          <w:p>
            <w:pPr>
              <w:pStyle w:val="TableContents"/>
              <w:bidi w:val="0"/>
              <w:spacing w:before="0" w:after="0"/>
              <w:ind w:left="0" w:right="0" w:hanging="0"/>
              <w:jc w:val="left"/>
              <w:rPr/>
            </w:pPr>
            <w:r>
              <w:rPr/>
              <w:t>​</w:t>
            </w:r>
          </w:p>
        </w:tc>
        <w:tc>
          <w:tcPr>
            <w:tcW w:w="721" w:type="dxa"/>
            <w:tcBorders/>
            <w:shd w:fill="D9D9D9" w:val="clear"/>
            <w:vAlign w:val="center"/>
          </w:tcPr>
          <w:p>
            <w:pPr>
              <w:pStyle w:val="TableContents"/>
              <w:bidi w:val="0"/>
              <w:spacing w:before="0" w:after="0"/>
              <w:ind w:left="0" w:right="0" w:hanging="0"/>
              <w:jc w:val="left"/>
              <w:rPr/>
            </w:pPr>
            <w:r>
              <w:rPr/>
              <w:t>​</w:t>
            </w:r>
          </w:p>
        </w:tc>
        <w:tc>
          <w:tcPr>
            <w:tcW w:w="346" w:type="dxa"/>
            <w:tcBorders/>
            <w:shd w:fill="D9D9D9" w:val="clear"/>
            <w:vAlign w:val="center"/>
          </w:tcPr>
          <w:p>
            <w:pPr>
              <w:pStyle w:val="TableContents"/>
              <w:bidi w:val="0"/>
              <w:spacing w:before="0" w:after="0"/>
              <w:ind w:left="0" w:right="0" w:hanging="0"/>
              <w:jc w:val="left"/>
              <w:rPr/>
            </w:pPr>
            <w:r>
              <w:rPr/>
              <w:t>​</w:t>
            </w:r>
          </w:p>
        </w:tc>
        <w:tc>
          <w:tcPr>
            <w:tcW w:w="109" w:type="dxa"/>
            <w:tcBorders/>
            <w:shd w:fill="D9D9D9" w:val="clear"/>
            <w:vAlign w:val="center"/>
          </w:tcPr>
          <w:p>
            <w:pPr>
              <w:pStyle w:val="TableContents"/>
              <w:bidi w:val="0"/>
              <w:spacing w:before="0" w:after="0"/>
              <w:ind w:left="0" w:right="0" w:hanging="0"/>
              <w:jc w:val="left"/>
              <w:rPr/>
            </w:pPr>
            <w:r>
              <w:rPr/>
              <w:t>​</w:t>
            </w:r>
          </w:p>
        </w:tc>
        <w:tc>
          <w:tcPr>
            <w:tcW w:w="736" w:type="dxa"/>
            <w:tcBorders/>
            <w:shd w:fill="D9D9D9"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5,055</w:t>
            </w:r>
          </w:p>
        </w:tc>
        <w:tc>
          <w:tcPr>
            <w:tcW w:w="109" w:type="dxa"/>
            <w:tcBorders/>
            <w:shd w:fill="D9D9D9" w:val="clear"/>
            <w:vAlign w:val="center"/>
          </w:tcPr>
          <w:p>
            <w:pPr>
              <w:pStyle w:val="TableContents"/>
              <w:bidi w:val="0"/>
              <w:spacing w:before="0" w:after="0"/>
              <w:ind w:left="0" w:right="0" w:hanging="0"/>
              <w:jc w:val="left"/>
              <w:rPr/>
            </w:pPr>
            <w:r>
              <w:rPr/>
              <w:t>​</w:t>
            </w:r>
          </w:p>
        </w:tc>
        <w:tc>
          <w:tcPr>
            <w:tcW w:w="526" w:type="dxa"/>
            <w:tcBorders/>
            <w:shd w:fill="D9D9D9"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13,481</w:t>
            </w:r>
          </w:p>
        </w:tc>
        <w:tc>
          <w:tcPr>
            <w:tcW w:w="346" w:type="dxa"/>
            <w:tcBorders/>
            <w:shd w:fill="D9D9D9" w:val="clear"/>
            <w:vAlign w:val="center"/>
          </w:tcPr>
          <w:p>
            <w:pPr>
              <w:pStyle w:val="TableContents"/>
              <w:bidi w:val="0"/>
              <w:spacing w:lineRule="auto" w:line="240" w:before="0" w:after="0"/>
              <w:ind w:left="0" w:right="0" w:hanging="0"/>
              <w:jc w:val="left"/>
              <w:rPr>
                <w:rFonts w:ascii="Arial;Helvetica;sans-serif" w:hAnsi="Arial;Helvetica;sans-serif"/>
                <w:sz w:val="14"/>
              </w:rPr>
            </w:pPr>
            <w:r>
              <w:rPr>
                <w:rFonts w:ascii="Arial;Helvetica;sans-serif" w:hAnsi="Arial;Helvetica;sans-serif"/>
                <w:sz w:val="11"/>
              </w:rPr>
              <w:t>(2)  </w:t>
            </w:r>
            <w:r>
              <w:rPr>
                <w:rFonts w:ascii="Arial;Helvetica;sans-serif" w:hAnsi="Arial;Helvetica;sans-serif"/>
                <w:sz w:val="14"/>
              </w:rPr>
              <w:t>​</w:t>
            </w:r>
          </w:p>
        </w:tc>
        <w:tc>
          <w:tcPr>
            <w:tcW w:w="721" w:type="dxa"/>
            <w:tcBorders/>
            <w:shd w:fill="D9D9D9"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33,702</w:t>
            </w:r>
          </w:p>
        </w:tc>
        <w:tc>
          <w:tcPr>
            <w:tcW w:w="109" w:type="dxa"/>
            <w:tcBorders/>
            <w:shd w:fill="D9D9D9" w:val="clear"/>
            <w:vAlign w:val="center"/>
          </w:tcPr>
          <w:p>
            <w:pPr>
              <w:pStyle w:val="TableContents"/>
              <w:bidi w:val="0"/>
              <w:spacing w:before="0" w:after="0"/>
              <w:ind w:left="0" w:right="0" w:hanging="0"/>
              <w:jc w:val="left"/>
              <w:rPr/>
            </w:pPr>
            <w:r>
              <w:rPr/>
              <w:t>​</w:t>
            </w:r>
          </w:p>
        </w:tc>
        <w:tc>
          <w:tcPr>
            <w:tcW w:w="346" w:type="dxa"/>
            <w:tcBorders/>
            <w:shd w:fill="D9D9D9" w:val="clear"/>
            <w:vAlign w:val="center"/>
          </w:tcPr>
          <w:p>
            <w:pPr>
              <w:pStyle w:val="TableContents"/>
              <w:bidi w:val="0"/>
              <w:spacing w:before="0" w:after="0"/>
              <w:ind w:left="0" w:right="0" w:hanging="0"/>
              <w:jc w:val="left"/>
              <w:rPr/>
            </w:pPr>
            <w:r>
              <w:rPr/>
              <w:t>​</w:t>
            </w:r>
          </w:p>
        </w:tc>
        <w:tc>
          <w:tcPr>
            <w:tcW w:w="796" w:type="dxa"/>
            <w:tcBorders/>
            <w:shd w:fill="D9D9D9" w:val="clear"/>
            <w:vAlign w:val="center"/>
          </w:tcPr>
          <w:p>
            <w:pPr>
              <w:pStyle w:val="TableContents"/>
              <w:bidi w:val="0"/>
              <w:spacing w:before="0" w:after="0"/>
              <w:ind w:left="0" w:right="0" w:hanging="0"/>
              <w:jc w:val="left"/>
              <w:rPr/>
            </w:pPr>
            <w:r>
              <w:rPr/>
              <w:t>​</w:t>
            </w:r>
          </w:p>
        </w:tc>
        <w:tc>
          <w:tcPr>
            <w:tcW w:w="196" w:type="dxa"/>
            <w:tcBorders/>
            <w:shd w:fill="D9D9D9" w:val="clear"/>
            <w:vAlign w:val="center"/>
          </w:tcPr>
          <w:p>
            <w:pPr>
              <w:pStyle w:val="TableContents"/>
              <w:bidi w:val="0"/>
              <w:spacing w:before="0" w:after="0"/>
              <w:ind w:left="0" w:right="0" w:hanging="0"/>
              <w:jc w:val="left"/>
              <w:rPr/>
            </w:pPr>
            <w:r>
              <w:rPr/>
              <w:t>​</w:t>
            </w:r>
          </w:p>
        </w:tc>
        <w:tc>
          <w:tcPr>
            <w:tcW w:w="181" w:type="dxa"/>
            <w:tcBorders/>
            <w:shd w:fill="D9D9D9" w:val="clear"/>
            <w:vAlign w:val="center"/>
          </w:tcPr>
          <w:p>
            <w:pPr>
              <w:pStyle w:val="TableContents"/>
              <w:bidi w:val="0"/>
              <w:spacing w:before="0" w:after="0"/>
              <w:ind w:left="0" w:right="0" w:hanging="0"/>
              <w:jc w:val="left"/>
              <w:rPr/>
            </w:pPr>
            <w:r>
              <w:rPr/>
              <w:t>​</w:t>
            </w:r>
          </w:p>
        </w:tc>
        <w:tc>
          <w:tcPr>
            <w:tcW w:w="526" w:type="dxa"/>
            <w:tcBorders/>
            <w:shd w:fill="D9D9D9" w:val="clear"/>
            <w:vAlign w:val="center"/>
          </w:tcPr>
          <w:p>
            <w:pPr>
              <w:pStyle w:val="TableContents"/>
              <w:bidi w:val="0"/>
              <w:spacing w:before="0" w:after="0"/>
              <w:ind w:left="0" w:right="0" w:hanging="0"/>
              <w:jc w:val="left"/>
              <w:rPr/>
            </w:pPr>
            <w:r>
              <w:rPr/>
              <w:t>​</w:t>
            </w:r>
          </w:p>
        </w:tc>
        <w:tc>
          <w:tcPr>
            <w:tcW w:w="346" w:type="dxa"/>
            <w:tcBorders/>
            <w:shd w:fill="D9D9D9" w:val="clear"/>
            <w:vAlign w:val="center"/>
          </w:tcPr>
          <w:p>
            <w:pPr>
              <w:pStyle w:val="TableContents"/>
              <w:bidi w:val="0"/>
              <w:spacing w:before="0" w:after="0"/>
              <w:ind w:left="0" w:right="0" w:hanging="0"/>
              <w:jc w:val="left"/>
              <w:rPr/>
            </w:pPr>
            <w:r>
              <w:rPr/>
              <w:t>​</w:t>
            </w:r>
          </w:p>
        </w:tc>
        <w:tc>
          <w:tcPr>
            <w:tcW w:w="181" w:type="dxa"/>
            <w:tcBorders/>
            <w:shd w:fill="D9D9D9" w:val="clear"/>
            <w:vAlign w:val="center"/>
          </w:tcPr>
          <w:p>
            <w:pPr>
              <w:pStyle w:val="TableContents"/>
              <w:bidi w:val="0"/>
              <w:spacing w:before="0" w:after="0"/>
              <w:ind w:left="0" w:right="0" w:hanging="0"/>
              <w:jc w:val="left"/>
              <w:rPr/>
            </w:pPr>
            <w:r>
              <w:rPr/>
              <w:t>​</w:t>
            </w:r>
          </w:p>
        </w:tc>
        <w:tc>
          <w:tcPr>
            <w:tcW w:w="721" w:type="dxa"/>
            <w:tcBorders/>
            <w:shd w:fill="D9D9D9"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2,790,432</w:t>
            </w:r>
          </w:p>
        </w:tc>
        <w:tc>
          <w:tcPr>
            <w:tcW w:w="241" w:type="dxa"/>
            <w:tcBorders/>
            <w:shd w:fill="D9D9D9" w:val="clear"/>
            <w:vAlign w:val="center"/>
          </w:tcPr>
          <w:p>
            <w:pPr>
              <w:pStyle w:val="TableContents"/>
              <w:bidi w:val="0"/>
              <w:spacing w:lineRule="auto" w:line="240" w:before="0" w:after="0"/>
              <w:ind w:left="0" w:right="0" w:hanging="0"/>
              <w:jc w:val="left"/>
              <w:rPr>
                <w:rFonts w:ascii="Arial;Helvetica;sans-serif" w:hAnsi="Arial;Helvetica;sans-serif"/>
                <w:sz w:val="14"/>
              </w:rPr>
            </w:pPr>
            <w:r>
              <w:rPr>
                <w:rFonts w:ascii="Arial;Helvetica;sans-serif" w:hAnsi="Arial;Helvetica;sans-serif"/>
                <w:sz w:val="11"/>
              </w:rPr>
              <w:t>(4)  </w:t>
            </w:r>
            <w:r>
              <w:rPr>
                <w:rFonts w:ascii="Arial;Helvetica;sans-serif" w:hAnsi="Arial;Helvetica;sans-serif"/>
                <w:sz w:val="14"/>
              </w:rPr>
              <w:t>​</w:t>
            </w:r>
          </w:p>
        </w:tc>
      </w:tr>
      <w:tr>
        <w:trPr/>
        <w:tc>
          <w:tcPr>
            <w:tcW w:w="1081" w:type="dxa"/>
            <w:tcBorders/>
            <w:shd w:fill="D9D9D9" w:val="clear"/>
            <w:vAlign w:val="center"/>
          </w:tcPr>
          <w:p>
            <w:pPr>
              <w:pStyle w:val="TableContents"/>
              <w:bidi w:val="0"/>
              <w:spacing w:before="0" w:after="0"/>
              <w:ind w:left="0" w:right="0" w:hanging="0"/>
              <w:jc w:val="left"/>
              <w:rPr/>
            </w:pPr>
            <w:r>
              <w:rPr/>
              <w:t>​</w:t>
            </w:r>
          </w:p>
        </w:tc>
        <w:tc>
          <w:tcPr>
            <w:tcW w:w="346" w:type="dxa"/>
            <w:tcBorders/>
            <w:shd w:fill="D9D9D9" w:val="clear"/>
            <w:vAlign w:val="center"/>
          </w:tcPr>
          <w:p>
            <w:pPr>
              <w:pStyle w:val="TableContents"/>
              <w:bidi w:val="0"/>
              <w:spacing w:before="0" w:after="0"/>
              <w:ind w:left="0" w:right="0" w:hanging="0"/>
              <w:jc w:val="left"/>
              <w:rPr/>
            </w:pPr>
            <w:r>
              <w:rPr/>
              <w:t>​</w:t>
            </w:r>
          </w:p>
        </w:tc>
        <w:tc>
          <w:tcPr>
            <w:tcW w:w="466" w:type="dxa"/>
            <w:tcBorders/>
            <w:shd w:fill="D9D9D9"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2/13/2025</w:t>
            </w:r>
          </w:p>
        </w:tc>
        <w:tc>
          <w:tcPr>
            <w:tcW w:w="346" w:type="dxa"/>
            <w:tcBorders/>
            <w:shd w:fill="D9D9D9" w:val="clear"/>
            <w:vAlign w:val="center"/>
          </w:tcPr>
          <w:p>
            <w:pPr>
              <w:pStyle w:val="TableContents"/>
              <w:bidi w:val="0"/>
              <w:spacing w:before="0" w:after="0"/>
              <w:ind w:left="0" w:right="0" w:hanging="0"/>
              <w:jc w:val="left"/>
              <w:rPr/>
            </w:pPr>
            <w:r>
              <w:rPr/>
              <w:t>​</w:t>
            </w:r>
          </w:p>
        </w:tc>
        <w:tc>
          <w:tcPr>
            <w:tcW w:w="736" w:type="dxa"/>
            <w:tcBorders/>
            <w:shd w:fill="D9D9D9" w:val="clear"/>
            <w:vAlign w:val="center"/>
          </w:tcPr>
          <w:p>
            <w:pPr>
              <w:pStyle w:val="TableContents"/>
              <w:bidi w:val="0"/>
              <w:spacing w:before="0" w:after="0"/>
              <w:ind w:left="0" w:right="0" w:hanging="0"/>
              <w:jc w:val="left"/>
              <w:rPr/>
            </w:pPr>
            <w:r>
              <w:rPr/>
              <w:t>​</w:t>
            </w:r>
          </w:p>
        </w:tc>
        <w:tc>
          <w:tcPr>
            <w:tcW w:w="181" w:type="dxa"/>
            <w:tcBorders/>
            <w:shd w:fill="D9D9D9" w:val="clear"/>
            <w:vAlign w:val="center"/>
          </w:tcPr>
          <w:p>
            <w:pPr>
              <w:pStyle w:val="TableContents"/>
              <w:bidi w:val="0"/>
              <w:spacing w:before="0" w:after="0"/>
              <w:ind w:left="0" w:right="0" w:hanging="0"/>
              <w:jc w:val="left"/>
              <w:rPr/>
            </w:pPr>
            <w:r>
              <w:rPr/>
              <w:t>​</w:t>
            </w:r>
          </w:p>
        </w:tc>
        <w:tc>
          <w:tcPr>
            <w:tcW w:w="721" w:type="dxa"/>
            <w:tcBorders/>
            <w:shd w:fill="D9D9D9" w:val="clear"/>
            <w:vAlign w:val="center"/>
          </w:tcPr>
          <w:p>
            <w:pPr>
              <w:pStyle w:val="TableContents"/>
              <w:bidi w:val="0"/>
              <w:spacing w:before="0" w:after="0"/>
              <w:ind w:left="0" w:right="0" w:hanging="0"/>
              <w:jc w:val="left"/>
              <w:rPr/>
            </w:pPr>
            <w:r>
              <w:rPr/>
              <w:t>​</w:t>
            </w:r>
          </w:p>
        </w:tc>
        <w:tc>
          <w:tcPr>
            <w:tcW w:w="346" w:type="dxa"/>
            <w:tcBorders/>
            <w:shd w:fill="D9D9D9" w:val="clear"/>
            <w:vAlign w:val="center"/>
          </w:tcPr>
          <w:p>
            <w:pPr>
              <w:pStyle w:val="TableContents"/>
              <w:bidi w:val="0"/>
              <w:spacing w:before="0" w:after="0"/>
              <w:ind w:left="0" w:right="0" w:hanging="0"/>
              <w:jc w:val="left"/>
              <w:rPr/>
            </w:pPr>
            <w:r>
              <w:rPr/>
              <w:t>​</w:t>
            </w:r>
          </w:p>
        </w:tc>
        <w:tc>
          <w:tcPr>
            <w:tcW w:w="721" w:type="dxa"/>
            <w:tcBorders/>
            <w:shd w:fill="D9D9D9" w:val="clear"/>
            <w:vAlign w:val="center"/>
          </w:tcPr>
          <w:p>
            <w:pPr>
              <w:pStyle w:val="TableContents"/>
              <w:bidi w:val="0"/>
              <w:spacing w:before="0" w:after="0"/>
              <w:ind w:left="0" w:right="0" w:hanging="0"/>
              <w:jc w:val="left"/>
              <w:rPr/>
            </w:pPr>
            <w:r>
              <w:rPr/>
              <w:t>​</w:t>
            </w:r>
          </w:p>
        </w:tc>
        <w:tc>
          <w:tcPr>
            <w:tcW w:w="346" w:type="dxa"/>
            <w:tcBorders/>
            <w:shd w:fill="D9D9D9" w:val="clear"/>
            <w:vAlign w:val="center"/>
          </w:tcPr>
          <w:p>
            <w:pPr>
              <w:pStyle w:val="TableContents"/>
              <w:bidi w:val="0"/>
              <w:spacing w:before="0" w:after="0"/>
              <w:ind w:left="0" w:right="0" w:hanging="0"/>
              <w:jc w:val="left"/>
              <w:rPr/>
            </w:pPr>
            <w:r>
              <w:rPr/>
              <w:t>​</w:t>
            </w:r>
          </w:p>
        </w:tc>
        <w:tc>
          <w:tcPr>
            <w:tcW w:w="109" w:type="dxa"/>
            <w:tcBorders/>
            <w:shd w:fill="D9D9D9" w:val="clear"/>
            <w:vAlign w:val="center"/>
          </w:tcPr>
          <w:p>
            <w:pPr>
              <w:pStyle w:val="TableContents"/>
              <w:bidi w:val="0"/>
              <w:spacing w:before="0" w:after="0"/>
              <w:ind w:left="0" w:right="0" w:hanging="0"/>
              <w:jc w:val="left"/>
              <w:rPr/>
            </w:pPr>
            <w:r>
              <w:rPr/>
              <w:t>​</w:t>
            </w:r>
          </w:p>
        </w:tc>
        <w:tc>
          <w:tcPr>
            <w:tcW w:w="736" w:type="dxa"/>
            <w:tcBorders/>
            <w:shd w:fill="D9D9D9"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6,740</w:t>
            </w:r>
          </w:p>
        </w:tc>
        <w:tc>
          <w:tcPr>
            <w:tcW w:w="109" w:type="dxa"/>
            <w:tcBorders/>
            <w:shd w:fill="D9D9D9" w:val="clear"/>
            <w:vAlign w:val="center"/>
          </w:tcPr>
          <w:p>
            <w:pPr>
              <w:pStyle w:val="TableContents"/>
              <w:bidi w:val="0"/>
              <w:spacing w:before="0" w:after="0"/>
              <w:ind w:left="0" w:right="0" w:hanging="0"/>
              <w:jc w:val="left"/>
              <w:rPr/>
            </w:pPr>
            <w:r>
              <w:rPr/>
              <w:t>​</w:t>
            </w:r>
          </w:p>
        </w:tc>
        <w:tc>
          <w:tcPr>
            <w:tcW w:w="526" w:type="dxa"/>
            <w:tcBorders/>
            <w:shd w:fill="D9D9D9"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13,481</w:t>
            </w:r>
          </w:p>
        </w:tc>
        <w:tc>
          <w:tcPr>
            <w:tcW w:w="346" w:type="dxa"/>
            <w:tcBorders/>
            <w:shd w:fill="D9D9D9" w:val="clear"/>
            <w:vAlign w:val="center"/>
          </w:tcPr>
          <w:p>
            <w:pPr>
              <w:pStyle w:val="TableContents"/>
              <w:bidi w:val="0"/>
              <w:spacing w:lineRule="auto" w:line="240" w:before="0" w:after="0"/>
              <w:ind w:left="0" w:right="0" w:hanging="0"/>
              <w:jc w:val="left"/>
              <w:rPr>
                <w:rFonts w:ascii="Arial;Helvetica;sans-serif" w:hAnsi="Arial;Helvetica;sans-serif"/>
                <w:sz w:val="14"/>
              </w:rPr>
            </w:pPr>
            <w:r>
              <w:rPr>
                <w:rFonts w:ascii="Arial;Helvetica;sans-serif" w:hAnsi="Arial;Helvetica;sans-serif"/>
                <w:sz w:val="11"/>
              </w:rPr>
              <w:t>(3)  </w:t>
            </w:r>
            <w:r>
              <w:rPr>
                <w:rFonts w:ascii="Arial;Helvetica;sans-serif" w:hAnsi="Arial;Helvetica;sans-serif"/>
                <w:sz w:val="14"/>
              </w:rPr>
              <w:t>​</w:t>
            </w:r>
          </w:p>
        </w:tc>
        <w:tc>
          <w:tcPr>
            <w:tcW w:w="721" w:type="dxa"/>
            <w:tcBorders/>
            <w:shd w:fill="D9D9D9"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26,962</w:t>
            </w:r>
          </w:p>
        </w:tc>
        <w:tc>
          <w:tcPr>
            <w:tcW w:w="109" w:type="dxa"/>
            <w:tcBorders/>
            <w:shd w:fill="D9D9D9" w:val="clear"/>
            <w:vAlign w:val="center"/>
          </w:tcPr>
          <w:p>
            <w:pPr>
              <w:pStyle w:val="TableContents"/>
              <w:bidi w:val="0"/>
              <w:spacing w:before="0" w:after="0"/>
              <w:ind w:left="0" w:right="0" w:hanging="0"/>
              <w:jc w:val="left"/>
              <w:rPr/>
            </w:pPr>
            <w:r>
              <w:rPr/>
              <w:t>​</w:t>
            </w:r>
          </w:p>
        </w:tc>
        <w:tc>
          <w:tcPr>
            <w:tcW w:w="346" w:type="dxa"/>
            <w:tcBorders/>
            <w:shd w:fill="D9D9D9" w:val="clear"/>
            <w:vAlign w:val="center"/>
          </w:tcPr>
          <w:p>
            <w:pPr>
              <w:pStyle w:val="TableContents"/>
              <w:bidi w:val="0"/>
              <w:spacing w:before="0" w:after="0"/>
              <w:ind w:left="0" w:right="0" w:hanging="0"/>
              <w:jc w:val="left"/>
              <w:rPr/>
            </w:pPr>
            <w:r>
              <w:rPr/>
              <w:t>​</w:t>
            </w:r>
          </w:p>
        </w:tc>
        <w:tc>
          <w:tcPr>
            <w:tcW w:w="796" w:type="dxa"/>
            <w:tcBorders/>
            <w:shd w:fill="D9D9D9" w:val="clear"/>
            <w:vAlign w:val="center"/>
          </w:tcPr>
          <w:p>
            <w:pPr>
              <w:pStyle w:val="TableContents"/>
              <w:bidi w:val="0"/>
              <w:spacing w:before="0" w:after="0"/>
              <w:ind w:left="0" w:right="0" w:hanging="0"/>
              <w:jc w:val="left"/>
              <w:rPr/>
            </w:pPr>
            <w:r>
              <w:rPr/>
              <w:t>​</w:t>
            </w:r>
          </w:p>
        </w:tc>
        <w:tc>
          <w:tcPr>
            <w:tcW w:w="196" w:type="dxa"/>
            <w:tcBorders/>
            <w:shd w:fill="D9D9D9" w:val="clear"/>
            <w:vAlign w:val="center"/>
          </w:tcPr>
          <w:p>
            <w:pPr>
              <w:pStyle w:val="TableContents"/>
              <w:bidi w:val="0"/>
              <w:spacing w:before="0" w:after="0"/>
              <w:ind w:left="0" w:right="0" w:hanging="0"/>
              <w:jc w:val="left"/>
              <w:rPr/>
            </w:pPr>
            <w:r>
              <w:rPr/>
              <w:t>​</w:t>
            </w:r>
          </w:p>
        </w:tc>
        <w:tc>
          <w:tcPr>
            <w:tcW w:w="181" w:type="dxa"/>
            <w:tcBorders/>
            <w:shd w:fill="D9D9D9" w:val="clear"/>
            <w:vAlign w:val="center"/>
          </w:tcPr>
          <w:p>
            <w:pPr>
              <w:pStyle w:val="TableContents"/>
              <w:bidi w:val="0"/>
              <w:spacing w:before="0" w:after="0"/>
              <w:ind w:left="0" w:right="0" w:hanging="0"/>
              <w:jc w:val="left"/>
              <w:rPr/>
            </w:pPr>
            <w:r>
              <w:rPr/>
              <w:t>​</w:t>
            </w:r>
          </w:p>
        </w:tc>
        <w:tc>
          <w:tcPr>
            <w:tcW w:w="526" w:type="dxa"/>
            <w:tcBorders/>
            <w:shd w:fill="D9D9D9" w:val="clear"/>
            <w:vAlign w:val="center"/>
          </w:tcPr>
          <w:p>
            <w:pPr>
              <w:pStyle w:val="TableContents"/>
              <w:bidi w:val="0"/>
              <w:spacing w:before="0" w:after="0"/>
              <w:ind w:left="0" w:right="0" w:hanging="0"/>
              <w:jc w:val="left"/>
              <w:rPr/>
            </w:pPr>
            <w:r>
              <w:rPr/>
              <w:t>​</w:t>
            </w:r>
          </w:p>
        </w:tc>
        <w:tc>
          <w:tcPr>
            <w:tcW w:w="346" w:type="dxa"/>
            <w:tcBorders/>
            <w:shd w:fill="D9D9D9" w:val="clear"/>
            <w:vAlign w:val="center"/>
          </w:tcPr>
          <w:p>
            <w:pPr>
              <w:pStyle w:val="TableContents"/>
              <w:bidi w:val="0"/>
              <w:spacing w:before="0" w:after="0"/>
              <w:ind w:left="0" w:right="0" w:hanging="0"/>
              <w:jc w:val="left"/>
              <w:rPr/>
            </w:pPr>
            <w:r>
              <w:rPr/>
              <w:t>​</w:t>
            </w:r>
          </w:p>
        </w:tc>
        <w:tc>
          <w:tcPr>
            <w:tcW w:w="181" w:type="dxa"/>
            <w:tcBorders/>
            <w:shd w:fill="D9D9D9" w:val="clear"/>
            <w:vAlign w:val="center"/>
          </w:tcPr>
          <w:p>
            <w:pPr>
              <w:pStyle w:val="TableContents"/>
              <w:bidi w:val="0"/>
              <w:spacing w:before="0" w:after="0"/>
              <w:ind w:left="0" w:right="0" w:hanging="0"/>
              <w:jc w:val="left"/>
              <w:rPr/>
            </w:pPr>
            <w:r>
              <w:rPr/>
              <w:t>​</w:t>
            </w:r>
          </w:p>
        </w:tc>
        <w:tc>
          <w:tcPr>
            <w:tcW w:w="721" w:type="dxa"/>
            <w:tcBorders/>
            <w:shd w:fill="D9D9D9"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2,599,878</w:t>
            </w:r>
          </w:p>
        </w:tc>
        <w:tc>
          <w:tcPr>
            <w:tcW w:w="241" w:type="dxa"/>
            <w:tcBorders/>
            <w:shd w:fill="D9D9D9" w:val="clear"/>
            <w:vAlign w:val="center"/>
          </w:tcPr>
          <w:p>
            <w:pPr>
              <w:pStyle w:val="TableContents"/>
              <w:bidi w:val="0"/>
              <w:spacing w:lineRule="auto" w:line="240" w:before="0" w:after="0"/>
              <w:ind w:left="0" w:right="0" w:hanging="0"/>
              <w:jc w:val="left"/>
              <w:rPr>
                <w:rFonts w:ascii="Arial;Helvetica;sans-serif" w:hAnsi="Arial;Helvetica;sans-serif"/>
                <w:sz w:val="14"/>
              </w:rPr>
            </w:pPr>
            <w:r>
              <w:rPr>
                <w:rFonts w:ascii="Arial;Helvetica;sans-serif" w:hAnsi="Arial;Helvetica;sans-serif"/>
                <w:sz w:val="11"/>
              </w:rPr>
              <w:t>(4)  </w:t>
            </w:r>
            <w:r>
              <w:rPr>
                <w:rFonts w:ascii="Arial;Helvetica;sans-serif" w:hAnsi="Arial;Helvetica;sans-serif"/>
                <w:sz w:val="14"/>
              </w:rPr>
              <w:t>​</w:t>
            </w:r>
          </w:p>
        </w:tc>
      </w:tr>
      <w:tr>
        <w:trPr/>
        <w:tc>
          <w:tcPr>
            <w:tcW w:w="1081" w:type="dxa"/>
            <w:tcBorders/>
            <w:shd w:fill="D9D9D9" w:val="clear"/>
            <w:vAlign w:val="center"/>
          </w:tcPr>
          <w:p>
            <w:pPr>
              <w:pStyle w:val="TableContents"/>
              <w:bidi w:val="0"/>
              <w:spacing w:before="0" w:after="0"/>
              <w:ind w:left="0" w:right="0" w:hanging="0"/>
              <w:jc w:val="left"/>
              <w:rPr/>
            </w:pPr>
            <w:r>
              <w:rPr/>
              <w:t>​</w:t>
            </w:r>
          </w:p>
        </w:tc>
        <w:tc>
          <w:tcPr>
            <w:tcW w:w="346" w:type="dxa"/>
            <w:tcBorders/>
            <w:shd w:fill="D9D9D9" w:val="clear"/>
            <w:vAlign w:val="center"/>
          </w:tcPr>
          <w:p>
            <w:pPr>
              <w:pStyle w:val="TableContents"/>
              <w:bidi w:val="0"/>
              <w:spacing w:before="0" w:after="0"/>
              <w:ind w:left="0" w:right="0" w:hanging="0"/>
              <w:jc w:val="left"/>
              <w:rPr/>
            </w:pPr>
            <w:r>
              <w:rPr/>
              <w:t>​</w:t>
            </w:r>
          </w:p>
        </w:tc>
        <w:tc>
          <w:tcPr>
            <w:tcW w:w="466" w:type="dxa"/>
            <w:tcBorders/>
            <w:shd w:fill="D9D9D9"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2/13/2025</w:t>
            </w:r>
          </w:p>
        </w:tc>
        <w:tc>
          <w:tcPr>
            <w:tcW w:w="346" w:type="dxa"/>
            <w:tcBorders/>
            <w:shd w:fill="D9D9D9" w:val="clear"/>
            <w:vAlign w:val="center"/>
          </w:tcPr>
          <w:p>
            <w:pPr>
              <w:pStyle w:val="TableContents"/>
              <w:bidi w:val="0"/>
              <w:spacing w:before="0" w:after="0"/>
              <w:ind w:left="0" w:right="0" w:hanging="0"/>
              <w:jc w:val="left"/>
              <w:rPr/>
            </w:pPr>
            <w:r>
              <w:rPr/>
              <w:t>​</w:t>
            </w:r>
          </w:p>
        </w:tc>
        <w:tc>
          <w:tcPr>
            <w:tcW w:w="736" w:type="dxa"/>
            <w:tcBorders/>
            <w:shd w:fill="D9D9D9" w:val="clear"/>
            <w:vAlign w:val="center"/>
          </w:tcPr>
          <w:p>
            <w:pPr>
              <w:pStyle w:val="TableContents"/>
              <w:bidi w:val="0"/>
              <w:spacing w:before="0" w:after="0"/>
              <w:ind w:left="0" w:right="0" w:hanging="0"/>
              <w:jc w:val="left"/>
              <w:rPr/>
            </w:pPr>
            <w:r>
              <w:rPr/>
              <w:t>​</w:t>
            </w:r>
          </w:p>
        </w:tc>
        <w:tc>
          <w:tcPr>
            <w:tcW w:w="181" w:type="dxa"/>
            <w:tcBorders/>
            <w:shd w:fill="D9D9D9" w:val="clear"/>
            <w:vAlign w:val="center"/>
          </w:tcPr>
          <w:p>
            <w:pPr>
              <w:pStyle w:val="TableContents"/>
              <w:bidi w:val="0"/>
              <w:spacing w:before="0" w:after="0"/>
              <w:ind w:left="0" w:right="0" w:hanging="0"/>
              <w:jc w:val="left"/>
              <w:rPr/>
            </w:pPr>
            <w:r>
              <w:rPr/>
              <w:t>​</w:t>
            </w:r>
          </w:p>
        </w:tc>
        <w:tc>
          <w:tcPr>
            <w:tcW w:w="721" w:type="dxa"/>
            <w:tcBorders/>
            <w:shd w:fill="D9D9D9" w:val="clear"/>
            <w:vAlign w:val="center"/>
          </w:tcPr>
          <w:p>
            <w:pPr>
              <w:pStyle w:val="TableContents"/>
              <w:bidi w:val="0"/>
              <w:spacing w:before="0" w:after="0"/>
              <w:ind w:left="0" w:right="0" w:hanging="0"/>
              <w:jc w:val="left"/>
              <w:rPr/>
            </w:pPr>
            <w:r>
              <w:rPr/>
              <w:t>​</w:t>
            </w:r>
          </w:p>
        </w:tc>
        <w:tc>
          <w:tcPr>
            <w:tcW w:w="346" w:type="dxa"/>
            <w:tcBorders/>
            <w:shd w:fill="D9D9D9" w:val="clear"/>
            <w:vAlign w:val="center"/>
          </w:tcPr>
          <w:p>
            <w:pPr>
              <w:pStyle w:val="TableContents"/>
              <w:bidi w:val="0"/>
              <w:spacing w:before="0" w:after="0"/>
              <w:ind w:left="0" w:right="0" w:hanging="0"/>
              <w:jc w:val="left"/>
              <w:rPr/>
            </w:pPr>
            <w:r>
              <w:rPr/>
              <w:t>​</w:t>
            </w:r>
          </w:p>
        </w:tc>
        <w:tc>
          <w:tcPr>
            <w:tcW w:w="721" w:type="dxa"/>
            <w:tcBorders/>
            <w:shd w:fill="D9D9D9" w:val="clear"/>
            <w:vAlign w:val="center"/>
          </w:tcPr>
          <w:p>
            <w:pPr>
              <w:pStyle w:val="TableContents"/>
              <w:bidi w:val="0"/>
              <w:spacing w:before="0" w:after="0"/>
              <w:ind w:left="0" w:right="0" w:hanging="0"/>
              <w:jc w:val="left"/>
              <w:rPr/>
            </w:pPr>
            <w:r>
              <w:rPr/>
              <w:t>​</w:t>
            </w:r>
          </w:p>
        </w:tc>
        <w:tc>
          <w:tcPr>
            <w:tcW w:w="346" w:type="dxa"/>
            <w:tcBorders/>
            <w:shd w:fill="D9D9D9" w:val="clear"/>
            <w:vAlign w:val="center"/>
          </w:tcPr>
          <w:p>
            <w:pPr>
              <w:pStyle w:val="TableContents"/>
              <w:bidi w:val="0"/>
              <w:spacing w:before="0" w:after="0"/>
              <w:ind w:left="0" w:right="0" w:hanging="0"/>
              <w:jc w:val="left"/>
              <w:rPr/>
            </w:pPr>
            <w:r>
              <w:rPr/>
              <w:t>​</w:t>
            </w:r>
          </w:p>
        </w:tc>
        <w:tc>
          <w:tcPr>
            <w:tcW w:w="109" w:type="dxa"/>
            <w:tcBorders/>
            <w:shd w:fill="D9D9D9" w:val="clear"/>
            <w:vAlign w:val="center"/>
          </w:tcPr>
          <w:p>
            <w:pPr>
              <w:pStyle w:val="TableContents"/>
              <w:bidi w:val="0"/>
              <w:spacing w:before="0" w:after="0"/>
              <w:ind w:left="0" w:right="0" w:hanging="0"/>
              <w:jc w:val="left"/>
              <w:rPr/>
            </w:pPr>
            <w:r>
              <w:rPr/>
              <w:t>​</w:t>
            </w:r>
          </w:p>
        </w:tc>
        <w:tc>
          <w:tcPr>
            <w:tcW w:w="736" w:type="dxa"/>
            <w:tcBorders/>
            <w:shd w:fill="D9D9D9" w:val="clear"/>
            <w:vAlign w:val="center"/>
          </w:tcPr>
          <w:p>
            <w:pPr>
              <w:pStyle w:val="TableContents"/>
              <w:bidi w:val="0"/>
              <w:spacing w:before="0" w:after="0"/>
              <w:ind w:left="0" w:right="0" w:hanging="0"/>
              <w:jc w:val="left"/>
              <w:rPr/>
            </w:pPr>
            <w:r>
              <w:rPr/>
              <w:t>​</w:t>
            </w:r>
          </w:p>
        </w:tc>
        <w:tc>
          <w:tcPr>
            <w:tcW w:w="109" w:type="dxa"/>
            <w:tcBorders/>
            <w:shd w:fill="D9D9D9" w:val="clear"/>
            <w:vAlign w:val="center"/>
          </w:tcPr>
          <w:p>
            <w:pPr>
              <w:pStyle w:val="TableContents"/>
              <w:bidi w:val="0"/>
              <w:spacing w:before="0" w:after="0"/>
              <w:ind w:left="0" w:right="0" w:hanging="0"/>
              <w:jc w:val="left"/>
              <w:rPr/>
            </w:pPr>
            <w:r>
              <w:rPr/>
              <w:t>​</w:t>
            </w:r>
          </w:p>
        </w:tc>
        <w:tc>
          <w:tcPr>
            <w:tcW w:w="526" w:type="dxa"/>
            <w:tcBorders/>
            <w:shd w:fill="D9D9D9" w:val="clear"/>
            <w:vAlign w:val="center"/>
          </w:tcPr>
          <w:p>
            <w:pPr>
              <w:pStyle w:val="TableContents"/>
              <w:bidi w:val="0"/>
              <w:spacing w:before="0" w:after="0"/>
              <w:ind w:left="0" w:right="0" w:hanging="0"/>
              <w:jc w:val="left"/>
              <w:rPr/>
            </w:pPr>
            <w:r>
              <w:rPr/>
              <w:t>​</w:t>
            </w:r>
          </w:p>
        </w:tc>
        <w:tc>
          <w:tcPr>
            <w:tcW w:w="346" w:type="dxa"/>
            <w:tcBorders/>
            <w:shd w:fill="D9D9D9" w:val="clear"/>
            <w:vAlign w:val="center"/>
          </w:tcPr>
          <w:p>
            <w:pPr>
              <w:pStyle w:val="TableContents"/>
              <w:bidi w:val="0"/>
              <w:spacing w:before="0" w:after="0"/>
              <w:ind w:left="0" w:right="0" w:hanging="0"/>
              <w:jc w:val="left"/>
              <w:rPr/>
            </w:pPr>
            <w:r>
              <w:rPr/>
              <w:t>​</w:t>
            </w:r>
          </w:p>
        </w:tc>
        <w:tc>
          <w:tcPr>
            <w:tcW w:w="721" w:type="dxa"/>
            <w:tcBorders/>
            <w:shd w:fill="D9D9D9" w:val="clear"/>
            <w:vAlign w:val="center"/>
          </w:tcPr>
          <w:p>
            <w:pPr>
              <w:pStyle w:val="TableContents"/>
              <w:bidi w:val="0"/>
              <w:spacing w:before="0" w:after="0"/>
              <w:ind w:left="0" w:right="0" w:hanging="0"/>
              <w:jc w:val="left"/>
              <w:rPr/>
            </w:pPr>
            <w:r>
              <w:rPr/>
              <w:t>​</w:t>
            </w:r>
          </w:p>
        </w:tc>
        <w:tc>
          <w:tcPr>
            <w:tcW w:w="109" w:type="dxa"/>
            <w:tcBorders/>
            <w:shd w:fill="D9D9D9" w:val="clear"/>
            <w:vAlign w:val="center"/>
          </w:tcPr>
          <w:p>
            <w:pPr>
              <w:pStyle w:val="TableContents"/>
              <w:bidi w:val="0"/>
              <w:spacing w:before="0" w:after="0"/>
              <w:ind w:left="0" w:right="0" w:hanging="0"/>
              <w:jc w:val="left"/>
              <w:rPr/>
            </w:pPr>
            <w:r>
              <w:rPr/>
              <w:t>​</w:t>
            </w:r>
          </w:p>
        </w:tc>
        <w:tc>
          <w:tcPr>
            <w:tcW w:w="346" w:type="dxa"/>
            <w:tcBorders/>
            <w:shd w:fill="D9D9D9" w:val="clear"/>
            <w:vAlign w:val="center"/>
          </w:tcPr>
          <w:p>
            <w:pPr>
              <w:pStyle w:val="TableContents"/>
              <w:bidi w:val="0"/>
              <w:spacing w:before="0" w:after="0"/>
              <w:ind w:left="0" w:right="0" w:hanging="0"/>
              <w:jc w:val="left"/>
              <w:rPr/>
            </w:pPr>
            <w:r>
              <w:rPr/>
              <w:t>​</w:t>
            </w:r>
          </w:p>
        </w:tc>
        <w:tc>
          <w:tcPr>
            <w:tcW w:w="796" w:type="dxa"/>
            <w:tcBorders/>
            <w:shd w:fill="D9D9D9"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33,854</w:t>
            </w:r>
          </w:p>
        </w:tc>
        <w:tc>
          <w:tcPr>
            <w:tcW w:w="196" w:type="dxa"/>
            <w:tcBorders/>
            <w:shd w:fill="D9D9D9" w:val="clear"/>
            <w:vAlign w:val="center"/>
          </w:tcPr>
          <w:p>
            <w:pPr>
              <w:pStyle w:val="TableContents"/>
              <w:bidi w:val="0"/>
              <w:spacing w:lineRule="auto" w:line="240" w:before="0" w:after="0"/>
              <w:ind w:left="0" w:right="0" w:hanging="0"/>
              <w:jc w:val="left"/>
              <w:rPr>
                <w:rFonts w:ascii="Arial;Helvetica;sans-serif" w:hAnsi="Arial;Helvetica;sans-serif"/>
                <w:sz w:val="14"/>
              </w:rPr>
            </w:pPr>
            <w:r>
              <w:rPr>
                <w:rFonts w:ascii="Arial;Helvetica;sans-serif" w:hAnsi="Arial;Helvetica;sans-serif"/>
                <w:sz w:val="11"/>
              </w:rPr>
              <w:t>(5)  </w:t>
            </w:r>
            <w:r>
              <w:rPr>
                <w:rFonts w:ascii="Arial;Helvetica;sans-serif" w:hAnsi="Arial;Helvetica;sans-serif"/>
                <w:sz w:val="14"/>
              </w:rPr>
              <w:t>​</w:t>
            </w:r>
          </w:p>
        </w:tc>
        <w:tc>
          <w:tcPr>
            <w:tcW w:w="181" w:type="dxa"/>
            <w:tcBorders/>
            <w:shd w:fill="D9D9D9" w:val="clear"/>
            <w:vAlign w:val="center"/>
          </w:tcPr>
          <w:p>
            <w:pPr>
              <w:pStyle w:val="TableContents"/>
              <w:bidi w:val="0"/>
              <w:spacing w:before="0" w:after="0"/>
              <w:ind w:left="0" w:right="0" w:hanging="0"/>
              <w:jc w:val="left"/>
              <w:rPr/>
            </w:pPr>
            <w:r>
              <w:rPr/>
              <w:t>​</w:t>
            </w:r>
          </w:p>
        </w:tc>
        <w:tc>
          <w:tcPr>
            <w:tcW w:w="526" w:type="dxa"/>
            <w:tcBorders/>
            <w:shd w:fill="D9D9D9"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192.86</w:t>
            </w:r>
          </w:p>
        </w:tc>
        <w:tc>
          <w:tcPr>
            <w:tcW w:w="346" w:type="dxa"/>
            <w:tcBorders/>
            <w:shd w:fill="D9D9D9" w:val="clear"/>
            <w:vAlign w:val="center"/>
          </w:tcPr>
          <w:p>
            <w:pPr>
              <w:pStyle w:val="TableContents"/>
              <w:bidi w:val="0"/>
              <w:spacing w:before="0" w:after="0"/>
              <w:ind w:left="0" w:right="0" w:hanging="0"/>
              <w:jc w:val="left"/>
              <w:rPr/>
            </w:pPr>
            <w:r>
              <w:rPr/>
              <w:t>​</w:t>
            </w:r>
          </w:p>
        </w:tc>
        <w:tc>
          <w:tcPr>
            <w:tcW w:w="181" w:type="dxa"/>
            <w:tcBorders/>
            <w:shd w:fill="D9D9D9" w:val="clear"/>
            <w:vAlign w:val="center"/>
          </w:tcPr>
          <w:p>
            <w:pPr>
              <w:pStyle w:val="TableContents"/>
              <w:bidi w:val="0"/>
              <w:spacing w:before="0" w:after="0"/>
              <w:ind w:left="0" w:right="0" w:hanging="0"/>
              <w:jc w:val="left"/>
              <w:rPr/>
            </w:pPr>
            <w:r>
              <w:rPr/>
              <w:t>​</w:t>
            </w:r>
          </w:p>
        </w:tc>
        <w:tc>
          <w:tcPr>
            <w:tcW w:w="721" w:type="dxa"/>
            <w:tcBorders/>
            <w:shd w:fill="D9D9D9"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1,299,655</w:t>
            </w:r>
          </w:p>
        </w:tc>
        <w:tc>
          <w:tcPr>
            <w:tcW w:w="241" w:type="dxa"/>
            <w:tcBorders/>
            <w:shd w:fill="D9D9D9" w:val="clear"/>
            <w:vAlign w:val="center"/>
          </w:tcPr>
          <w:p>
            <w:pPr>
              <w:pStyle w:val="TableContents"/>
              <w:bidi w:val="0"/>
              <w:spacing w:lineRule="auto" w:line="240" w:before="0" w:after="0"/>
              <w:ind w:left="0" w:right="0" w:hanging="0"/>
              <w:jc w:val="left"/>
              <w:rPr>
                <w:rFonts w:ascii="Arial;Helvetica;sans-serif" w:hAnsi="Arial;Helvetica;sans-serif"/>
                <w:sz w:val="14"/>
              </w:rPr>
            </w:pPr>
            <w:r>
              <w:rPr>
                <w:rFonts w:ascii="Arial;Helvetica;sans-serif" w:hAnsi="Arial;Helvetica;sans-serif"/>
                <w:sz w:val="11"/>
              </w:rPr>
              <w:t>(6)  </w:t>
            </w:r>
            <w:r>
              <w:rPr>
                <w:rFonts w:ascii="Arial;Helvetica;sans-serif" w:hAnsi="Arial;Helvetica;sans-serif"/>
                <w:sz w:val="14"/>
              </w:rPr>
              <w:t>​</w:t>
            </w:r>
          </w:p>
        </w:tc>
      </w:tr>
      <w:tr>
        <w:trPr/>
        <w:tc>
          <w:tcPr>
            <w:tcW w:w="1081" w:type="dxa"/>
            <w:tcBorders/>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A. Saleki-Gerhardt</w:t>
            </w:r>
          </w:p>
        </w:tc>
        <w:tc>
          <w:tcPr>
            <w:tcW w:w="346"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lineRule="auto" w:line="240" w:before="0" w:after="0"/>
              <w:ind w:left="0" w:right="0" w:hanging="0"/>
              <w:jc w:val="right"/>
              <w:rPr>
                <w:rFonts w:ascii="Arial;Helvetica;sans-serif" w:hAnsi="Arial;Helvetica;sans-serif"/>
                <w:sz w:val="14"/>
              </w:rPr>
            </w:pPr>
            <w:r>
              <w:rPr>
                <w:rFonts w:ascii="Arial;Helvetica;sans-serif" w:hAnsi="Arial;Helvetica;sans-serif"/>
                <w:sz w:val="11"/>
              </w:rPr>
              <w:t>(1)  </w:t>
            </w:r>
            <w:r>
              <w:rPr>
                <w:rFonts w:ascii="Arial;Helvetica;sans-serif" w:hAnsi="Arial;Helvetica;sans-serif"/>
                <w:sz w:val="14"/>
              </w:rPr>
              <w:t>​</w:t>
            </w:r>
          </w:p>
        </w:tc>
        <w:tc>
          <w:tcPr>
            <w:tcW w:w="18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1,273,080</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2,546,160</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pPr>
            <w:r>
              <w:rPr/>
              <w:t>​</w:t>
            </w:r>
          </w:p>
        </w:tc>
        <w:tc>
          <w:tcPr>
            <w:tcW w:w="241" w:type="dxa"/>
            <w:tcBorders/>
            <w:vAlign w:val="center"/>
          </w:tcPr>
          <w:p>
            <w:pPr>
              <w:pStyle w:val="TableContents"/>
              <w:bidi w:val="0"/>
              <w:spacing w:before="0" w:after="0"/>
              <w:ind w:left="0" w:right="0" w:hanging="0"/>
              <w:jc w:val="left"/>
              <w:rPr/>
            </w:pPr>
            <w:r>
              <w:rPr/>
              <w:t>​</w:t>
            </w:r>
          </w:p>
        </w:tc>
      </w:tr>
      <w:tr>
        <w:trPr/>
        <w:tc>
          <w:tcPr>
            <w:tcW w:w="10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2/13/2025</w:t>
            </w:r>
          </w:p>
        </w:tc>
        <w:tc>
          <w:tcPr>
            <w:tcW w:w="346"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3,733</w:t>
            </w:r>
          </w:p>
        </w:tc>
        <w:tc>
          <w:tcPr>
            <w:tcW w:w="109"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9,955</w:t>
            </w:r>
          </w:p>
        </w:tc>
        <w:tc>
          <w:tcPr>
            <w:tcW w:w="346" w:type="dxa"/>
            <w:tcBorders/>
            <w:vAlign w:val="center"/>
          </w:tcPr>
          <w:p>
            <w:pPr>
              <w:pStyle w:val="TableContents"/>
              <w:bidi w:val="0"/>
              <w:spacing w:lineRule="auto" w:line="240" w:before="0" w:after="0"/>
              <w:ind w:left="0" w:right="0" w:hanging="0"/>
              <w:jc w:val="left"/>
              <w:rPr>
                <w:rFonts w:ascii="Arial;Helvetica;sans-serif" w:hAnsi="Arial;Helvetica;sans-serif"/>
                <w:sz w:val="14"/>
              </w:rPr>
            </w:pPr>
            <w:r>
              <w:rPr>
                <w:rFonts w:ascii="Arial;Helvetica;sans-serif" w:hAnsi="Arial;Helvetica;sans-serif"/>
                <w:sz w:val="11"/>
              </w:rPr>
              <w:t>(2)  </w:t>
            </w:r>
            <w:r>
              <w:rPr>
                <w:rFonts w:ascii="Arial;Helvetica;sans-serif" w:hAnsi="Arial;Helvetica;sans-serif"/>
                <w:sz w:val="14"/>
              </w:rPr>
              <w:t>​</w:t>
            </w:r>
          </w:p>
        </w:tc>
        <w:tc>
          <w:tcPr>
            <w:tcW w:w="721"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24,887</w:t>
            </w:r>
          </w:p>
        </w:tc>
        <w:tc>
          <w:tcPr>
            <w:tcW w:w="10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2,060,585</w:t>
            </w:r>
          </w:p>
        </w:tc>
        <w:tc>
          <w:tcPr>
            <w:tcW w:w="241" w:type="dxa"/>
            <w:tcBorders/>
            <w:vAlign w:val="center"/>
          </w:tcPr>
          <w:p>
            <w:pPr>
              <w:pStyle w:val="TableContents"/>
              <w:bidi w:val="0"/>
              <w:spacing w:lineRule="auto" w:line="240" w:before="0" w:after="0"/>
              <w:ind w:left="0" w:right="0" w:hanging="0"/>
              <w:jc w:val="left"/>
              <w:rPr>
                <w:rFonts w:ascii="Arial;Helvetica;sans-serif" w:hAnsi="Arial;Helvetica;sans-serif"/>
                <w:sz w:val="14"/>
              </w:rPr>
            </w:pPr>
            <w:r>
              <w:rPr>
                <w:rFonts w:ascii="Arial;Helvetica;sans-serif" w:hAnsi="Arial;Helvetica;sans-serif"/>
                <w:sz w:val="11"/>
              </w:rPr>
              <w:t>(4)  </w:t>
            </w:r>
            <w:r>
              <w:rPr>
                <w:rFonts w:ascii="Arial;Helvetica;sans-serif" w:hAnsi="Arial;Helvetica;sans-serif"/>
                <w:sz w:val="14"/>
              </w:rPr>
              <w:t>​</w:t>
            </w:r>
          </w:p>
        </w:tc>
      </w:tr>
      <w:tr>
        <w:trPr/>
        <w:tc>
          <w:tcPr>
            <w:tcW w:w="10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2/13/2025</w:t>
            </w:r>
          </w:p>
        </w:tc>
        <w:tc>
          <w:tcPr>
            <w:tcW w:w="346"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4,977</w:t>
            </w:r>
          </w:p>
        </w:tc>
        <w:tc>
          <w:tcPr>
            <w:tcW w:w="109"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9,955</w:t>
            </w:r>
          </w:p>
        </w:tc>
        <w:tc>
          <w:tcPr>
            <w:tcW w:w="346" w:type="dxa"/>
            <w:tcBorders/>
            <w:vAlign w:val="center"/>
          </w:tcPr>
          <w:p>
            <w:pPr>
              <w:pStyle w:val="TableContents"/>
              <w:bidi w:val="0"/>
              <w:spacing w:lineRule="auto" w:line="240" w:before="0" w:after="0"/>
              <w:ind w:left="0" w:right="0" w:hanging="0"/>
              <w:jc w:val="left"/>
              <w:rPr>
                <w:rFonts w:ascii="Arial;Helvetica;sans-serif" w:hAnsi="Arial;Helvetica;sans-serif"/>
                <w:sz w:val="14"/>
              </w:rPr>
            </w:pPr>
            <w:r>
              <w:rPr>
                <w:rFonts w:ascii="Arial;Helvetica;sans-serif" w:hAnsi="Arial;Helvetica;sans-serif"/>
                <w:sz w:val="11"/>
              </w:rPr>
              <w:t>(3)  </w:t>
            </w:r>
            <w:r>
              <w:rPr>
                <w:rFonts w:ascii="Arial;Helvetica;sans-serif" w:hAnsi="Arial;Helvetica;sans-serif"/>
                <w:sz w:val="14"/>
              </w:rPr>
              <w:t>​</w:t>
            </w:r>
          </w:p>
        </w:tc>
        <w:tc>
          <w:tcPr>
            <w:tcW w:w="721"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19,910</w:t>
            </w:r>
          </w:p>
        </w:tc>
        <w:tc>
          <w:tcPr>
            <w:tcW w:w="10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1,919,872</w:t>
            </w:r>
          </w:p>
        </w:tc>
        <w:tc>
          <w:tcPr>
            <w:tcW w:w="241" w:type="dxa"/>
            <w:tcBorders/>
            <w:vAlign w:val="center"/>
          </w:tcPr>
          <w:p>
            <w:pPr>
              <w:pStyle w:val="TableContents"/>
              <w:bidi w:val="0"/>
              <w:spacing w:lineRule="auto" w:line="240" w:before="0" w:after="0"/>
              <w:ind w:left="0" w:right="0" w:hanging="0"/>
              <w:jc w:val="left"/>
              <w:rPr>
                <w:rFonts w:ascii="Arial;Helvetica;sans-serif" w:hAnsi="Arial;Helvetica;sans-serif"/>
                <w:sz w:val="14"/>
              </w:rPr>
            </w:pPr>
            <w:r>
              <w:rPr>
                <w:rFonts w:ascii="Arial;Helvetica;sans-serif" w:hAnsi="Arial;Helvetica;sans-serif"/>
                <w:sz w:val="11"/>
              </w:rPr>
              <w:t>(4)  </w:t>
            </w:r>
            <w:r>
              <w:rPr>
                <w:rFonts w:ascii="Arial;Helvetica;sans-serif" w:hAnsi="Arial;Helvetica;sans-serif"/>
                <w:sz w:val="14"/>
              </w:rPr>
              <w:t>​</w:t>
            </w:r>
          </w:p>
        </w:tc>
      </w:tr>
      <w:tr>
        <w:trPr/>
        <w:tc>
          <w:tcPr>
            <w:tcW w:w="10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2/13/2025</w:t>
            </w:r>
          </w:p>
        </w:tc>
        <w:tc>
          <w:tcPr>
            <w:tcW w:w="346"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25,000</w:t>
            </w:r>
          </w:p>
        </w:tc>
        <w:tc>
          <w:tcPr>
            <w:tcW w:w="196" w:type="dxa"/>
            <w:tcBorders/>
            <w:vAlign w:val="center"/>
          </w:tcPr>
          <w:p>
            <w:pPr>
              <w:pStyle w:val="TableContents"/>
              <w:bidi w:val="0"/>
              <w:spacing w:lineRule="auto" w:line="240" w:before="0" w:after="0"/>
              <w:ind w:left="0" w:right="0" w:hanging="0"/>
              <w:jc w:val="left"/>
              <w:rPr>
                <w:rFonts w:ascii="Arial;Helvetica;sans-serif" w:hAnsi="Arial;Helvetica;sans-serif"/>
                <w:sz w:val="14"/>
              </w:rPr>
            </w:pPr>
            <w:r>
              <w:rPr>
                <w:rFonts w:ascii="Arial;Helvetica;sans-serif" w:hAnsi="Arial;Helvetica;sans-serif"/>
                <w:sz w:val="11"/>
              </w:rPr>
              <w:t>(5)  </w:t>
            </w:r>
            <w:r>
              <w:rPr>
                <w:rFonts w:ascii="Arial;Helvetica;sans-serif" w:hAnsi="Arial;Helvetica;sans-serif"/>
                <w:sz w:val="14"/>
              </w:rPr>
              <w:t>​</w:t>
            </w:r>
          </w:p>
        </w:tc>
        <w:tc>
          <w:tcPr>
            <w:tcW w:w="181"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192.86</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959,750</w:t>
            </w:r>
          </w:p>
        </w:tc>
        <w:tc>
          <w:tcPr>
            <w:tcW w:w="241" w:type="dxa"/>
            <w:tcBorders/>
            <w:vAlign w:val="center"/>
          </w:tcPr>
          <w:p>
            <w:pPr>
              <w:pStyle w:val="TableContents"/>
              <w:bidi w:val="0"/>
              <w:spacing w:lineRule="auto" w:line="240" w:before="0" w:after="0"/>
              <w:ind w:left="0" w:right="0" w:hanging="0"/>
              <w:jc w:val="left"/>
              <w:rPr>
                <w:rFonts w:ascii="Arial;Helvetica;sans-serif" w:hAnsi="Arial;Helvetica;sans-serif"/>
                <w:sz w:val="14"/>
              </w:rPr>
            </w:pPr>
            <w:r>
              <w:rPr>
                <w:rFonts w:ascii="Arial;Helvetica;sans-serif" w:hAnsi="Arial;Helvetica;sans-serif"/>
                <w:sz w:val="11"/>
              </w:rPr>
              <w:t>(6)  </w:t>
            </w:r>
            <w:r>
              <w:rPr>
                <w:rFonts w:ascii="Arial;Helvetica;sans-serif" w:hAnsi="Arial;Helvetica;sans-serif"/>
                <w:sz w:val="14"/>
              </w:rPr>
              <w:t>​</w:t>
            </w:r>
          </w:p>
        </w:tc>
      </w:tr>
      <w:tr>
        <w:trPr/>
        <w:tc>
          <w:tcPr>
            <w:tcW w:w="1081" w:type="dxa"/>
            <w:tcBorders/>
            <w:shd w:fill="D9D9D9" w:val="cle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R. Thakkar</w:t>
            </w:r>
          </w:p>
        </w:tc>
        <w:tc>
          <w:tcPr>
            <w:tcW w:w="346" w:type="dxa"/>
            <w:tcBorders/>
            <w:shd w:fill="D9D9D9" w:val="clear"/>
            <w:vAlign w:val="center"/>
          </w:tcPr>
          <w:p>
            <w:pPr>
              <w:pStyle w:val="TableContents"/>
              <w:bidi w:val="0"/>
              <w:spacing w:before="0" w:after="0"/>
              <w:ind w:left="0" w:right="0" w:hanging="0"/>
              <w:jc w:val="left"/>
              <w:rPr/>
            </w:pPr>
            <w:r>
              <w:rPr/>
              <w:t>​</w:t>
            </w:r>
          </w:p>
        </w:tc>
        <w:tc>
          <w:tcPr>
            <w:tcW w:w="466" w:type="dxa"/>
            <w:tcBorders/>
            <w:shd w:fill="D9D9D9" w:val="clear"/>
            <w:vAlign w:val="center"/>
          </w:tcPr>
          <w:p>
            <w:pPr>
              <w:pStyle w:val="TableContents"/>
              <w:bidi w:val="0"/>
              <w:spacing w:before="0" w:after="0"/>
              <w:ind w:left="0" w:right="0" w:hanging="0"/>
              <w:jc w:val="left"/>
              <w:rPr/>
            </w:pPr>
            <w:r>
              <w:rPr/>
              <w:t>​</w:t>
            </w:r>
          </w:p>
        </w:tc>
        <w:tc>
          <w:tcPr>
            <w:tcW w:w="346" w:type="dxa"/>
            <w:tcBorders/>
            <w:shd w:fill="D9D9D9" w:val="clear"/>
            <w:vAlign w:val="center"/>
          </w:tcPr>
          <w:p>
            <w:pPr>
              <w:pStyle w:val="TableContents"/>
              <w:bidi w:val="0"/>
              <w:spacing w:before="0" w:after="0"/>
              <w:ind w:left="0" w:right="0" w:hanging="0"/>
              <w:jc w:val="left"/>
              <w:rPr/>
            </w:pPr>
            <w:r>
              <w:rPr/>
              <w:t>​</w:t>
            </w:r>
          </w:p>
        </w:tc>
        <w:tc>
          <w:tcPr>
            <w:tcW w:w="736" w:type="dxa"/>
            <w:tcBorders/>
            <w:shd w:fill="D9D9D9" w:val="clear"/>
            <w:vAlign w:val="center"/>
          </w:tcPr>
          <w:p>
            <w:pPr>
              <w:pStyle w:val="TableContents"/>
              <w:bidi w:val="0"/>
              <w:spacing w:lineRule="auto" w:line="240" w:before="0" w:after="0"/>
              <w:ind w:left="0" w:right="0" w:hanging="0"/>
              <w:jc w:val="right"/>
              <w:rPr>
                <w:rFonts w:ascii="Arial;Helvetica;sans-serif" w:hAnsi="Arial;Helvetica;sans-serif"/>
                <w:sz w:val="14"/>
              </w:rPr>
            </w:pPr>
            <w:r>
              <w:rPr>
                <w:rFonts w:ascii="Arial;Helvetica;sans-serif" w:hAnsi="Arial;Helvetica;sans-serif"/>
                <w:sz w:val="11"/>
              </w:rPr>
              <w:t>(1)  </w:t>
            </w:r>
            <w:r>
              <w:rPr>
                <w:rFonts w:ascii="Arial;Helvetica;sans-serif" w:hAnsi="Arial;Helvetica;sans-serif"/>
                <w:sz w:val="14"/>
              </w:rPr>
              <w:t>​</w:t>
            </w:r>
          </w:p>
        </w:tc>
        <w:tc>
          <w:tcPr>
            <w:tcW w:w="181" w:type="dxa"/>
            <w:tcBorders/>
            <w:shd w:fill="D9D9D9" w:val="clear"/>
            <w:vAlign w:val="center"/>
          </w:tcPr>
          <w:p>
            <w:pPr>
              <w:pStyle w:val="TableContents"/>
              <w:bidi w:val="0"/>
              <w:spacing w:before="0" w:after="0"/>
              <w:ind w:left="0" w:right="0" w:hanging="0"/>
              <w:jc w:val="left"/>
              <w:rPr/>
            </w:pPr>
            <w:r>
              <w:rPr/>
              <w:t>​</w:t>
            </w:r>
          </w:p>
        </w:tc>
        <w:tc>
          <w:tcPr>
            <w:tcW w:w="721" w:type="dxa"/>
            <w:tcBorders/>
            <w:shd w:fill="D9D9D9"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1,320,000</w:t>
            </w:r>
          </w:p>
        </w:tc>
        <w:tc>
          <w:tcPr>
            <w:tcW w:w="346" w:type="dxa"/>
            <w:tcBorders/>
            <w:shd w:fill="D9D9D9" w:val="clear"/>
            <w:vAlign w:val="center"/>
          </w:tcPr>
          <w:p>
            <w:pPr>
              <w:pStyle w:val="TableContents"/>
              <w:bidi w:val="0"/>
              <w:spacing w:before="0" w:after="0"/>
              <w:ind w:left="0" w:right="0" w:hanging="0"/>
              <w:jc w:val="left"/>
              <w:rPr/>
            </w:pPr>
            <w:r>
              <w:rPr/>
              <w:t>​</w:t>
            </w:r>
          </w:p>
        </w:tc>
        <w:tc>
          <w:tcPr>
            <w:tcW w:w="721" w:type="dxa"/>
            <w:tcBorders/>
            <w:shd w:fill="D9D9D9"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2,640,000</w:t>
            </w:r>
          </w:p>
        </w:tc>
        <w:tc>
          <w:tcPr>
            <w:tcW w:w="346" w:type="dxa"/>
            <w:tcBorders/>
            <w:shd w:fill="D9D9D9" w:val="clear"/>
            <w:vAlign w:val="center"/>
          </w:tcPr>
          <w:p>
            <w:pPr>
              <w:pStyle w:val="TableContents"/>
              <w:bidi w:val="0"/>
              <w:spacing w:before="0" w:after="0"/>
              <w:ind w:left="0" w:right="0" w:hanging="0"/>
              <w:jc w:val="left"/>
              <w:rPr/>
            </w:pPr>
            <w:r>
              <w:rPr/>
              <w:t>​</w:t>
            </w:r>
          </w:p>
        </w:tc>
        <w:tc>
          <w:tcPr>
            <w:tcW w:w="109" w:type="dxa"/>
            <w:tcBorders/>
            <w:shd w:fill="D9D9D9" w:val="clear"/>
            <w:vAlign w:val="center"/>
          </w:tcPr>
          <w:p>
            <w:pPr>
              <w:pStyle w:val="TableContents"/>
              <w:bidi w:val="0"/>
              <w:spacing w:before="0" w:after="0"/>
              <w:ind w:left="0" w:right="0" w:hanging="0"/>
              <w:jc w:val="left"/>
              <w:rPr/>
            </w:pPr>
            <w:r>
              <w:rPr/>
              <w:t>​</w:t>
            </w:r>
          </w:p>
        </w:tc>
        <w:tc>
          <w:tcPr>
            <w:tcW w:w="736" w:type="dxa"/>
            <w:tcBorders/>
            <w:shd w:fill="D9D9D9" w:val="clear"/>
            <w:vAlign w:val="center"/>
          </w:tcPr>
          <w:p>
            <w:pPr>
              <w:pStyle w:val="TableContents"/>
              <w:bidi w:val="0"/>
              <w:spacing w:before="0" w:after="0"/>
              <w:ind w:left="0" w:right="0" w:hanging="0"/>
              <w:jc w:val="left"/>
              <w:rPr/>
            </w:pPr>
            <w:r>
              <w:rPr/>
              <w:t>​</w:t>
            </w:r>
          </w:p>
        </w:tc>
        <w:tc>
          <w:tcPr>
            <w:tcW w:w="109" w:type="dxa"/>
            <w:tcBorders/>
            <w:shd w:fill="D9D9D9" w:val="clear"/>
            <w:vAlign w:val="center"/>
          </w:tcPr>
          <w:p>
            <w:pPr>
              <w:pStyle w:val="TableContents"/>
              <w:bidi w:val="0"/>
              <w:spacing w:before="0" w:after="0"/>
              <w:ind w:left="0" w:right="0" w:hanging="0"/>
              <w:jc w:val="left"/>
              <w:rPr/>
            </w:pPr>
            <w:r>
              <w:rPr/>
              <w:t>​</w:t>
            </w:r>
          </w:p>
        </w:tc>
        <w:tc>
          <w:tcPr>
            <w:tcW w:w="526" w:type="dxa"/>
            <w:tcBorders/>
            <w:shd w:fill="D9D9D9" w:val="clear"/>
            <w:vAlign w:val="center"/>
          </w:tcPr>
          <w:p>
            <w:pPr>
              <w:pStyle w:val="TableContents"/>
              <w:bidi w:val="0"/>
              <w:spacing w:before="0" w:after="0"/>
              <w:ind w:left="0" w:right="0" w:hanging="0"/>
              <w:jc w:val="left"/>
              <w:rPr/>
            </w:pPr>
            <w:r>
              <w:rPr/>
              <w:t>​</w:t>
            </w:r>
          </w:p>
        </w:tc>
        <w:tc>
          <w:tcPr>
            <w:tcW w:w="346" w:type="dxa"/>
            <w:tcBorders/>
            <w:shd w:fill="D9D9D9" w:val="clear"/>
            <w:vAlign w:val="center"/>
          </w:tcPr>
          <w:p>
            <w:pPr>
              <w:pStyle w:val="TableContents"/>
              <w:bidi w:val="0"/>
              <w:spacing w:before="0" w:after="0"/>
              <w:ind w:left="0" w:right="0" w:hanging="0"/>
              <w:jc w:val="left"/>
              <w:rPr/>
            </w:pPr>
            <w:r>
              <w:rPr/>
              <w:t>​</w:t>
            </w:r>
          </w:p>
        </w:tc>
        <w:tc>
          <w:tcPr>
            <w:tcW w:w="721" w:type="dxa"/>
            <w:tcBorders/>
            <w:shd w:fill="D9D9D9" w:val="clear"/>
            <w:vAlign w:val="center"/>
          </w:tcPr>
          <w:p>
            <w:pPr>
              <w:pStyle w:val="TableContents"/>
              <w:bidi w:val="0"/>
              <w:spacing w:before="0" w:after="0"/>
              <w:ind w:left="0" w:right="0" w:hanging="0"/>
              <w:jc w:val="left"/>
              <w:rPr/>
            </w:pPr>
            <w:r>
              <w:rPr/>
              <w:t>​</w:t>
            </w:r>
          </w:p>
        </w:tc>
        <w:tc>
          <w:tcPr>
            <w:tcW w:w="109" w:type="dxa"/>
            <w:tcBorders/>
            <w:shd w:fill="D9D9D9" w:val="clear"/>
            <w:vAlign w:val="center"/>
          </w:tcPr>
          <w:p>
            <w:pPr>
              <w:pStyle w:val="TableContents"/>
              <w:bidi w:val="0"/>
              <w:spacing w:before="0" w:after="0"/>
              <w:ind w:left="0" w:right="0" w:hanging="0"/>
              <w:jc w:val="left"/>
              <w:rPr/>
            </w:pPr>
            <w:r>
              <w:rPr/>
              <w:t>​</w:t>
            </w:r>
          </w:p>
        </w:tc>
        <w:tc>
          <w:tcPr>
            <w:tcW w:w="346" w:type="dxa"/>
            <w:tcBorders/>
            <w:shd w:fill="D9D9D9" w:val="clear"/>
            <w:vAlign w:val="center"/>
          </w:tcPr>
          <w:p>
            <w:pPr>
              <w:pStyle w:val="TableContents"/>
              <w:bidi w:val="0"/>
              <w:spacing w:before="0" w:after="0"/>
              <w:ind w:left="0" w:right="0" w:hanging="0"/>
              <w:jc w:val="left"/>
              <w:rPr/>
            </w:pPr>
            <w:r>
              <w:rPr/>
              <w:t>​</w:t>
            </w:r>
          </w:p>
        </w:tc>
        <w:tc>
          <w:tcPr>
            <w:tcW w:w="796" w:type="dxa"/>
            <w:tcBorders/>
            <w:shd w:fill="D9D9D9" w:val="clear"/>
            <w:vAlign w:val="center"/>
          </w:tcPr>
          <w:p>
            <w:pPr>
              <w:pStyle w:val="TableContents"/>
              <w:bidi w:val="0"/>
              <w:spacing w:before="0" w:after="0"/>
              <w:ind w:left="0" w:right="0" w:hanging="0"/>
              <w:jc w:val="left"/>
              <w:rPr/>
            </w:pPr>
            <w:r>
              <w:rPr/>
              <w:t>​</w:t>
            </w:r>
          </w:p>
        </w:tc>
        <w:tc>
          <w:tcPr>
            <w:tcW w:w="196" w:type="dxa"/>
            <w:tcBorders/>
            <w:shd w:fill="D9D9D9" w:val="clear"/>
            <w:vAlign w:val="center"/>
          </w:tcPr>
          <w:p>
            <w:pPr>
              <w:pStyle w:val="TableContents"/>
              <w:bidi w:val="0"/>
              <w:spacing w:before="0" w:after="0"/>
              <w:ind w:left="0" w:right="0" w:hanging="0"/>
              <w:jc w:val="left"/>
              <w:rPr/>
            </w:pPr>
            <w:r>
              <w:rPr/>
              <w:t>​</w:t>
            </w:r>
          </w:p>
        </w:tc>
        <w:tc>
          <w:tcPr>
            <w:tcW w:w="181" w:type="dxa"/>
            <w:tcBorders/>
            <w:shd w:fill="D9D9D9" w:val="clear"/>
            <w:vAlign w:val="center"/>
          </w:tcPr>
          <w:p>
            <w:pPr>
              <w:pStyle w:val="TableContents"/>
              <w:bidi w:val="0"/>
              <w:spacing w:before="0" w:after="0"/>
              <w:ind w:left="0" w:right="0" w:hanging="0"/>
              <w:jc w:val="left"/>
              <w:rPr/>
            </w:pPr>
            <w:r>
              <w:rPr/>
              <w:t>​</w:t>
            </w:r>
          </w:p>
        </w:tc>
        <w:tc>
          <w:tcPr>
            <w:tcW w:w="526" w:type="dxa"/>
            <w:tcBorders/>
            <w:shd w:fill="D9D9D9" w:val="clear"/>
            <w:vAlign w:val="center"/>
          </w:tcPr>
          <w:p>
            <w:pPr>
              <w:pStyle w:val="TableContents"/>
              <w:bidi w:val="0"/>
              <w:spacing w:before="0" w:after="0"/>
              <w:ind w:left="0" w:right="0" w:hanging="0"/>
              <w:jc w:val="left"/>
              <w:rPr/>
            </w:pPr>
            <w:r>
              <w:rPr/>
              <w:t>​</w:t>
            </w:r>
          </w:p>
        </w:tc>
        <w:tc>
          <w:tcPr>
            <w:tcW w:w="346" w:type="dxa"/>
            <w:tcBorders/>
            <w:shd w:fill="D9D9D9" w:val="clear"/>
            <w:vAlign w:val="center"/>
          </w:tcPr>
          <w:p>
            <w:pPr>
              <w:pStyle w:val="TableContents"/>
              <w:bidi w:val="0"/>
              <w:spacing w:before="0" w:after="0"/>
              <w:ind w:left="0" w:right="0" w:hanging="0"/>
              <w:jc w:val="left"/>
              <w:rPr/>
            </w:pPr>
            <w:r>
              <w:rPr/>
              <w:t>​</w:t>
            </w:r>
          </w:p>
        </w:tc>
        <w:tc>
          <w:tcPr>
            <w:tcW w:w="181" w:type="dxa"/>
            <w:tcBorders/>
            <w:shd w:fill="D9D9D9" w:val="clear"/>
            <w:vAlign w:val="center"/>
          </w:tcPr>
          <w:p>
            <w:pPr>
              <w:pStyle w:val="TableContents"/>
              <w:bidi w:val="0"/>
              <w:spacing w:before="0" w:after="0"/>
              <w:ind w:left="0" w:right="0" w:hanging="0"/>
              <w:jc w:val="left"/>
              <w:rPr/>
            </w:pPr>
            <w:r>
              <w:rPr/>
              <w:t>​</w:t>
            </w:r>
          </w:p>
        </w:tc>
        <w:tc>
          <w:tcPr>
            <w:tcW w:w="721" w:type="dxa"/>
            <w:tcBorders/>
            <w:shd w:fill="D9D9D9" w:val="clear"/>
            <w:vAlign w:val="center"/>
          </w:tcPr>
          <w:p>
            <w:pPr>
              <w:pStyle w:val="TableContents"/>
              <w:bidi w:val="0"/>
              <w:spacing w:before="0" w:after="0"/>
              <w:ind w:left="0" w:right="0" w:hanging="0"/>
              <w:jc w:val="left"/>
              <w:rPr/>
            </w:pPr>
            <w:r>
              <w:rPr/>
              <w:t>​</w:t>
            </w:r>
          </w:p>
        </w:tc>
        <w:tc>
          <w:tcPr>
            <w:tcW w:w="241" w:type="dxa"/>
            <w:tcBorders/>
            <w:shd w:fill="D9D9D9" w:val="clear"/>
            <w:vAlign w:val="center"/>
          </w:tcPr>
          <w:p>
            <w:pPr>
              <w:pStyle w:val="TableContents"/>
              <w:bidi w:val="0"/>
              <w:spacing w:before="0" w:after="0"/>
              <w:ind w:left="0" w:right="0" w:hanging="0"/>
              <w:jc w:val="left"/>
              <w:rPr/>
            </w:pPr>
            <w:r>
              <w:rPr/>
              <w:t>​</w:t>
            </w:r>
          </w:p>
        </w:tc>
      </w:tr>
      <w:tr>
        <w:trPr/>
        <w:tc>
          <w:tcPr>
            <w:tcW w:w="1081" w:type="dxa"/>
            <w:tcBorders/>
            <w:shd w:fill="D9D9D9" w:val="clear"/>
            <w:vAlign w:val="center"/>
          </w:tcPr>
          <w:p>
            <w:pPr>
              <w:pStyle w:val="TableContents"/>
              <w:bidi w:val="0"/>
              <w:spacing w:before="0" w:after="0"/>
              <w:ind w:left="0" w:right="0" w:hanging="0"/>
              <w:jc w:val="left"/>
              <w:rPr/>
            </w:pPr>
            <w:r>
              <w:rPr/>
              <w:t>​</w:t>
            </w:r>
          </w:p>
        </w:tc>
        <w:tc>
          <w:tcPr>
            <w:tcW w:w="346" w:type="dxa"/>
            <w:tcBorders/>
            <w:shd w:fill="D9D9D9" w:val="clear"/>
            <w:vAlign w:val="center"/>
          </w:tcPr>
          <w:p>
            <w:pPr>
              <w:pStyle w:val="TableContents"/>
              <w:bidi w:val="0"/>
              <w:spacing w:before="0" w:after="0"/>
              <w:ind w:left="0" w:right="0" w:hanging="0"/>
              <w:jc w:val="left"/>
              <w:rPr/>
            </w:pPr>
            <w:r>
              <w:rPr/>
              <w:t>​</w:t>
            </w:r>
          </w:p>
        </w:tc>
        <w:tc>
          <w:tcPr>
            <w:tcW w:w="466" w:type="dxa"/>
            <w:tcBorders/>
            <w:shd w:fill="D9D9D9"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2/13/2025</w:t>
            </w:r>
          </w:p>
        </w:tc>
        <w:tc>
          <w:tcPr>
            <w:tcW w:w="346" w:type="dxa"/>
            <w:tcBorders/>
            <w:shd w:fill="D9D9D9" w:val="clear"/>
            <w:vAlign w:val="center"/>
          </w:tcPr>
          <w:p>
            <w:pPr>
              <w:pStyle w:val="TableContents"/>
              <w:bidi w:val="0"/>
              <w:spacing w:before="0" w:after="0"/>
              <w:ind w:left="0" w:right="0" w:hanging="0"/>
              <w:jc w:val="left"/>
              <w:rPr/>
            </w:pPr>
            <w:r>
              <w:rPr/>
              <w:t>​</w:t>
            </w:r>
          </w:p>
        </w:tc>
        <w:tc>
          <w:tcPr>
            <w:tcW w:w="736" w:type="dxa"/>
            <w:tcBorders/>
            <w:shd w:fill="D9D9D9" w:val="clear"/>
            <w:vAlign w:val="center"/>
          </w:tcPr>
          <w:p>
            <w:pPr>
              <w:pStyle w:val="TableContents"/>
              <w:bidi w:val="0"/>
              <w:spacing w:before="0" w:after="0"/>
              <w:ind w:left="0" w:right="0" w:hanging="0"/>
              <w:jc w:val="right"/>
              <w:rPr/>
            </w:pPr>
            <w:r>
              <w:rPr/>
              <w:t>​</w:t>
            </w:r>
          </w:p>
        </w:tc>
        <w:tc>
          <w:tcPr>
            <w:tcW w:w="181" w:type="dxa"/>
            <w:tcBorders/>
            <w:shd w:fill="D9D9D9" w:val="clear"/>
            <w:vAlign w:val="center"/>
          </w:tcPr>
          <w:p>
            <w:pPr>
              <w:pStyle w:val="TableContents"/>
              <w:bidi w:val="0"/>
              <w:spacing w:before="0" w:after="0"/>
              <w:ind w:left="0" w:right="0" w:hanging="0"/>
              <w:jc w:val="left"/>
              <w:rPr/>
            </w:pPr>
            <w:r>
              <w:rPr/>
              <w:t>​</w:t>
            </w:r>
          </w:p>
        </w:tc>
        <w:tc>
          <w:tcPr>
            <w:tcW w:w="721" w:type="dxa"/>
            <w:tcBorders/>
            <w:shd w:fill="D9D9D9" w:val="clear"/>
            <w:vAlign w:val="center"/>
          </w:tcPr>
          <w:p>
            <w:pPr>
              <w:pStyle w:val="TableContents"/>
              <w:bidi w:val="0"/>
              <w:spacing w:before="0" w:after="0"/>
              <w:ind w:left="0" w:right="0" w:hanging="0"/>
              <w:jc w:val="left"/>
              <w:rPr/>
            </w:pPr>
            <w:r>
              <w:rPr/>
              <w:t>​</w:t>
            </w:r>
          </w:p>
        </w:tc>
        <w:tc>
          <w:tcPr>
            <w:tcW w:w="346" w:type="dxa"/>
            <w:tcBorders/>
            <w:shd w:fill="D9D9D9" w:val="clear"/>
            <w:vAlign w:val="center"/>
          </w:tcPr>
          <w:p>
            <w:pPr>
              <w:pStyle w:val="TableContents"/>
              <w:bidi w:val="0"/>
              <w:spacing w:before="0" w:after="0"/>
              <w:ind w:left="0" w:right="0" w:hanging="0"/>
              <w:jc w:val="left"/>
              <w:rPr/>
            </w:pPr>
            <w:r>
              <w:rPr/>
              <w:t>​</w:t>
            </w:r>
          </w:p>
        </w:tc>
        <w:tc>
          <w:tcPr>
            <w:tcW w:w="721" w:type="dxa"/>
            <w:tcBorders/>
            <w:shd w:fill="D9D9D9" w:val="clear"/>
            <w:vAlign w:val="center"/>
          </w:tcPr>
          <w:p>
            <w:pPr>
              <w:pStyle w:val="TableContents"/>
              <w:bidi w:val="0"/>
              <w:spacing w:before="0" w:after="0"/>
              <w:ind w:left="0" w:right="0" w:hanging="0"/>
              <w:jc w:val="left"/>
              <w:rPr/>
            </w:pPr>
            <w:r>
              <w:rPr/>
              <w:t>​</w:t>
            </w:r>
          </w:p>
        </w:tc>
        <w:tc>
          <w:tcPr>
            <w:tcW w:w="346" w:type="dxa"/>
            <w:tcBorders/>
            <w:shd w:fill="D9D9D9" w:val="clear"/>
            <w:vAlign w:val="center"/>
          </w:tcPr>
          <w:p>
            <w:pPr>
              <w:pStyle w:val="TableContents"/>
              <w:bidi w:val="0"/>
              <w:spacing w:before="0" w:after="0"/>
              <w:ind w:left="0" w:right="0" w:hanging="0"/>
              <w:jc w:val="left"/>
              <w:rPr/>
            </w:pPr>
            <w:r>
              <w:rPr/>
              <w:t>​</w:t>
            </w:r>
          </w:p>
        </w:tc>
        <w:tc>
          <w:tcPr>
            <w:tcW w:w="109" w:type="dxa"/>
            <w:tcBorders/>
            <w:shd w:fill="D9D9D9" w:val="clear"/>
            <w:vAlign w:val="center"/>
          </w:tcPr>
          <w:p>
            <w:pPr>
              <w:pStyle w:val="TableContents"/>
              <w:bidi w:val="0"/>
              <w:spacing w:before="0" w:after="0"/>
              <w:ind w:left="0" w:right="0" w:hanging="0"/>
              <w:jc w:val="left"/>
              <w:rPr/>
            </w:pPr>
            <w:r>
              <w:rPr/>
              <w:t>​</w:t>
            </w:r>
          </w:p>
        </w:tc>
        <w:tc>
          <w:tcPr>
            <w:tcW w:w="736" w:type="dxa"/>
            <w:tcBorders/>
            <w:shd w:fill="D9D9D9"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3,733</w:t>
            </w:r>
          </w:p>
        </w:tc>
        <w:tc>
          <w:tcPr>
            <w:tcW w:w="109" w:type="dxa"/>
            <w:tcBorders/>
            <w:shd w:fill="D9D9D9" w:val="clear"/>
            <w:vAlign w:val="center"/>
          </w:tcPr>
          <w:p>
            <w:pPr>
              <w:pStyle w:val="TableContents"/>
              <w:bidi w:val="0"/>
              <w:spacing w:before="0" w:after="0"/>
              <w:ind w:left="0" w:right="0" w:hanging="0"/>
              <w:jc w:val="left"/>
              <w:rPr/>
            </w:pPr>
            <w:r>
              <w:rPr/>
              <w:t>​</w:t>
            </w:r>
          </w:p>
        </w:tc>
        <w:tc>
          <w:tcPr>
            <w:tcW w:w="526" w:type="dxa"/>
            <w:tcBorders/>
            <w:shd w:fill="D9D9D9"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9,955</w:t>
            </w:r>
          </w:p>
        </w:tc>
        <w:tc>
          <w:tcPr>
            <w:tcW w:w="346" w:type="dxa"/>
            <w:tcBorders/>
            <w:shd w:fill="D9D9D9" w:val="clear"/>
            <w:vAlign w:val="center"/>
          </w:tcPr>
          <w:p>
            <w:pPr>
              <w:pStyle w:val="TableContents"/>
              <w:bidi w:val="0"/>
              <w:spacing w:lineRule="auto" w:line="240" w:before="0" w:after="0"/>
              <w:ind w:left="0" w:right="0" w:hanging="0"/>
              <w:jc w:val="left"/>
              <w:rPr>
                <w:rFonts w:ascii="Arial;Helvetica;sans-serif" w:hAnsi="Arial;Helvetica;sans-serif"/>
                <w:sz w:val="14"/>
              </w:rPr>
            </w:pPr>
            <w:r>
              <w:rPr>
                <w:rFonts w:ascii="Arial;Helvetica;sans-serif" w:hAnsi="Arial;Helvetica;sans-serif"/>
                <w:sz w:val="11"/>
              </w:rPr>
              <w:t>(2)  </w:t>
            </w:r>
            <w:r>
              <w:rPr>
                <w:rFonts w:ascii="Arial;Helvetica;sans-serif" w:hAnsi="Arial;Helvetica;sans-serif"/>
                <w:sz w:val="14"/>
              </w:rPr>
              <w:t>​</w:t>
            </w:r>
          </w:p>
        </w:tc>
        <w:tc>
          <w:tcPr>
            <w:tcW w:w="721" w:type="dxa"/>
            <w:tcBorders/>
            <w:shd w:fill="D9D9D9"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24,887</w:t>
            </w:r>
          </w:p>
        </w:tc>
        <w:tc>
          <w:tcPr>
            <w:tcW w:w="109" w:type="dxa"/>
            <w:tcBorders/>
            <w:shd w:fill="D9D9D9" w:val="clear"/>
            <w:vAlign w:val="center"/>
          </w:tcPr>
          <w:p>
            <w:pPr>
              <w:pStyle w:val="TableContents"/>
              <w:bidi w:val="0"/>
              <w:spacing w:before="0" w:after="0"/>
              <w:ind w:left="0" w:right="0" w:hanging="0"/>
              <w:jc w:val="left"/>
              <w:rPr/>
            </w:pPr>
            <w:r>
              <w:rPr/>
              <w:t>​</w:t>
            </w:r>
          </w:p>
        </w:tc>
        <w:tc>
          <w:tcPr>
            <w:tcW w:w="346" w:type="dxa"/>
            <w:tcBorders/>
            <w:shd w:fill="D9D9D9" w:val="clear"/>
            <w:vAlign w:val="center"/>
          </w:tcPr>
          <w:p>
            <w:pPr>
              <w:pStyle w:val="TableContents"/>
              <w:bidi w:val="0"/>
              <w:spacing w:before="0" w:after="0"/>
              <w:ind w:left="0" w:right="0" w:hanging="0"/>
              <w:jc w:val="left"/>
              <w:rPr/>
            </w:pPr>
            <w:r>
              <w:rPr/>
              <w:t>​</w:t>
            </w:r>
          </w:p>
        </w:tc>
        <w:tc>
          <w:tcPr>
            <w:tcW w:w="796" w:type="dxa"/>
            <w:tcBorders/>
            <w:shd w:fill="D9D9D9" w:val="clear"/>
            <w:vAlign w:val="center"/>
          </w:tcPr>
          <w:p>
            <w:pPr>
              <w:pStyle w:val="TableContents"/>
              <w:bidi w:val="0"/>
              <w:spacing w:before="0" w:after="0"/>
              <w:ind w:left="0" w:right="0" w:hanging="0"/>
              <w:jc w:val="left"/>
              <w:rPr/>
            </w:pPr>
            <w:r>
              <w:rPr/>
              <w:t>​</w:t>
            </w:r>
          </w:p>
        </w:tc>
        <w:tc>
          <w:tcPr>
            <w:tcW w:w="196" w:type="dxa"/>
            <w:tcBorders/>
            <w:shd w:fill="D9D9D9" w:val="clear"/>
            <w:vAlign w:val="center"/>
          </w:tcPr>
          <w:p>
            <w:pPr>
              <w:pStyle w:val="TableContents"/>
              <w:bidi w:val="0"/>
              <w:spacing w:before="0" w:after="0"/>
              <w:ind w:left="0" w:right="0" w:hanging="0"/>
              <w:jc w:val="left"/>
              <w:rPr/>
            </w:pPr>
            <w:r>
              <w:rPr/>
              <w:t>​</w:t>
            </w:r>
          </w:p>
        </w:tc>
        <w:tc>
          <w:tcPr>
            <w:tcW w:w="181" w:type="dxa"/>
            <w:tcBorders/>
            <w:shd w:fill="D9D9D9" w:val="clear"/>
            <w:vAlign w:val="center"/>
          </w:tcPr>
          <w:p>
            <w:pPr>
              <w:pStyle w:val="TableContents"/>
              <w:bidi w:val="0"/>
              <w:spacing w:before="0" w:after="0"/>
              <w:ind w:left="0" w:right="0" w:hanging="0"/>
              <w:jc w:val="left"/>
              <w:rPr/>
            </w:pPr>
            <w:r>
              <w:rPr/>
              <w:t>​</w:t>
            </w:r>
          </w:p>
        </w:tc>
        <w:tc>
          <w:tcPr>
            <w:tcW w:w="526" w:type="dxa"/>
            <w:tcBorders/>
            <w:shd w:fill="D9D9D9" w:val="clear"/>
            <w:vAlign w:val="center"/>
          </w:tcPr>
          <w:p>
            <w:pPr>
              <w:pStyle w:val="TableContents"/>
              <w:bidi w:val="0"/>
              <w:spacing w:before="0" w:after="0"/>
              <w:ind w:left="0" w:right="0" w:hanging="0"/>
              <w:jc w:val="left"/>
              <w:rPr/>
            </w:pPr>
            <w:r>
              <w:rPr/>
              <w:t>​</w:t>
            </w:r>
          </w:p>
        </w:tc>
        <w:tc>
          <w:tcPr>
            <w:tcW w:w="346" w:type="dxa"/>
            <w:tcBorders/>
            <w:shd w:fill="D9D9D9" w:val="clear"/>
            <w:vAlign w:val="center"/>
          </w:tcPr>
          <w:p>
            <w:pPr>
              <w:pStyle w:val="TableContents"/>
              <w:bidi w:val="0"/>
              <w:spacing w:before="0" w:after="0"/>
              <w:ind w:left="0" w:right="0" w:hanging="0"/>
              <w:jc w:val="left"/>
              <w:rPr/>
            </w:pPr>
            <w:r>
              <w:rPr/>
              <w:t>​</w:t>
            </w:r>
          </w:p>
        </w:tc>
        <w:tc>
          <w:tcPr>
            <w:tcW w:w="181" w:type="dxa"/>
            <w:tcBorders/>
            <w:shd w:fill="D9D9D9" w:val="clear"/>
            <w:vAlign w:val="center"/>
          </w:tcPr>
          <w:p>
            <w:pPr>
              <w:pStyle w:val="TableContents"/>
              <w:bidi w:val="0"/>
              <w:spacing w:before="0" w:after="0"/>
              <w:ind w:left="0" w:right="0" w:hanging="0"/>
              <w:jc w:val="left"/>
              <w:rPr/>
            </w:pPr>
            <w:r>
              <w:rPr/>
              <w:t>​</w:t>
            </w:r>
          </w:p>
        </w:tc>
        <w:tc>
          <w:tcPr>
            <w:tcW w:w="721" w:type="dxa"/>
            <w:tcBorders/>
            <w:shd w:fill="D9D9D9"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2,060,585</w:t>
            </w:r>
          </w:p>
        </w:tc>
        <w:tc>
          <w:tcPr>
            <w:tcW w:w="241" w:type="dxa"/>
            <w:tcBorders/>
            <w:shd w:fill="D9D9D9" w:val="clear"/>
            <w:vAlign w:val="center"/>
          </w:tcPr>
          <w:p>
            <w:pPr>
              <w:pStyle w:val="TableContents"/>
              <w:bidi w:val="0"/>
              <w:spacing w:lineRule="auto" w:line="240" w:before="0" w:after="0"/>
              <w:ind w:left="0" w:right="0" w:hanging="0"/>
              <w:jc w:val="left"/>
              <w:rPr>
                <w:rFonts w:ascii="Arial;Helvetica;sans-serif" w:hAnsi="Arial;Helvetica;sans-serif"/>
                <w:sz w:val="14"/>
              </w:rPr>
            </w:pPr>
            <w:r>
              <w:rPr>
                <w:rFonts w:ascii="Arial;Helvetica;sans-serif" w:hAnsi="Arial;Helvetica;sans-serif"/>
                <w:sz w:val="11"/>
              </w:rPr>
              <w:t>(4)  </w:t>
            </w:r>
            <w:r>
              <w:rPr>
                <w:rFonts w:ascii="Arial;Helvetica;sans-serif" w:hAnsi="Arial;Helvetica;sans-serif"/>
                <w:sz w:val="14"/>
              </w:rPr>
              <w:t>​</w:t>
            </w:r>
          </w:p>
        </w:tc>
      </w:tr>
      <w:tr>
        <w:trPr/>
        <w:tc>
          <w:tcPr>
            <w:tcW w:w="1081" w:type="dxa"/>
            <w:tcBorders/>
            <w:shd w:fill="D9D9D9" w:val="clear"/>
            <w:vAlign w:val="center"/>
          </w:tcPr>
          <w:p>
            <w:pPr>
              <w:pStyle w:val="TableContents"/>
              <w:bidi w:val="0"/>
              <w:spacing w:before="0" w:after="0"/>
              <w:ind w:left="0" w:right="0" w:hanging="0"/>
              <w:jc w:val="left"/>
              <w:rPr/>
            </w:pPr>
            <w:r>
              <w:rPr/>
              <w:t>​</w:t>
            </w:r>
          </w:p>
        </w:tc>
        <w:tc>
          <w:tcPr>
            <w:tcW w:w="346" w:type="dxa"/>
            <w:tcBorders/>
            <w:shd w:fill="D9D9D9" w:val="clear"/>
            <w:vAlign w:val="center"/>
          </w:tcPr>
          <w:p>
            <w:pPr>
              <w:pStyle w:val="TableContents"/>
              <w:bidi w:val="0"/>
              <w:spacing w:before="0" w:after="0"/>
              <w:ind w:left="0" w:right="0" w:hanging="0"/>
              <w:jc w:val="left"/>
              <w:rPr/>
            </w:pPr>
            <w:r>
              <w:rPr/>
              <w:t>​</w:t>
            </w:r>
          </w:p>
        </w:tc>
        <w:tc>
          <w:tcPr>
            <w:tcW w:w="466" w:type="dxa"/>
            <w:tcBorders/>
            <w:shd w:fill="D9D9D9"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2/13/2025</w:t>
            </w:r>
          </w:p>
        </w:tc>
        <w:tc>
          <w:tcPr>
            <w:tcW w:w="346" w:type="dxa"/>
            <w:tcBorders/>
            <w:shd w:fill="D9D9D9" w:val="clear"/>
            <w:vAlign w:val="center"/>
          </w:tcPr>
          <w:p>
            <w:pPr>
              <w:pStyle w:val="TableContents"/>
              <w:bidi w:val="0"/>
              <w:spacing w:before="0" w:after="0"/>
              <w:ind w:left="0" w:right="0" w:hanging="0"/>
              <w:jc w:val="left"/>
              <w:rPr/>
            </w:pPr>
            <w:r>
              <w:rPr/>
              <w:t>​</w:t>
            </w:r>
          </w:p>
        </w:tc>
        <w:tc>
          <w:tcPr>
            <w:tcW w:w="736" w:type="dxa"/>
            <w:tcBorders/>
            <w:shd w:fill="D9D9D9" w:val="clear"/>
            <w:vAlign w:val="center"/>
          </w:tcPr>
          <w:p>
            <w:pPr>
              <w:pStyle w:val="TableContents"/>
              <w:bidi w:val="0"/>
              <w:spacing w:before="0" w:after="0"/>
              <w:ind w:left="0" w:right="0" w:hanging="0"/>
              <w:jc w:val="left"/>
              <w:rPr/>
            </w:pPr>
            <w:r>
              <w:rPr/>
              <w:t>​</w:t>
            </w:r>
          </w:p>
        </w:tc>
        <w:tc>
          <w:tcPr>
            <w:tcW w:w="181" w:type="dxa"/>
            <w:tcBorders/>
            <w:shd w:fill="D9D9D9" w:val="clear"/>
            <w:vAlign w:val="center"/>
          </w:tcPr>
          <w:p>
            <w:pPr>
              <w:pStyle w:val="TableContents"/>
              <w:bidi w:val="0"/>
              <w:spacing w:before="0" w:after="0"/>
              <w:ind w:left="0" w:right="0" w:hanging="0"/>
              <w:jc w:val="left"/>
              <w:rPr/>
            </w:pPr>
            <w:r>
              <w:rPr/>
              <w:t>​</w:t>
            </w:r>
          </w:p>
        </w:tc>
        <w:tc>
          <w:tcPr>
            <w:tcW w:w="721" w:type="dxa"/>
            <w:tcBorders/>
            <w:shd w:fill="D9D9D9" w:val="clear"/>
            <w:vAlign w:val="center"/>
          </w:tcPr>
          <w:p>
            <w:pPr>
              <w:pStyle w:val="TableContents"/>
              <w:bidi w:val="0"/>
              <w:spacing w:before="0" w:after="0"/>
              <w:ind w:left="0" w:right="0" w:hanging="0"/>
              <w:jc w:val="left"/>
              <w:rPr/>
            </w:pPr>
            <w:r>
              <w:rPr/>
              <w:t>​</w:t>
            </w:r>
          </w:p>
        </w:tc>
        <w:tc>
          <w:tcPr>
            <w:tcW w:w="346" w:type="dxa"/>
            <w:tcBorders/>
            <w:shd w:fill="D9D9D9" w:val="clear"/>
            <w:vAlign w:val="center"/>
          </w:tcPr>
          <w:p>
            <w:pPr>
              <w:pStyle w:val="TableContents"/>
              <w:bidi w:val="0"/>
              <w:spacing w:before="0" w:after="0"/>
              <w:ind w:left="0" w:right="0" w:hanging="0"/>
              <w:jc w:val="left"/>
              <w:rPr/>
            </w:pPr>
            <w:r>
              <w:rPr/>
              <w:t>​</w:t>
            </w:r>
          </w:p>
        </w:tc>
        <w:tc>
          <w:tcPr>
            <w:tcW w:w="721" w:type="dxa"/>
            <w:tcBorders/>
            <w:shd w:fill="D9D9D9" w:val="clear"/>
            <w:vAlign w:val="center"/>
          </w:tcPr>
          <w:p>
            <w:pPr>
              <w:pStyle w:val="TableContents"/>
              <w:bidi w:val="0"/>
              <w:spacing w:before="0" w:after="0"/>
              <w:ind w:left="0" w:right="0" w:hanging="0"/>
              <w:jc w:val="left"/>
              <w:rPr/>
            </w:pPr>
            <w:r>
              <w:rPr/>
              <w:t>​</w:t>
            </w:r>
          </w:p>
        </w:tc>
        <w:tc>
          <w:tcPr>
            <w:tcW w:w="346" w:type="dxa"/>
            <w:tcBorders/>
            <w:shd w:fill="D9D9D9" w:val="clear"/>
            <w:vAlign w:val="center"/>
          </w:tcPr>
          <w:p>
            <w:pPr>
              <w:pStyle w:val="TableContents"/>
              <w:bidi w:val="0"/>
              <w:spacing w:before="0" w:after="0"/>
              <w:ind w:left="0" w:right="0" w:hanging="0"/>
              <w:jc w:val="left"/>
              <w:rPr/>
            </w:pPr>
            <w:r>
              <w:rPr/>
              <w:t>​</w:t>
            </w:r>
          </w:p>
        </w:tc>
        <w:tc>
          <w:tcPr>
            <w:tcW w:w="109" w:type="dxa"/>
            <w:tcBorders/>
            <w:shd w:fill="D9D9D9" w:val="clear"/>
            <w:vAlign w:val="center"/>
          </w:tcPr>
          <w:p>
            <w:pPr>
              <w:pStyle w:val="TableContents"/>
              <w:bidi w:val="0"/>
              <w:spacing w:before="0" w:after="0"/>
              <w:ind w:left="0" w:right="0" w:hanging="0"/>
              <w:jc w:val="left"/>
              <w:rPr/>
            </w:pPr>
            <w:r>
              <w:rPr/>
              <w:t>​</w:t>
            </w:r>
          </w:p>
        </w:tc>
        <w:tc>
          <w:tcPr>
            <w:tcW w:w="736" w:type="dxa"/>
            <w:tcBorders/>
            <w:shd w:fill="D9D9D9"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4,977</w:t>
            </w:r>
          </w:p>
        </w:tc>
        <w:tc>
          <w:tcPr>
            <w:tcW w:w="109" w:type="dxa"/>
            <w:tcBorders/>
            <w:shd w:fill="D9D9D9" w:val="clear"/>
            <w:vAlign w:val="center"/>
          </w:tcPr>
          <w:p>
            <w:pPr>
              <w:pStyle w:val="TableContents"/>
              <w:bidi w:val="0"/>
              <w:spacing w:before="0" w:after="0"/>
              <w:ind w:left="0" w:right="0" w:hanging="0"/>
              <w:jc w:val="left"/>
              <w:rPr/>
            </w:pPr>
            <w:r>
              <w:rPr/>
              <w:t>​</w:t>
            </w:r>
          </w:p>
        </w:tc>
        <w:tc>
          <w:tcPr>
            <w:tcW w:w="526" w:type="dxa"/>
            <w:tcBorders/>
            <w:shd w:fill="D9D9D9"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9,955</w:t>
            </w:r>
          </w:p>
        </w:tc>
        <w:tc>
          <w:tcPr>
            <w:tcW w:w="346" w:type="dxa"/>
            <w:tcBorders/>
            <w:shd w:fill="D9D9D9" w:val="clear"/>
            <w:vAlign w:val="center"/>
          </w:tcPr>
          <w:p>
            <w:pPr>
              <w:pStyle w:val="TableContents"/>
              <w:bidi w:val="0"/>
              <w:spacing w:lineRule="auto" w:line="240" w:before="0" w:after="0"/>
              <w:ind w:left="0" w:right="0" w:hanging="0"/>
              <w:jc w:val="left"/>
              <w:rPr>
                <w:rFonts w:ascii="Arial;Helvetica;sans-serif" w:hAnsi="Arial;Helvetica;sans-serif"/>
                <w:sz w:val="14"/>
              </w:rPr>
            </w:pPr>
            <w:r>
              <w:rPr>
                <w:rFonts w:ascii="Arial;Helvetica;sans-serif" w:hAnsi="Arial;Helvetica;sans-serif"/>
                <w:sz w:val="11"/>
              </w:rPr>
              <w:t>(3)  </w:t>
            </w:r>
            <w:r>
              <w:rPr>
                <w:rFonts w:ascii="Arial;Helvetica;sans-serif" w:hAnsi="Arial;Helvetica;sans-serif"/>
                <w:sz w:val="14"/>
              </w:rPr>
              <w:t>​</w:t>
            </w:r>
          </w:p>
        </w:tc>
        <w:tc>
          <w:tcPr>
            <w:tcW w:w="721" w:type="dxa"/>
            <w:tcBorders/>
            <w:shd w:fill="D9D9D9"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19,910</w:t>
            </w:r>
          </w:p>
        </w:tc>
        <w:tc>
          <w:tcPr>
            <w:tcW w:w="109" w:type="dxa"/>
            <w:tcBorders/>
            <w:shd w:fill="D9D9D9" w:val="clear"/>
            <w:vAlign w:val="center"/>
          </w:tcPr>
          <w:p>
            <w:pPr>
              <w:pStyle w:val="TableContents"/>
              <w:bidi w:val="0"/>
              <w:spacing w:before="0" w:after="0"/>
              <w:ind w:left="0" w:right="0" w:hanging="0"/>
              <w:jc w:val="left"/>
              <w:rPr/>
            </w:pPr>
            <w:r>
              <w:rPr/>
              <w:t>​</w:t>
            </w:r>
          </w:p>
        </w:tc>
        <w:tc>
          <w:tcPr>
            <w:tcW w:w="346" w:type="dxa"/>
            <w:tcBorders/>
            <w:shd w:fill="D9D9D9" w:val="clear"/>
            <w:vAlign w:val="center"/>
          </w:tcPr>
          <w:p>
            <w:pPr>
              <w:pStyle w:val="TableContents"/>
              <w:bidi w:val="0"/>
              <w:spacing w:before="0" w:after="0"/>
              <w:ind w:left="0" w:right="0" w:hanging="0"/>
              <w:jc w:val="left"/>
              <w:rPr/>
            </w:pPr>
            <w:r>
              <w:rPr/>
              <w:t>​</w:t>
            </w:r>
          </w:p>
        </w:tc>
        <w:tc>
          <w:tcPr>
            <w:tcW w:w="796" w:type="dxa"/>
            <w:tcBorders/>
            <w:shd w:fill="D9D9D9" w:val="clear"/>
            <w:vAlign w:val="center"/>
          </w:tcPr>
          <w:p>
            <w:pPr>
              <w:pStyle w:val="TableContents"/>
              <w:bidi w:val="0"/>
              <w:spacing w:before="0" w:after="0"/>
              <w:ind w:left="0" w:right="0" w:hanging="0"/>
              <w:jc w:val="left"/>
              <w:rPr/>
            </w:pPr>
            <w:r>
              <w:rPr/>
              <w:t>​</w:t>
            </w:r>
          </w:p>
        </w:tc>
        <w:tc>
          <w:tcPr>
            <w:tcW w:w="196" w:type="dxa"/>
            <w:tcBorders/>
            <w:shd w:fill="D9D9D9" w:val="clear"/>
            <w:vAlign w:val="center"/>
          </w:tcPr>
          <w:p>
            <w:pPr>
              <w:pStyle w:val="TableContents"/>
              <w:bidi w:val="0"/>
              <w:spacing w:before="0" w:after="0"/>
              <w:ind w:left="0" w:right="0" w:hanging="0"/>
              <w:jc w:val="left"/>
              <w:rPr/>
            </w:pPr>
            <w:r>
              <w:rPr/>
              <w:t>​</w:t>
            </w:r>
          </w:p>
        </w:tc>
        <w:tc>
          <w:tcPr>
            <w:tcW w:w="181" w:type="dxa"/>
            <w:tcBorders/>
            <w:shd w:fill="D9D9D9" w:val="clear"/>
            <w:vAlign w:val="center"/>
          </w:tcPr>
          <w:p>
            <w:pPr>
              <w:pStyle w:val="TableContents"/>
              <w:bidi w:val="0"/>
              <w:spacing w:before="0" w:after="0"/>
              <w:ind w:left="0" w:right="0" w:hanging="0"/>
              <w:jc w:val="left"/>
              <w:rPr/>
            </w:pPr>
            <w:r>
              <w:rPr/>
              <w:t>​</w:t>
            </w:r>
          </w:p>
        </w:tc>
        <w:tc>
          <w:tcPr>
            <w:tcW w:w="526" w:type="dxa"/>
            <w:tcBorders/>
            <w:shd w:fill="D9D9D9" w:val="clear"/>
            <w:vAlign w:val="center"/>
          </w:tcPr>
          <w:p>
            <w:pPr>
              <w:pStyle w:val="TableContents"/>
              <w:bidi w:val="0"/>
              <w:spacing w:before="0" w:after="0"/>
              <w:ind w:left="0" w:right="0" w:hanging="0"/>
              <w:jc w:val="left"/>
              <w:rPr/>
            </w:pPr>
            <w:r>
              <w:rPr/>
              <w:t>​</w:t>
            </w:r>
          </w:p>
        </w:tc>
        <w:tc>
          <w:tcPr>
            <w:tcW w:w="346" w:type="dxa"/>
            <w:tcBorders/>
            <w:shd w:fill="D9D9D9" w:val="clear"/>
            <w:vAlign w:val="center"/>
          </w:tcPr>
          <w:p>
            <w:pPr>
              <w:pStyle w:val="TableContents"/>
              <w:bidi w:val="0"/>
              <w:spacing w:before="0" w:after="0"/>
              <w:ind w:left="0" w:right="0" w:hanging="0"/>
              <w:jc w:val="left"/>
              <w:rPr/>
            </w:pPr>
            <w:r>
              <w:rPr/>
              <w:t>​</w:t>
            </w:r>
          </w:p>
        </w:tc>
        <w:tc>
          <w:tcPr>
            <w:tcW w:w="181" w:type="dxa"/>
            <w:tcBorders/>
            <w:shd w:fill="D9D9D9" w:val="clear"/>
            <w:vAlign w:val="center"/>
          </w:tcPr>
          <w:p>
            <w:pPr>
              <w:pStyle w:val="TableContents"/>
              <w:bidi w:val="0"/>
              <w:spacing w:before="0" w:after="0"/>
              <w:ind w:left="0" w:right="0" w:hanging="0"/>
              <w:jc w:val="left"/>
              <w:rPr/>
            </w:pPr>
            <w:r>
              <w:rPr/>
              <w:t>​</w:t>
            </w:r>
          </w:p>
        </w:tc>
        <w:tc>
          <w:tcPr>
            <w:tcW w:w="721" w:type="dxa"/>
            <w:tcBorders/>
            <w:shd w:fill="D9D9D9"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1,919,872</w:t>
            </w:r>
          </w:p>
        </w:tc>
        <w:tc>
          <w:tcPr>
            <w:tcW w:w="241" w:type="dxa"/>
            <w:tcBorders/>
            <w:shd w:fill="D9D9D9" w:val="clear"/>
            <w:vAlign w:val="center"/>
          </w:tcPr>
          <w:p>
            <w:pPr>
              <w:pStyle w:val="TableContents"/>
              <w:bidi w:val="0"/>
              <w:spacing w:lineRule="auto" w:line="240" w:before="0" w:after="0"/>
              <w:ind w:left="0" w:right="0" w:hanging="0"/>
              <w:jc w:val="left"/>
              <w:rPr>
                <w:rFonts w:ascii="Arial;Helvetica;sans-serif" w:hAnsi="Arial;Helvetica;sans-serif"/>
                <w:sz w:val="14"/>
              </w:rPr>
            </w:pPr>
            <w:r>
              <w:rPr>
                <w:rFonts w:ascii="Arial;Helvetica;sans-serif" w:hAnsi="Arial;Helvetica;sans-serif"/>
                <w:sz w:val="11"/>
              </w:rPr>
              <w:t>(4)  </w:t>
            </w:r>
            <w:r>
              <w:rPr>
                <w:rFonts w:ascii="Arial;Helvetica;sans-serif" w:hAnsi="Arial;Helvetica;sans-serif"/>
                <w:sz w:val="14"/>
              </w:rPr>
              <w:t>​</w:t>
            </w:r>
          </w:p>
        </w:tc>
      </w:tr>
      <w:tr>
        <w:trPr/>
        <w:tc>
          <w:tcPr>
            <w:tcW w:w="1081" w:type="dxa"/>
            <w:tcBorders/>
            <w:shd w:fill="D9D9D9" w:val="clear"/>
            <w:vAlign w:val="center"/>
          </w:tcPr>
          <w:p>
            <w:pPr>
              <w:pStyle w:val="TableContents"/>
              <w:bidi w:val="0"/>
              <w:spacing w:before="0" w:after="0"/>
              <w:ind w:left="0" w:right="0" w:hanging="0"/>
              <w:jc w:val="left"/>
              <w:rPr/>
            </w:pPr>
            <w:r>
              <w:rPr/>
              <w:t>​</w:t>
            </w:r>
          </w:p>
        </w:tc>
        <w:tc>
          <w:tcPr>
            <w:tcW w:w="346" w:type="dxa"/>
            <w:tcBorders/>
            <w:shd w:fill="D9D9D9" w:val="clear"/>
            <w:vAlign w:val="center"/>
          </w:tcPr>
          <w:p>
            <w:pPr>
              <w:pStyle w:val="TableContents"/>
              <w:bidi w:val="0"/>
              <w:spacing w:before="0" w:after="0"/>
              <w:ind w:left="0" w:right="0" w:hanging="0"/>
              <w:jc w:val="left"/>
              <w:rPr/>
            </w:pPr>
            <w:r>
              <w:rPr/>
              <w:t>​</w:t>
            </w:r>
          </w:p>
        </w:tc>
        <w:tc>
          <w:tcPr>
            <w:tcW w:w="466" w:type="dxa"/>
            <w:tcBorders/>
            <w:shd w:fill="D9D9D9"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2/13/2025</w:t>
            </w:r>
          </w:p>
        </w:tc>
        <w:tc>
          <w:tcPr>
            <w:tcW w:w="346" w:type="dxa"/>
            <w:tcBorders/>
            <w:shd w:fill="D9D9D9" w:val="clear"/>
            <w:vAlign w:val="center"/>
          </w:tcPr>
          <w:p>
            <w:pPr>
              <w:pStyle w:val="TableContents"/>
              <w:bidi w:val="0"/>
              <w:spacing w:before="0" w:after="0"/>
              <w:ind w:left="0" w:right="0" w:hanging="0"/>
              <w:jc w:val="left"/>
              <w:rPr/>
            </w:pPr>
            <w:r>
              <w:rPr/>
              <w:t>​</w:t>
            </w:r>
          </w:p>
        </w:tc>
        <w:tc>
          <w:tcPr>
            <w:tcW w:w="736" w:type="dxa"/>
            <w:tcBorders/>
            <w:shd w:fill="D9D9D9" w:val="clear"/>
            <w:vAlign w:val="center"/>
          </w:tcPr>
          <w:p>
            <w:pPr>
              <w:pStyle w:val="TableContents"/>
              <w:bidi w:val="0"/>
              <w:spacing w:before="0" w:after="0"/>
              <w:ind w:left="0" w:right="0" w:hanging="0"/>
              <w:jc w:val="left"/>
              <w:rPr/>
            </w:pPr>
            <w:r>
              <w:rPr/>
              <w:t>​</w:t>
            </w:r>
          </w:p>
        </w:tc>
        <w:tc>
          <w:tcPr>
            <w:tcW w:w="181" w:type="dxa"/>
            <w:tcBorders/>
            <w:shd w:fill="D9D9D9" w:val="clear"/>
            <w:vAlign w:val="center"/>
          </w:tcPr>
          <w:p>
            <w:pPr>
              <w:pStyle w:val="TableContents"/>
              <w:bidi w:val="0"/>
              <w:spacing w:before="0" w:after="0"/>
              <w:ind w:left="0" w:right="0" w:hanging="0"/>
              <w:jc w:val="left"/>
              <w:rPr/>
            </w:pPr>
            <w:r>
              <w:rPr/>
              <w:t>​</w:t>
            </w:r>
          </w:p>
        </w:tc>
        <w:tc>
          <w:tcPr>
            <w:tcW w:w="721" w:type="dxa"/>
            <w:tcBorders/>
            <w:shd w:fill="D9D9D9" w:val="clear"/>
            <w:vAlign w:val="center"/>
          </w:tcPr>
          <w:p>
            <w:pPr>
              <w:pStyle w:val="TableContents"/>
              <w:bidi w:val="0"/>
              <w:spacing w:before="0" w:after="0"/>
              <w:ind w:left="0" w:right="0" w:hanging="0"/>
              <w:jc w:val="left"/>
              <w:rPr/>
            </w:pPr>
            <w:r>
              <w:rPr/>
              <w:t>​</w:t>
            </w:r>
          </w:p>
        </w:tc>
        <w:tc>
          <w:tcPr>
            <w:tcW w:w="346" w:type="dxa"/>
            <w:tcBorders/>
            <w:shd w:fill="D9D9D9" w:val="clear"/>
            <w:vAlign w:val="center"/>
          </w:tcPr>
          <w:p>
            <w:pPr>
              <w:pStyle w:val="TableContents"/>
              <w:bidi w:val="0"/>
              <w:spacing w:before="0" w:after="0"/>
              <w:ind w:left="0" w:right="0" w:hanging="0"/>
              <w:jc w:val="left"/>
              <w:rPr/>
            </w:pPr>
            <w:r>
              <w:rPr/>
              <w:t>​</w:t>
            </w:r>
          </w:p>
        </w:tc>
        <w:tc>
          <w:tcPr>
            <w:tcW w:w="721" w:type="dxa"/>
            <w:tcBorders/>
            <w:shd w:fill="D9D9D9" w:val="clear"/>
            <w:vAlign w:val="center"/>
          </w:tcPr>
          <w:p>
            <w:pPr>
              <w:pStyle w:val="TableContents"/>
              <w:bidi w:val="0"/>
              <w:spacing w:before="0" w:after="0"/>
              <w:ind w:left="0" w:right="0" w:hanging="0"/>
              <w:jc w:val="left"/>
              <w:rPr/>
            </w:pPr>
            <w:r>
              <w:rPr/>
              <w:t>​</w:t>
            </w:r>
          </w:p>
        </w:tc>
        <w:tc>
          <w:tcPr>
            <w:tcW w:w="346" w:type="dxa"/>
            <w:tcBorders/>
            <w:shd w:fill="D9D9D9" w:val="clear"/>
            <w:vAlign w:val="center"/>
          </w:tcPr>
          <w:p>
            <w:pPr>
              <w:pStyle w:val="TableContents"/>
              <w:bidi w:val="0"/>
              <w:spacing w:before="0" w:after="0"/>
              <w:ind w:left="0" w:right="0" w:hanging="0"/>
              <w:jc w:val="left"/>
              <w:rPr/>
            </w:pPr>
            <w:r>
              <w:rPr/>
              <w:t>​</w:t>
            </w:r>
          </w:p>
        </w:tc>
        <w:tc>
          <w:tcPr>
            <w:tcW w:w="109" w:type="dxa"/>
            <w:tcBorders/>
            <w:shd w:fill="D9D9D9" w:val="clear"/>
            <w:vAlign w:val="center"/>
          </w:tcPr>
          <w:p>
            <w:pPr>
              <w:pStyle w:val="TableContents"/>
              <w:bidi w:val="0"/>
              <w:spacing w:before="0" w:after="0"/>
              <w:ind w:left="0" w:right="0" w:hanging="0"/>
              <w:jc w:val="left"/>
              <w:rPr/>
            </w:pPr>
            <w:r>
              <w:rPr/>
              <w:t>​</w:t>
            </w:r>
          </w:p>
        </w:tc>
        <w:tc>
          <w:tcPr>
            <w:tcW w:w="736" w:type="dxa"/>
            <w:tcBorders/>
            <w:shd w:fill="D9D9D9" w:val="clear"/>
            <w:vAlign w:val="center"/>
          </w:tcPr>
          <w:p>
            <w:pPr>
              <w:pStyle w:val="TableContents"/>
              <w:bidi w:val="0"/>
              <w:spacing w:before="0" w:after="0"/>
              <w:ind w:left="0" w:right="0" w:hanging="0"/>
              <w:jc w:val="left"/>
              <w:rPr/>
            </w:pPr>
            <w:r>
              <w:rPr/>
              <w:t>​</w:t>
            </w:r>
          </w:p>
        </w:tc>
        <w:tc>
          <w:tcPr>
            <w:tcW w:w="109" w:type="dxa"/>
            <w:tcBorders/>
            <w:shd w:fill="D9D9D9" w:val="clear"/>
            <w:vAlign w:val="center"/>
          </w:tcPr>
          <w:p>
            <w:pPr>
              <w:pStyle w:val="TableContents"/>
              <w:bidi w:val="0"/>
              <w:spacing w:before="0" w:after="0"/>
              <w:ind w:left="0" w:right="0" w:hanging="0"/>
              <w:jc w:val="left"/>
              <w:rPr/>
            </w:pPr>
            <w:r>
              <w:rPr/>
              <w:t>​</w:t>
            </w:r>
          </w:p>
        </w:tc>
        <w:tc>
          <w:tcPr>
            <w:tcW w:w="526" w:type="dxa"/>
            <w:tcBorders/>
            <w:shd w:fill="D9D9D9" w:val="clear"/>
            <w:vAlign w:val="center"/>
          </w:tcPr>
          <w:p>
            <w:pPr>
              <w:pStyle w:val="TableContents"/>
              <w:bidi w:val="0"/>
              <w:spacing w:before="0" w:after="0"/>
              <w:ind w:left="0" w:right="0" w:hanging="0"/>
              <w:jc w:val="left"/>
              <w:rPr/>
            </w:pPr>
            <w:r>
              <w:rPr/>
              <w:t>​</w:t>
            </w:r>
          </w:p>
        </w:tc>
        <w:tc>
          <w:tcPr>
            <w:tcW w:w="346" w:type="dxa"/>
            <w:tcBorders/>
            <w:shd w:fill="D9D9D9" w:val="clear"/>
            <w:vAlign w:val="center"/>
          </w:tcPr>
          <w:p>
            <w:pPr>
              <w:pStyle w:val="TableContents"/>
              <w:bidi w:val="0"/>
              <w:spacing w:before="0" w:after="0"/>
              <w:ind w:left="0" w:right="0" w:hanging="0"/>
              <w:jc w:val="left"/>
              <w:rPr/>
            </w:pPr>
            <w:r>
              <w:rPr/>
              <w:t>​</w:t>
            </w:r>
          </w:p>
        </w:tc>
        <w:tc>
          <w:tcPr>
            <w:tcW w:w="721" w:type="dxa"/>
            <w:tcBorders/>
            <w:shd w:fill="D9D9D9" w:val="clear"/>
            <w:vAlign w:val="center"/>
          </w:tcPr>
          <w:p>
            <w:pPr>
              <w:pStyle w:val="TableContents"/>
              <w:bidi w:val="0"/>
              <w:spacing w:before="0" w:after="0"/>
              <w:ind w:left="0" w:right="0" w:hanging="0"/>
              <w:jc w:val="left"/>
              <w:rPr/>
            </w:pPr>
            <w:r>
              <w:rPr/>
              <w:t>​</w:t>
            </w:r>
          </w:p>
        </w:tc>
        <w:tc>
          <w:tcPr>
            <w:tcW w:w="109" w:type="dxa"/>
            <w:tcBorders/>
            <w:shd w:fill="D9D9D9" w:val="clear"/>
            <w:vAlign w:val="center"/>
          </w:tcPr>
          <w:p>
            <w:pPr>
              <w:pStyle w:val="TableContents"/>
              <w:bidi w:val="0"/>
              <w:spacing w:before="0" w:after="0"/>
              <w:ind w:left="0" w:right="0" w:hanging="0"/>
              <w:jc w:val="left"/>
              <w:rPr/>
            </w:pPr>
            <w:r>
              <w:rPr/>
              <w:t>​</w:t>
            </w:r>
          </w:p>
        </w:tc>
        <w:tc>
          <w:tcPr>
            <w:tcW w:w="346" w:type="dxa"/>
            <w:tcBorders/>
            <w:shd w:fill="D9D9D9" w:val="clear"/>
            <w:vAlign w:val="center"/>
          </w:tcPr>
          <w:p>
            <w:pPr>
              <w:pStyle w:val="TableContents"/>
              <w:bidi w:val="0"/>
              <w:spacing w:before="0" w:after="0"/>
              <w:ind w:left="0" w:right="0" w:hanging="0"/>
              <w:jc w:val="left"/>
              <w:rPr/>
            </w:pPr>
            <w:r>
              <w:rPr/>
              <w:t>​</w:t>
            </w:r>
          </w:p>
        </w:tc>
        <w:tc>
          <w:tcPr>
            <w:tcW w:w="796" w:type="dxa"/>
            <w:tcBorders/>
            <w:shd w:fill="D9D9D9"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25,000</w:t>
            </w:r>
          </w:p>
        </w:tc>
        <w:tc>
          <w:tcPr>
            <w:tcW w:w="196" w:type="dxa"/>
            <w:tcBorders/>
            <w:shd w:fill="D9D9D9" w:val="clear"/>
            <w:vAlign w:val="center"/>
          </w:tcPr>
          <w:p>
            <w:pPr>
              <w:pStyle w:val="TableContents"/>
              <w:bidi w:val="0"/>
              <w:spacing w:lineRule="auto" w:line="240" w:before="0" w:after="0"/>
              <w:ind w:left="0" w:right="0" w:hanging="0"/>
              <w:jc w:val="left"/>
              <w:rPr>
                <w:rFonts w:ascii="Arial;Helvetica;sans-serif" w:hAnsi="Arial;Helvetica;sans-serif"/>
                <w:sz w:val="14"/>
              </w:rPr>
            </w:pPr>
            <w:r>
              <w:rPr>
                <w:rFonts w:ascii="Arial;Helvetica;sans-serif" w:hAnsi="Arial;Helvetica;sans-serif"/>
                <w:sz w:val="11"/>
              </w:rPr>
              <w:t>(5)  </w:t>
            </w:r>
            <w:r>
              <w:rPr>
                <w:rFonts w:ascii="Arial;Helvetica;sans-serif" w:hAnsi="Arial;Helvetica;sans-serif"/>
                <w:sz w:val="14"/>
              </w:rPr>
              <w:t>​</w:t>
            </w:r>
          </w:p>
        </w:tc>
        <w:tc>
          <w:tcPr>
            <w:tcW w:w="181" w:type="dxa"/>
            <w:tcBorders/>
            <w:shd w:fill="D9D9D9" w:val="clear"/>
            <w:vAlign w:val="center"/>
          </w:tcPr>
          <w:p>
            <w:pPr>
              <w:pStyle w:val="TableContents"/>
              <w:bidi w:val="0"/>
              <w:spacing w:before="0" w:after="0"/>
              <w:ind w:left="0" w:right="0" w:hanging="0"/>
              <w:jc w:val="left"/>
              <w:rPr/>
            </w:pPr>
            <w:r>
              <w:rPr/>
              <w:t>​</w:t>
            </w:r>
          </w:p>
        </w:tc>
        <w:tc>
          <w:tcPr>
            <w:tcW w:w="526" w:type="dxa"/>
            <w:tcBorders/>
            <w:shd w:fill="D9D9D9"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192.86</w:t>
            </w:r>
          </w:p>
        </w:tc>
        <w:tc>
          <w:tcPr>
            <w:tcW w:w="346" w:type="dxa"/>
            <w:tcBorders/>
            <w:shd w:fill="D9D9D9" w:val="clear"/>
            <w:vAlign w:val="center"/>
          </w:tcPr>
          <w:p>
            <w:pPr>
              <w:pStyle w:val="TableContents"/>
              <w:bidi w:val="0"/>
              <w:spacing w:before="0" w:after="0"/>
              <w:ind w:left="0" w:right="0" w:hanging="0"/>
              <w:jc w:val="left"/>
              <w:rPr/>
            </w:pPr>
            <w:r>
              <w:rPr/>
              <w:t>​</w:t>
            </w:r>
          </w:p>
        </w:tc>
        <w:tc>
          <w:tcPr>
            <w:tcW w:w="181" w:type="dxa"/>
            <w:tcBorders/>
            <w:shd w:fill="D9D9D9" w:val="clear"/>
            <w:vAlign w:val="center"/>
          </w:tcPr>
          <w:p>
            <w:pPr>
              <w:pStyle w:val="TableContents"/>
              <w:bidi w:val="0"/>
              <w:spacing w:before="0" w:after="0"/>
              <w:ind w:left="0" w:right="0" w:hanging="0"/>
              <w:jc w:val="left"/>
              <w:rPr/>
            </w:pPr>
            <w:r>
              <w:rPr/>
              <w:t>​</w:t>
            </w:r>
          </w:p>
        </w:tc>
        <w:tc>
          <w:tcPr>
            <w:tcW w:w="721" w:type="dxa"/>
            <w:tcBorders/>
            <w:shd w:fill="D9D9D9"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959,750</w:t>
            </w:r>
          </w:p>
        </w:tc>
        <w:tc>
          <w:tcPr>
            <w:tcW w:w="241" w:type="dxa"/>
            <w:tcBorders/>
            <w:shd w:fill="D9D9D9" w:val="clear"/>
            <w:vAlign w:val="center"/>
          </w:tcPr>
          <w:p>
            <w:pPr>
              <w:pStyle w:val="TableContents"/>
              <w:bidi w:val="0"/>
              <w:spacing w:lineRule="auto" w:line="240" w:before="0" w:after="0"/>
              <w:ind w:left="0" w:right="0" w:hanging="0"/>
              <w:jc w:val="left"/>
              <w:rPr>
                <w:rFonts w:ascii="Arial;Helvetica;sans-serif" w:hAnsi="Arial;Helvetica;sans-serif"/>
                <w:sz w:val="14"/>
              </w:rPr>
            </w:pPr>
            <w:r>
              <w:rPr>
                <w:rFonts w:ascii="Arial;Helvetica;sans-serif" w:hAnsi="Arial;Helvetica;sans-serif"/>
                <w:sz w:val="11"/>
              </w:rPr>
              <w:t>(6)  </w:t>
            </w:r>
            <w:r>
              <w:rPr>
                <w:rFonts w:ascii="Arial;Helvetica;sans-serif" w:hAnsi="Arial;Helvetica;sans-serif"/>
                <w:sz w:val="14"/>
              </w:rPr>
              <w:t>​</w:t>
            </w:r>
          </w:p>
        </w:tc>
      </w:tr>
    </w:tbl>
    <w:tbl>
      <w:tblPr>
        <w:tblW w:w="10205" w:type="dxa"/>
        <w:jc w:val="left"/>
        <w:tblInd w:w="0" w:type="dxa"/>
        <w:tblLayout w:type="fixed"/>
        <w:tblCellMar>
          <w:top w:w="0" w:type="dxa"/>
          <w:left w:w="0" w:type="dxa"/>
          <w:bottom w:w="0" w:type="dxa"/>
          <w:right w:w="0" w:type="dxa"/>
        </w:tblCellMar>
      </w:tblPr>
      <w:tblGrid>
        <w:gridCol w:w="292"/>
        <w:gridCol w:w="9913"/>
      </w:tblGrid>
      <w:tr>
        <w:trPr/>
        <w:tc>
          <w:tcPr>
            <w:tcW w:w="29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w:t>
            </w:r>
          </w:p>
        </w:tc>
        <w:tc>
          <w:tcPr>
            <w:tcW w:w="9913"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During 2025, each of the NEOs participated in the AbbVie Performance Incentive Plan (PIP). The awards shown represent the potential value of annual cash incentive awards that could be earned under the PIP assuming target performance (100% of target PIP opportunity) and maximum performance (200% of target PIP opportunity). The PIP does not include a threshold payout level. The PIP provides the compensation committee with discretion to reduce an executive’s award, including no payout. The actual annual cash incentive award earned by the NEO in 2025 under the plan is shown in the Summary Compensation Table in the column captioned “Non-Equity Incentive Plan Compensation.” The plan is described in greater detail in the section of this proxy statement captioned “Compensation Discussion and Analysis—Compensation Plan Elements—Short-Term Incentives and 2025 Results.”</w:t>
            </w:r>
          </w:p>
        </w:tc>
      </w:tr>
    </w:tbl>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(2)</w:t>
            </w:r>
          </w:p>
        </w:tc>
        <w:tc>
          <w:tcPr>
            <w:tcW w:w="991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This is a performance share award that has the potential to vest at 0% to 250% of target after a three-year performance period and is earned based on company performance in adjusted diluted earnings per share (EPS) and relative total stockholder return (TSR). TSR performance is measured relative to a group made up of companies that are constituents in either the S&amp;P Pharmaceutical, Biotech, and Life Science Index or the NYSE Arca Pharmaceutical Index. Dividends accrue during the performance period and are paid in cash at vesting only to the extent that shares are earned. The threshold amounts shown represent 37.5% of the target performance shares that could have been earned based on threshold adjusted diluted EPS performance of $9.41 (50% payout), adjusted by -25% for threshold relative TSR performance of 15 points below the index. No performance shares would be earned for adjusted diluted EPS performance below threshold. In 2025, AbbVie’s actual adjusted diluted EPS performance resulted in the banking of the award on February 27, 2026 at 200% of target, with vesting to be determined based on the company’s relative TSR performance following the three-year performance period that ends December 31, 2027. The performance metrics are described in the section of this proxy statement captioned “Compensation Discussion and Analysis—Compensation Plan Elements—Long-Term Incentives and 2025 Results.”</w:t>
            </w:r>
          </w:p>
        </w:tc>
      </w:tr>
    </w:tbl>
    <w:tbl>
      <w:tblPr>
        <w:tblW w:w="10205" w:type="dxa"/>
        <w:jc w:val="left"/>
        <w:tblInd w:w="0" w:type="dxa"/>
        <w:tblLayout w:type="fixed"/>
        <w:tblCellMar>
          <w:top w:w="0" w:type="dxa"/>
          <w:left w:w="0" w:type="dxa"/>
          <w:bottom w:w="0" w:type="dxa"/>
          <w:right w:w="0" w:type="dxa"/>
        </w:tblCellMar>
      </w:tblPr>
      <w:tblGrid>
        <w:gridCol w:w="304"/>
        <w:gridCol w:w="9901"/>
      </w:tblGrid>
      <w:tr>
        <w:trPr/>
        <w:tc>
          <w:tcPr>
            <w:tcW w:w="30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(3)</w:t>
            </w:r>
          </w:p>
        </w:tc>
        <w:tc>
          <w:tcPr>
            <w:tcW w:w="9901"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This is a performance-vested restricted stock unit award that has the potential to vest at 0% to 200% of target in one-third increments during a three-year performance period and is earned based on AbbVie’s return on invested capital (ROIC) relative to a group made up of companies that are constituents in either the S&amp;P </w:t>
            </w:r>
          </w:p>
        </w:tc>
      </w:tr>
    </w:tbl>
    <w:p>
      <w:pPr>
        <w:pStyle w:val="TextBody"/>
        <w:bidi w:val="0"/>
        <w:spacing w:before="480" w:after="0"/>
        <w:ind w:left="0" w:right="0" w:hanging="0"/>
        <w:jc w:val="right"/>
        <w:rPr>
          <w:rFonts w:ascii="Arial;Helvetica;sans-serif" w:hAnsi="Arial;Helvetica;sans-serif"/>
          <w:sz w:val="20"/>
        </w:rPr>
      </w:pPr>
      <w:r>
        <w:rPr>
          <w:rFonts w:ascii="Arial;Helvetica;sans-serif" w:hAnsi="Arial;Helvetica;sans-serif"/>
          <w:i/>
          <w:sz w:val="20"/>
        </w:rPr>
        <w:t>2026 Proxy Statement     </w:t>
      </w:r>
      <w:r>
        <w:rPr>
          <w:rFonts w:ascii="Arial;Helvetica;sans-serif" w:hAnsi="Arial;Helvetica;sans-serif"/>
          <w:sz w:val="30"/>
        </w:rPr>
        <w:t>|</w:t>
      </w:r>
      <w:r>
        <w:rPr>
          <w:rFonts w:ascii="Arial;Helvetica;sans-serif" w:hAnsi="Arial;Helvetica;sans-serif"/>
          <w:sz w:val="20"/>
        </w:rPr>
        <w:t>     </w:t>
      </w:r>
      <w:r>
        <w:rPr>
          <w:rFonts w:ascii="Arial;Helvetica;sans-serif" w:hAnsi="Arial;Helvetica;sans-serif"/>
          <w:sz w:val="20"/>
        </w:rPr>
        <w:drawing>
          <wp:inline distT="0" distB="0" distL="0" distR="0">
            <wp:extent cx="970915" cy="180340"/>
            <wp:effectExtent l="0" t="0" r="0" b="0"/>
            <wp:docPr id="167"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 name="Image85" descr=""/>
                    <pic:cNvPicPr>
                      <a:picLocks noChangeAspect="1" noChangeArrowheads="1"/>
                    </pic:cNvPicPr>
                  </pic:nvPicPr>
                  <pic:blipFill>
                    <a:blip r:embed="rId86"/>
                    <a:stretch>
                      <a:fillRect/>
                    </a:stretch>
                  </pic:blipFill>
                  <pic:spPr bwMode="auto">
                    <a:xfrm>
                      <a:off x="0" y="0"/>
                      <a:ext cx="970915" cy="180340"/>
                    </a:xfrm>
                    <a:prstGeom prst="rect">
                      <a:avLst/>
                    </a:prstGeom>
                  </pic:spPr>
                </pic:pic>
              </a:graphicData>
            </a:graphic>
          </wp:inline>
        </w:drawing>
      </w:r>
      <w:r>
        <w:rPr>
          <w:rFonts w:ascii="Arial;Helvetica;sans-serif" w:hAnsi="Arial;Helvetica;sans-serif"/>
          <w:sz w:val="20"/>
        </w:rPr>
        <w:t>    53</w:t>
      </w:r>
    </w:p>
    <w:p>
      <w:pPr>
        <w:pStyle w:val="TextBody"/>
        <w:bidi w:val="0"/>
        <w:spacing w:before="0" w:after="24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tbl>
      <w:tblPr>
        <w:tblW w:w="3407" w:type="dxa"/>
        <w:jc w:val="left"/>
        <w:tblInd w:w="0" w:type="dxa"/>
        <w:tblLayout w:type="fixed"/>
        <w:tblCellMar>
          <w:top w:w="0" w:type="dxa"/>
          <w:left w:w="0" w:type="dxa"/>
          <w:bottom w:w="0" w:type="dxa"/>
          <w:right w:w="0" w:type="dxa"/>
        </w:tblCellMar>
      </w:tblPr>
      <w:tblGrid>
        <w:gridCol w:w="2896"/>
        <w:gridCol w:w="511"/>
      </w:tblGrid>
      <w:tr>
        <w:trPr/>
        <w:tc>
          <w:tcPr>
            <w:tcW w:w="28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left"/>
              <w:rPr/>
            </w:pPr>
            <w:r>
              <w:rPr/>
              <w:t>​</w:t>
            </w:r>
          </w:p>
        </w:tc>
      </w:tr>
      <w:tr>
        <w:trPr/>
        <w:tc>
          <w:tcPr>
            <w:tcW w:w="2896" w:type="dxa"/>
            <w:tcBorders/>
            <w:vAlign w:val="center"/>
          </w:tcPr>
          <w:p>
            <w:pPr>
              <w:pStyle w:val="TableContents"/>
              <w:bidi w:val="0"/>
              <w:spacing w:before="0" w:after="0"/>
              <w:ind w:left="0" w:right="0" w:hanging="0"/>
              <w:jc w:val="left"/>
              <w:rPr>
                <w:rFonts w:ascii="Arial;Helvetica;sans-serif" w:hAnsi="Arial;Helvetica;sans-serif"/>
                <w:color w:val="808080"/>
                <w:sz w:val="20"/>
              </w:rPr>
            </w:pPr>
            <w:r>
              <w:rPr>
                <w:rFonts w:ascii="Arial;Helvetica;sans-serif" w:hAnsi="Arial;Helvetica;sans-serif"/>
                <w:color w:val="808080"/>
                <w:sz w:val="20"/>
              </w:rPr>
              <w:t>EXECUTIVE COMPENSATION</w:t>
            </w:r>
          </w:p>
        </w:tc>
        <w:tc>
          <w:tcPr>
            <w:tcW w:w="511" w:type="dxa"/>
            <w:tcBorders/>
            <w:vAlign w:val="center"/>
          </w:tcPr>
          <w:p>
            <w:pPr>
              <w:pStyle w:val="TableContents"/>
              <w:bidi w:val="0"/>
              <w:spacing w:before="0" w:after="0"/>
              <w:ind w:left="0" w:right="360" w:hanging="0"/>
              <w:jc w:val="right"/>
              <w:rPr>
                <w:color w:val="808080"/>
              </w:rPr>
            </w:pPr>
            <w:r>
              <w:rPr>
                <w:color w:val="808080"/>
              </w:rPr>
              <w:t>​</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24"/>
        <w:gridCol w:w="10081"/>
      </w:tblGrid>
      <w:tr>
        <w:trPr/>
        <w:tc>
          <w:tcPr>
            <w:tcW w:w="124" w:type="dxa"/>
            <w:tcBorders/>
            <w:vAlign w:val="center"/>
          </w:tcPr>
          <w:p>
            <w:pPr>
              <w:pStyle w:val="TableContents"/>
              <w:bidi w:val="0"/>
              <w:spacing w:before="0" w:after="283"/>
              <w:jc w:val="left"/>
              <w:rPr>
                <w:sz w:val="4"/>
                <w:szCs w:val="4"/>
              </w:rPr>
            </w:pPr>
            <w:r>
              <w:rPr>
                <w:sz w:val="4"/>
                <w:szCs w:val="4"/>
              </w:rPr>
            </w:r>
          </w:p>
        </w:tc>
        <w:tc>
          <w:tcPr>
            <w:tcW w:w="10081" w:type="dxa"/>
            <w:tcBorders/>
            <w:vAlign w:val="center"/>
          </w:tcPr>
          <w:p>
            <w:pPr>
              <w:pStyle w:val="TableContents"/>
              <w:bidi w:val="0"/>
              <w:spacing w:lineRule="auto" w:line="240" w:before="0" w:after="283"/>
              <w:jc w:val="left"/>
              <w:rPr/>
            </w:pPr>
            <w:r>
              <w:rPr>
                <w:rFonts w:ascii="Arial;Helvetica;sans-serif" w:hAnsi="Arial;Helvetica;sans-serif"/>
                <w:b w:val="false"/>
                <w:i w:val="false"/>
                <w:caps w:val="false"/>
                <w:smallCaps w:val="false"/>
                <w:sz w:val="20"/>
              </w:rPr>
              <w:t>Pharmaceutical, Biotech, and Life Science Index or the NYSE Arca Pharmaceutical Index. Dividends accrue during the performance period and are paid in cash at vesting only to the extent that shares are earned. The threshold amounts shown represent 50% of the target performance-vested restricted stock units that may be earned at threshold ROIC performance of 40</w:t>
            </w:r>
            <w:r>
              <w:rPr>
                <w:rFonts w:ascii="Arial;Helvetica;sans-serif" w:hAnsi="Arial;Helvetica;sans-serif"/>
                <w:b w:val="false"/>
                <w:i w:val="false"/>
                <w:caps w:val="false"/>
                <w:smallCaps w:val="false"/>
                <w:sz w:val="15"/>
              </w:rPr>
              <w:t>th</w:t>
            </w:r>
            <w:r>
              <w:rPr>
                <w:caps w:val="false"/>
                <w:smallCaps w:val="false"/>
              </w:rPr>
              <w:t xml:space="preserve"> </w:t>
            </w:r>
            <w:r>
              <w:rPr>
                <w:rFonts w:ascii="Arial;Helvetica;sans-serif" w:hAnsi="Arial;Helvetica;sans-serif"/>
                <w:b w:val="false"/>
                <w:i w:val="false"/>
                <w:caps w:val="false"/>
                <w:smallCaps w:val="false"/>
                <w:sz w:val="20"/>
              </w:rPr>
              <w:t>to 50</w:t>
            </w:r>
            <w:r>
              <w:rPr>
                <w:rFonts w:ascii="Arial;Helvetica;sans-serif" w:hAnsi="Arial;Helvetica;sans-serif"/>
                <w:b w:val="false"/>
                <w:i w:val="false"/>
                <w:caps w:val="false"/>
                <w:smallCaps w:val="false"/>
                <w:sz w:val="15"/>
              </w:rPr>
              <w:t>th</w:t>
            </w:r>
            <w:r>
              <w:rPr>
                <w:caps w:val="false"/>
                <w:smallCaps w:val="false"/>
              </w:rPr>
              <w:t xml:space="preserve"> </w:t>
            </w:r>
            <w:r>
              <w:rPr>
                <w:rFonts w:ascii="Arial;Helvetica;sans-serif" w:hAnsi="Arial;Helvetica;sans-serif"/>
                <w:b w:val="false"/>
                <w:i w:val="false"/>
                <w:caps w:val="false"/>
                <w:smallCaps w:val="false"/>
                <w:sz w:val="20"/>
              </w:rPr>
              <w:t>percentile during the three-year performance period. No performance-vested restricted stock units would be earned for ROIC performance below threshold. In 2025, AbbVie’s relative ROIC performance resulted in the vesting on February 27, 2026 of one-third of the award at 200% of target. The performance metrics are described in the section of this proxy statement captioned “Compensation Discussion and Analysis—Compensation Plan Elements—Long-Term Incentives and 2025 Results.”</w:t>
            </w:r>
          </w:p>
        </w:tc>
      </w:tr>
    </w:tbl>
    <w:tbl>
      <w:tblPr>
        <w:tblW w:w="10205" w:type="dxa"/>
        <w:jc w:val="left"/>
        <w:tblInd w:w="0" w:type="dxa"/>
        <w:tblLayout w:type="fixed"/>
        <w:tblCellMar>
          <w:top w:w="0" w:type="dxa"/>
          <w:left w:w="0" w:type="dxa"/>
          <w:bottom w:w="0" w:type="dxa"/>
          <w:right w:w="0" w:type="dxa"/>
        </w:tblCellMar>
      </w:tblPr>
      <w:tblGrid>
        <w:gridCol w:w="291"/>
        <w:gridCol w:w="9914"/>
      </w:tblGrid>
      <w:tr>
        <w:trPr/>
        <w:tc>
          <w:tcPr>
            <w:tcW w:w="29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w:t>
            </w:r>
          </w:p>
        </w:tc>
        <w:tc>
          <w:tcPr>
            <w:tcW w:w="9914"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grant date fair value of stock awards is generally determined by multiplying the number of shares granted (at target, for the performance shares and performance-vested restricted stock unit awards) by the average of the high and low market prices of one share of AbbVie common stock on the award grant date. The grant date fair value of performance shares with a TSR market condition is determined using the Monte Carlo simulation model. See footnote (1) of the Summary Compensation Table for more information. In the event of a grantee’s death or termination due to disability, these awards will be deemed earned either based on actual performance through the date of death or disability or at target, depending on which is greater and/or the timing of the death or disability, as set forth in the award agreements. Upon a change in control, the treatment of these awards is determined as described in the section of this proxy statement captioned “Potential Payments upon Termination or Change in Control—Equity Awards.”</w:t>
            </w:r>
          </w:p>
        </w:tc>
      </w:tr>
    </w:tbl>
    <w:tbl>
      <w:tblPr>
        <w:tblW w:w="10205" w:type="dxa"/>
        <w:jc w:val="left"/>
        <w:tblInd w:w="0" w:type="dxa"/>
        <w:tblLayout w:type="fixed"/>
        <w:tblCellMar>
          <w:top w:w="0" w:type="dxa"/>
          <w:left w:w="0" w:type="dxa"/>
          <w:bottom w:w="0" w:type="dxa"/>
          <w:right w:w="0" w:type="dxa"/>
        </w:tblCellMar>
      </w:tblPr>
      <w:tblGrid>
        <w:gridCol w:w="293"/>
        <w:gridCol w:w="9912"/>
      </w:tblGrid>
      <w:tr>
        <w:trPr/>
        <w:tc>
          <w:tcPr>
            <w:tcW w:w="29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w:t>
            </w:r>
          </w:p>
        </w:tc>
        <w:tc>
          <w:tcPr>
            <w:tcW w:w="9912"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One-third of the shares of common stock covered by these options are exercisable after one year, two-thirds after two years, and all after three years, subject to satisfaction of the service requirements set forth in the award agreements. The options vest in the event of the grantee’s death or termination due to disability. Upon a change in control, the treatment of these awards is determined as described in the section of this proxy statement captioned “Potential Payments upon Termination or Change in Control—Equity Awards.” Under the AbbVie Amended and Restated 2013 Incentive Stock Program, these options have an exercise price equal to the average of the high and low market prices (rounded up to the next even penny) of one share of AbbVie common stock on the date of grant.</w:t>
            </w:r>
          </w:p>
        </w:tc>
      </w:tr>
    </w:tbl>
    <w:tbl>
      <w:tblPr>
        <w:tblW w:w="10205" w:type="dxa"/>
        <w:jc w:val="left"/>
        <w:tblInd w:w="0" w:type="dxa"/>
        <w:tblLayout w:type="fixed"/>
        <w:tblCellMar>
          <w:top w:w="0" w:type="dxa"/>
          <w:left w:w="0" w:type="dxa"/>
          <w:bottom w:w="0" w:type="dxa"/>
          <w:right w:w="0" w:type="dxa"/>
        </w:tblCellMar>
      </w:tblPr>
      <w:tblGrid>
        <w:gridCol w:w="309"/>
        <w:gridCol w:w="9896"/>
      </w:tblGrid>
      <w:tr>
        <w:trPr/>
        <w:tc>
          <w:tcPr>
            <w:tcW w:w="30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(6)</w:t>
            </w:r>
          </w:p>
        </w:tc>
        <w:tc>
          <w:tcPr>
            <w:tcW w:w="9896"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grant date fair value of option awards is determined as of the option grant date using a Black-Scholes stock option valuation model. The assumptions used to determine the grant date fair value are described in footnote (2) to the Summary Compensation Table.</w:t>
            </w:r>
          </w:p>
        </w:tc>
      </w:tr>
    </w:tbl>
    <w:p>
      <w:pPr>
        <w:pStyle w:val="TextBody"/>
        <w:bidi w:val="0"/>
        <w:spacing w:before="480" w:after="0"/>
        <w:ind w:left="0" w:right="0" w:hanging="0"/>
        <w:jc w:val="left"/>
        <w:rPr>
          <w:rFonts w:ascii="Arial;Helvetica;sans-serif" w:hAnsi="Arial;Helvetica;sans-serif"/>
          <w:sz w:val="20"/>
        </w:rPr>
      </w:pPr>
      <w:r>
        <w:rPr>
          <w:rFonts w:ascii="Arial;Helvetica;sans-serif" w:hAnsi="Arial;Helvetica;sans-serif"/>
          <w:sz w:val="20"/>
        </w:rPr>
        <w:t>54</w:t>
      </w:r>
      <w:r>
        <w:rPr>
          <w:rFonts w:ascii="Arial;Helvetica;sans-serif" w:hAnsi="Arial;Helvetica;sans-serif"/>
          <w:caps w:val="false"/>
          <w:smallCaps w:val="false"/>
          <w:sz w:val="20"/>
        </w:rPr>
        <w:t>    </w:t>
      </w:r>
      <w:r>
        <w:rPr>
          <w:rFonts w:ascii="Arial;Helvetica;sans-serif" w:hAnsi="Arial;Helvetica;sans-serif"/>
          <w:sz w:val="20"/>
        </w:rPr>
        <w:drawing>
          <wp:inline distT="0" distB="0" distL="0" distR="0">
            <wp:extent cx="970915" cy="180340"/>
            <wp:effectExtent l="0" t="0" r="0" b="0"/>
            <wp:docPr id="168"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 name="Image86" descr=""/>
                    <pic:cNvPicPr>
                      <a:picLocks noChangeAspect="1" noChangeArrowheads="1"/>
                    </pic:cNvPicPr>
                  </pic:nvPicPr>
                  <pic:blipFill>
                    <a:blip r:embed="rId87"/>
                    <a:stretch>
                      <a:fillRect/>
                    </a:stretch>
                  </pic:blipFill>
                  <pic:spPr bwMode="auto">
                    <a:xfrm>
                      <a:off x="0" y="0"/>
                      <a:ext cx="970915" cy="180340"/>
                    </a:xfrm>
                    <a:prstGeom prst="rect">
                      <a:avLst/>
                    </a:prstGeom>
                  </pic:spPr>
                </pic:pic>
              </a:graphicData>
            </a:graphic>
          </wp:inline>
        </w:drawing>
      </w:r>
      <w:r>
        <w:rPr>
          <w:rFonts w:ascii="Arial;Helvetica;sans-serif" w:hAnsi="Arial;Helvetica;sans-serif"/>
          <w:sz w:val="20"/>
        </w:rPr>
        <w:t>     </w:t>
      </w:r>
      <w:r>
        <w:rPr>
          <w:rFonts w:ascii="Arial;Helvetica;sans-serif" w:hAnsi="Arial;Helvetica;sans-serif"/>
          <w:i/>
          <w:sz w:val="30"/>
        </w:rPr>
        <w:t>|</w:t>
      </w:r>
      <w:r>
        <w:rPr>
          <w:rFonts w:ascii="Arial;Helvetica;sans-serif" w:hAnsi="Arial;Helvetica;sans-serif"/>
          <w:sz w:val="20"/>
        </w:rPr>
        <w:t>     </w:t>
      </w:r>
      <w:r>
        <w:rPr>
          <w:rFonts w:ascii="Arial;Helvetica;sans-serif" w:hAnsi="Arial;Helvetica;sans-serif"/>
          <w:i/>
          <w:sz w:val="20"/>
        </w:rPr>
        <w:t>2026 Proxy Statement</w:t>
      </w:r>
    </w:p>
    <w:p>
      <w:pPr>
        <w:pStyle w:val="TextBody"/>
        <w:bidi w:val="0"/>
        <w:spacing w:before="0" w:after="24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tbl>
      <w:tblPr>
        <w:tblW w:w="3050" w:type="dxa"/>
        <w:jc w:val="left"/>
        <w:tblInd w:w="0" w:type="dxa"/>
        <w:tblLayout w:type="fixed"/>
        <w:tblCellMar>
          <w:top w:w="0" w:type="dxa"/>
          <w:left w:w="0" w:type="dxa"/>
          <w:bottom w:w="0" w:type="dxa"/>
          <w:right w:w="0" w:type="dxa"/>
        </w:tblCellMar>
      </w:tblPr>
      <w:tblGrid>
        <w:gridCol w:w="124"/>
        <w:gridCol w:w="2926"/>
      </w:tblGrid>
      <w:tr>
        <w:trPr/>
        <w:tc>
          <w:tcPr>
            <w:tcW w:w="124" w:type="dxa"/>
            <w:tcBorders/>
            <w:vAlign w:val="center"/>
          </w:tcPr>
          <w:p>
            <w:pPr>
              <w:pStyle w:val="TableContents"/>
              <w:bidi w:val="0"/>
              <w:spacing w:before="0" w:after="0"/>
              <w:ind w:left="0" w:right="0" w:hanging="0"/>
              <w:jc w:val="left"/>
              <w:rPr/>
            </w:pPr>
            <w:r>
              <w:rPr/>
              <w:t>​</w:t>
            </w:r>
          </w:p>
        </w:tc>
        <w:tc>
          <w:tcPr>
            <w:tcW w:w="2926"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color w:val="808080"/>
              </w:rPr>
            </w:pPr>
            <w:r>
              <w:rPr>
                <w:color w:val="808080"/>
              </w:rPr>
              <w:t>​</w:t>
            </w:r>
          </w:p>
        </w:tc>
        <w:tc>
          <w:tcPr>
            <w:tcW w:w="2926" w:type="dxa"/>
            <w:tcBorders/>
            <w:vAlign w:val="center"/>
          </w:tcPr>
          <w:p>
            <w:pPr>
              <w:pStyle w:val="TableContents"/>
              <w:bidi w:val="0"/>
              <w:spacing w:before="0" w:after="0"/>
              <w:ind w:left="0" w:right="0" w:hanging="0"/>
              <w:jc w:val="right"/>
              <w:rPr>
                <w:rFonts w:ascii="Arial;Helvetica;sans-serif" w:hAnsi="Arial;Helvetica;sans-serif"/>
                <w:color w:val="808080"/>
                <w:sz w:val="20"/>
              </w:rPr>
            </w:pPr>
            <w:r>
              <w:rPr>
                <w:rFonts w:ascii="Arial;Helvetica;sans-serif" w:hAnsi="Arial;Helvetica;sans-serif"/>
                <w:color w:val="808080"/>
                <w:sz w:val="20"/>
              </w:rPr>
              <w:t>EXECUTIVE COMPENSATION</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Arial;Helvetica;sans-serif" w:hAnsi="Arial;Helvetica;sans-serif"/>
          <w:sz w:val="36"/>
        </w:rPr>
      </w:pPr>
      <w:bookmarkStart w:id="156" w:name="a2019OutstandingEquityAwardsatFiscalYear"/>
      <w:bookmarkEnd w:id="156"/>
      <w:r>
        <w:rPr>
          <w:rFonts w:ascii="Arial;Helvetica;sans-serif" w:hAnsi="Arial;Helvetica;sans-serif"/>
          <w:sz w:val="36"/>
        </w:rPr>
        <w:t>2025 Outstanding Equity Awards at Fiscal Year End</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 xml:space="preserve">The following table summarizes the outstanding AbbVie equity awards held by the NEOs at year end. </w:t>
      </w:r>
    </w:p>
    <w:tbl>
      <w:tblPr>
        <w:tblW w:w="11840" w:type="dxa"/>
        <w:jc w:val="left"/>
        <w:tblInd w:w="0" w:type="dxa"/>
        <w:tblLayout w:type="fixed"/>
        <w:tblCellMar>
          <w:top w:w="0" w:type="dxa"/>
          <w:left w:w="0" w:type="dxa"/>
          <w:bottom w:w="0" w:type="dxa"/>
          <w:right w:w="0" w:type="dxa"/>
        </w:tblCellMar>
      </w:tblPr>
      <w:tblGrid>
        <w:gridCol w:w="1411"/>
        <w:gridCol w:w="346"/>
        <w:gridCol w:w="901"/>
        <w:gridCol w:w="346"/>
        <w:gridCol w:w="1021"/>
        <w:gridCol w:w="346"/>
        <w:gridCol w:w="211"/>
        <w:gridCol w:w="886"/>
        <w:gridCol w:w="346"/>
        <w:gridCol w:w="766"/>
        <w:gridCol w:w="226"/>
        <w:gridCol w:w="226"/>
        <w:gridCol w:w="781"/>
        <w:gridCol w:w="346"/>
        <w:gridCol w:w="781"/>
        <w:gridCol w:w="346"/>
        <w:gridCol w:w="916"/>
        <w:gridCol w:w="346"/>
        <w:gridCol w:w="211"/>
        <w:gridCol w:w="1081"/>
      </w:tblGrid>
      <w:tr>
        <w:trPr/>
        <w:tc>
          <w:tcPr>
            <w:tcW w:w="14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895985" cy="175260"/>
                      <wp:effectExtent l="0" t="0" r="0" b="0"/>
                      <wp:wrapNone/>
                      <wp:docPr id="169" name="Frame83"/>
                      <a:graphic xmlns:a="http://schemas.openxmlformats.org/drawingml/2006/main">
                        <a:graphicData uri="http://schemas.microsoft.com/office/word/2010/wordprocessingShape">
                          <wps:wsp>
                            <wps:cNvSpPr txBox="1"/>
                            <wps:spPr>
                              <a:xfrm>
                                <a:off x="0" y="0"/>
                                <a:ext cx="895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219710" cy="175260"/>
                      <wp:effectExtent l="0" t="0" r="0" b="0"/>
                      <wp:wrapNone/>
                      <wp:docPr id="170" name="Frame8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572135" cy="175260"/>
                      <wp:effectExtent l="0" t="0" r="0" b="0"/>
                      <wp:wrapNone/>
                      <wp:docPr id="171" name="Frame85"/>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219710" cy="175260"/>
                      <wp:effectExtent l="0" t="0" r="0" b="0"/>
                      <wp:wrapNone/>
                      <wp:docPr id="172" name="Frame8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648335" cy="175260"/>
                      <wp:effectExtent l="0" t="0" r="0" b="0"/>
                      <wp:wrapNone/>
                      <wp:docPr id="173" name="Frame87"/>
                      <a:graphic xmlns:a="http://schemas.openxmlformats.org/drawingml/2006/main">
                        <a:graphicData uri="http://schemas.microsoft.com/office/word/2010/wordprocessingShape">
                          <wps:wsp>
                            <wps:cNvSpPr txBox="1"/>
                            <wps:spPr>
                              <a:xfrm>
                                <a:off x="0" y="0"/>
                                <a:ext cx="648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219710" cy="175260"/>
                      <wp:effectExtent l="0" t="0" r="0" b="0"/>
                      <wp:wrapNone/>
                      <wp:docPr id="174" name="Frame8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133985" cy="175260"/>
                      <wp:effectExtent l="0" t="0" r="0" b="0"/>
                      <wp:wrapNone/>
                      <wp:docPr id="175" name="Frame8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562610" cy="175260"/>
                      <wp:effectExtent l="0" t="0" r="0" b="0"/>
                      <wp:wrapNone/>
                      <wp:docPr id="176" name="Frame90"/>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219710" cy="175260"/>
                      <wp:effectExtent l="0" t="0" r="0" b="0"/>
                      <wp:wrapNone/>
                      <wp:docPr id="177" name="Frame9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486410" cy="175260"/>
                      <wp:effectExtent l="0" t="0" r="0" b="0"/>
                      <wp:wrapNone/>
                      <wp:docPr id="178" name="Frame92"/>
                      <a:graphic xmlns:a="http://schemas.openxmlformats.org/drawingml/2006/main">
                        <a:graphicData uri="http://schemas.microsoft.com/office/word/2010/wordprocessingShape">
                          <wps:wsp>
                            <wps:cNvSpPr txBox="1"/>
                            <wps:spPr>
                              <a:xfrm>
                                <a:off x="0" y="0"/>
                                <a:ext cx="486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143510" cy="175260"/>
                      <wp:effectExtent l="0" t="0" r="0" b="0"/>
                      <wp:wrapNone/>
                      <wp:docPr id="179" name="Frame93"/>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143510" cy="175260"/>
                      <wp:effectExtent l="0" t="0" r="0" b="0"/>
                      <wp:wrapNone/>
                      <wp:docPr id="180" name="Frame94"/>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495935" cy="175260"/>
                      <wp:effectExtent l="0" t="0" r="0" b="0"/>
                      <wp:wrapNone/>
                      <wp:docPr id="181" name="Frame95"/>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219710" cy="175260"/>
                      <wp:effectExtent l="0" t="0" r="0" b="0"/>
                      <wp:wrapNone/>
                      <wp:docPr id="182" name="Frame9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495935" cy="175260"/>
                      <wp:effectExtent l="0" t="0" r="0" b="0"/>
                      <wp:wrapNone/>
                      <wp:docPr id="183" name="Frame97"/>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219710" cy="175260"/>
                      <wp:effectExtent l="0" t="0" r="0" b="0"/>
                      <wp:wrapNone/>
                      <wp:docPr id="184" name="Frame9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581660" cy="175260"/>
                      <wp:effectExtent l="0" t="0" r="0" b="0"/>
                      <wp:wrapNone/>
                      <wp:docPr id="185" name="Frame99"/>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219710" cy="175260"/>
                      <wp:effectExtent l="0" t="0" r="0" b="0"/>
                      <wp:wrapNone/>
                      <wp:docPr id="186" name="Frame10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133985" cy="175260"/>
                      <wp:effectExtent l="0" t="0" r="0" b="0"/>
                      <wp:wrapNone/>
                      <wp:docPr id="187" name="Frame10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686435" cy="175260"/>
                      <wp:effectExtent l="0" t="0" r="0" b="0"/>
                      <wp:wrapNone/>
                      <wp:docPr id="188" name="Frame102"/>
                      <a:graphic xmlns:a="http://schemas.openxmlformats.org/drawingml/2006/main">
                        <a:graphicData uri="http://schemas.microsoft.com/office/word/2010/wordprocessingShape">
                          <wps:wsp>
                            <wps:cNvSpPr txBox="1"/>
                            <wps:spPr>
                              <a:xfrm>
                                <a:off x="0" y="0"/>
                                <a:ext cx="686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411" w:type="dxa"/>
            <w:tcBorders/>
            <w:vAlign w:val="center"/>
          </w:tcPr>
          <w:p>
            <w:pPr>
              <w:pStyle w:val="TableContents"/>
              <w:bidi w:val="0"/>
              <w:spacing w:before="0" w:after="0"/>
              <w:ind w:left="0" w:right="0" w:hanging="0"/>
              <w:jc w:val="left"/>
              <w:rPr>
                <w:color w:val="454968"/>
              </w:rPr>
            </w:pPr>
            <w:r>
              <w:rPr>
                <w:color w:val="454968"/>
              </w:rPr>
              <w:t>​</w:t>
            </w:r>
          </w:p>
        </w:tc>
        <w:tc>
          <w:tcPr>
            <w:tcW w:w="346" w:type="dxa"/>
            <w:tcBorders/>
            <w:vAlign w:val="center"/>
          </w:tcPr>
          <w:p>
            <w:pPr>
              <w:pStyle w:val="TableContents"/>
              <w:bidi w:val="0"/>
              <w:spacing w:before="0" w:after="0"/>
              <w:ind w:left="0" w:right="0" w:hanging="0"/>
              <w:jc w:val="left"/>
              <w:rPr>
                <w:color w:val="454968"/>
              </w:rPr>
            </w:pPr>
            <w:r>
              <w:rPr>
                <w:color w:val="454968"/>
              </w:rPr>
              <w:t>​</w:t>
            </w:r>
          </w:p>
        </w:tc>
        <w:tc>
          <w:tcPr>
            <w:tcW w:w="4823" w:type="dxa"/>
            <w:gridSpan w:val="8"/>
            <w:tcBorders>
              <w:bottom w:val="single" w:sz="2" w:space="0" w:color="071D49"/>
            </w:tcBorders>
            <w:tcMar>
              <w:bottom w:w="28" w:type="dxa"/>
            </w:tcMar>
            <w:vAlign w:val="center"/>
          </w:tcPr>
          <w:p>
            <w:pPr>
              <w:pStyle w:val="TableContents"/>
              <w:bidi w:val="0"/>
              <w:spacing w:before="0" w:after="0"/>
              <w:ind w:left="0" w:right="0" w:hanging="0"/>
              <w:jc w:val="center"/>
              <w:rPr>
                <w:rFonts w:ascii="Arial;Helvetica;sans-serif" w:hAnsi="Arial;Helvetica;sans-serif"/>
                <w:b/>
                <w:color w:val="454968"/>
                <w:sz w:val="14"/>
              </w:rPr>
            </w:pPr>
            <w:r>
              <w:rPr>
                <w:rFonts w:ascii="Arial;Helvetica;sans-serif" w:hAnsi="Arial;Helvetica;sans-serif"/>
                <w:b/>
                <w:color w:val="454968"/>
                <w:sz w:val="14"/>
              </w:rPr>
              <w:t>Option Awards(1)</w:t>
            </w:r>
          </w:p>
        </w:tc>
        <w:tc>
          <w:tcPr>
            <w:tcW w:w="226" w:type="dxa"/>
            <w:tcBorders/>
            <w:vAlign w:val="center"/>
          </w:tcPr>
          <w:p>
            <w:pPr>
              <w:pStyle w:val="TableContents"/>
              <w:bidi w:val="0"/>
              <w:spacing w:before="0" w:after="0"/>
              <w:ind w:left="0" w:right="0" w:hanging="0"/>
              <w:jc w:val="center"/>
              <w:rPr>
                <w:color w:val="454968"/>
              </w:rPr>
            </w:pPr>
            <w:r>
              <w:rPr>
                <w:color w:val="454968"/>
              </w:rPr>
              <w:t>​</w:t>
            </w:r>
          </w:p>
        </w:tc>
        <w:tc>
          <w:tcPr>
            <w:tcW w:w="226" w:type="dxa"/>
            <w:tcBorders/>
            <w:vAlign w:val="center"/>
          </w:tcPr>
          <w:p>
            <w:pPr>
              <w:pStyle w:val="TableContents"/>
              <w:bidi w:val="0"/>
              <w:spacing w:before="0" w:after="0"/>
              <w:ind w:left="0" w:right="0" w:hanging="0"/>
              <w:jc w:val="center"/>
              <w:rPr>
                <w:color w:val="454968"/>
              </w:rPr>
            </w:pPr>
            <w:r>
              <w:rPr>
                <w:color w:val="454968"/>
              </w:rPr>
              <w:t>​</w:t>
            </w:r>
          </w:p>
        </w:tc>
        <w:tc>
          <w:tcPr>
            <w:tcW w:w="4808" w:type="dxa"/>
            <w:gridSpan w:val="8"/>
            <w:tcBorders>
              <w:bottom w:val="single" w:sz="2" w:space="0" w:color="071D49"/>
            </w:tcBorders>
            <w:tcMar>
              <w:bottom w:w="28" w:type="dxa"/>
            </w:tcMar>
            <w:vAlign w:val="center"/>
          </w:tcPr>
          <w:p>
            <w:pPr>
              <w:pStyle w:val="TableContents"/>
              <w:bidi w:val="0"/>
              <w:spacing w:before="0" w:after="0"/>
              <w:ind w:left="0" w:right="0" w:hanging="0"/>
              <w:jc w:val="center"/>
              <w:rPr>
                <w:rFonts w:ascii="Arial;Helvetica;sans-serif" w:hAnsi="Arial;Helvetica;sans-serif"/>
                <w:b/>
                <w:color w:val="454968"/>
                <w:sz w:val="14"/>
              </w:rPr>
            </w:pPr>
            <w:r>
              <w:rPr>
                <w:rFonts w:ascii="Arial;Helvetica;sans-serif" w:hAnsi="Arial;Helvetica;sans-serif"/>
                <w:b/>
                <w:color w:val="454968"/>
                <w:sz w:val="14"/>
              </w:rPr>
              <w:t>Stock Awards</w:t>
            </w:r>
          </w:p>
        </w:tc>
      </w:tr>
      <w:tr>
        <w:trPr/>
        <w:tc>
          <w:tcPr>
            <w:tcW w:w="14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901" w:type="dxa"/>
            <w:tcBorders/>
            <w:vAlign w:val="center"/>
          </w:tcPr>
          <w:p>
            <w:pPr>
              <w:pStyle w:val="TableContents"/>
              <w:bidi w:val="0"/>
              <w:spacing w:before="0" w:after="0"/>
              <w:ind w:left="0" w:right="0" w:hanging="0"/>
              <w:jc w:val="right"/>
              <w:rPr>
                <w:color w:val="454968"/>
              </w:rPr>
            </w:pPr>
            <w:r>
              <w:rPr>
                <w:color w:val="454968"/>
              </w:rPr>
              <w:t>​</w:t>
            </w:r>
          </w:p>
        </w:tc>
        <w:tc>
          <w:tcPr>
            <w:tcW w:w="346" w:type="dxa"/>
            <w:tcBorders/>
            <w:vAlign w:val="center"/>
          </w:tcPr>
          <w:p>
            <w:pPr>
              <w:pStyle w:val="TableContents"/>
              <w:bidi w:val="0"/>
              <w:spacing w:before="0" w:after="0"/>
              <w:ind w:left="0" w:right="0" w:hanging="0"/>
              <w:jc w:val="right"/>
              <w:rPr>
                <w:color w:val="454968"/>
              </w:rPr>
            </w:pPr>
            <w:r>
              <w:rPr>
                <w:color w:val="454968"/>
              </w:rPr>
              <w:t>​</w:t>
            </w:r>
          </w:p>
        </w:tc>
        <w:tc>
          <w:tcPr>
            <w:tcW w:w="1021" w:type="dxa"/>
            <w:tcBorders/>
            <w:vAlign w:val="center"/>
          </w:tcPr>
          <w:p>
            <w:pPr>
              <w:pStyle w:val="TableContents"/>
              <w:bidi w:val="0"/>
              <w:spacing w:before="0" w:after="0"/>
              <w:ind w:left="0" w:right="0" w:hanging="0"/>
              <w:jc w:val="right"/>
              <w:rPr>
                <w:color w:val="454968"/>
              </w:rPr>
            </w:pPr>
            <w:r>
              <w:rPr>
                <w:color w:val="454968"/>
              </w:rPr>
              <w:t>​</w:t>
            </w:r>
          </w:p>
        </w:tc>
        <w:tc>
          <w:tcPr>
            <w:tcW w:w="346" w:type="dxa"/>
            <w:tcBorders/>
            <w:vAlign w:val="center"/>
          </w:tcPr>
          <w:p>
            <w:pPr>
              <w:pStyle w:val="TableContents"/>
              <w:bidi w:val="0"/>
              <w:spacing w:before="0" w:after="0"/>
              <w:ind w:left="0" w:right="0" w:hanging="0"/>
              <w:jc w:val="right"/>
              <w:rPr>
                <w:color w:val="454968"/>
              </w:rPr>
            </w:pPr>
            <w:r>
              <w:rPr>
                <w:color w:val="454968"/>
              </w:rPr>
              <w:t>​</w:t>
            </w:r>
          </w:p>
        </w:tc>
        <w:tc>
          <w:tcPr>
            <w:tcW w:w="211" w:type="dxa"/>
            <w:tcBorders/>
            <w:vAlign w:val="center"/>
          </w:tcPr>
          <w:p>
            <w:pPr>
              <w:pStyle w:val="TableContents"/>
              <w:bidi w:val="0"/>
              <w:spacing w:before="0" w:after="0"/>
              <w:ind w:left="0" w:right="0" w:hanging="0"/>
              <w:jc w:val="right"/>
              <w:rPr>
                <w:color w:val="454968"/>
              </w:rPr>
            </w:pPr>
            <w:r>
              <w:rPr>
                <w:color w:val="454968"/>
              </w:rPr>
              <w:t>​</w:t>
            </w:r>
          </w:p>
        </w:tc>
        <w:tc>
          <w:tcPr>
            <w:tcW w:w="886" w:type="dxa"/>
            <w:tcBorders/>
            <w:vAlign w:val="center"/>
          </w:tcPr>
          <w:p>
            <w:pPr>
              <w:pStyle w:val="TableContents"/>
              <w:bidi w:val="0"/>
              <w:spacing w:before="0" w:after="0"/>
              <w:ind w:left="0" w:right="0" w:hanging="0"/>
              <w:jc w:val="right"/>
              <w:rPr>
                <w:color w:val="454968"/>
              </w:rPr>
            </w:pPr>
            <w:r>
              <w:rPr>
                <w:color w:val="454968"/>
              </w:rPr>
              <w:t>​</w:t>
            </w:r>
          </w:p>
        </w:tc>
        <w:tc>
          <w:tcPr>
            <w:tcW w:w="346" w:type="dxa"/>
            <w:tcBorders/>
            <w:vAlign w:val="center"/>
          </w:tcPr>
          <w:p>
            <w:pPr>
              <w:pStyle w:val="TableContents"/>
              <w:bidi w:val="0"/>
              <w:spacing w:before="0" w:after="0"/>
              <w:ind w:left="0" w:right="0" w:hanging="0"/>
              <w:jc w:val="right"/>
              <w:rPr>
                <w:color w:val="454968"/>
              </w:rPr>
            </w:pPr>
            <w:r>
              <w:rPr>
                <w:color w:val="454968"/>
              </w:rPr>
              <w:t>​</w:t>
            </w:r>
          </w:p>
        </w:tc>
        <w:tc>
          <w:tcPr>
            <w:tcW w:w="766" w:type="dxa"/>
            <w:tcBorders/>
            <w:vAlign w:val="center"/>
          </w:tcPr>
          <w:p>
            <w:pPr>
              <w:pStyle w:val="TableContents"/>
              <w:bidi w:val="0"/>
              <w:spacing w:before="0" w:after="0"/>
              <w:ind w:left="0" w:right="0" w:hanging="0"/>
              <w:jc w:val="right"/>
              <w:rPr>
                <w:color w:val="454968"/>
              </w:rPr>
            </w:pPr>
            <w:r>
              <w:rPr>
                <w:color w:val="454968"/>
              </w:rPr>
              <w:t>​</w:t>
            </w:r>
          </w:p>
        </w:tc>
        <w:tc>
          <w:tcPr>
            <w:tcW w:w="226" w:type="dxa"/>
            <w:tcBorders>
              <w:right w:val="single" w:sz="2" w:space="0" w:color="071D49"/>
            </w:tcBorders>
            <w:tcMar>
              <w:right w:w="28" w:type="dxa"/>
            </w:tcMar>
            <w:vAlign w:val="center"/>
          </w:tcPr>
          <w:p>
            <w:pPr>
              <w:pStyle w:val="TableContents"/>
              <w:bidi w:val="0"/>
              <w:spacing w:before="0" w:after="0"/>
              <w:ind w:left="0" w:right="0" w:hanging="0"/>
              <w:jc w:val="right"/>
              <w:rPr>
                <w:color w:val="454968"/>
              </w:rPr>
            </w:pPr>
            <w:r>
              <w:rPr>
                <w:color w:val="454968"/>
              </w:rPr>
              <w:t>​</w:t>
            </w:r>
          </w:p>
        </w:tc>
        <w:tc>
          <w:tcPr>
            <w:tcW w:w="226" w:type="dxa"/>
            <w:tcBorders>
              <w:left w:val="single" w:sz="2" w:space="0" w:color="071D49"/>
            </w:tcBorders>
            <w:tcMar>
              <w:left w:w="28" w:type="dxa"/>
            </w:tcMar>
            <w:vAlign w:val="center"/>
          </w:tcPr>
          <w:p>
            <w:pPr>
              <w:pStyle w:val="TableContents"/>
              <w:bidi w:val="0"/>
              <w:spacing w:before="0" w:after="0"/>
              <w:ind w:left="0" w:right="0" w:hanging="0"/>
              <w:jc w:val="right"/>
              <w:rPr>
                <w:color w:val="454968"/>
              </w:rPr>
            </w:pPr>
            <w:r>
              <w:rPr>
                <w:color w:val="454968"/>
              </w:rPr>
              <w:t>​</w:t>
            </w:r>
          </w:p>
        </w:tc>
        <w:tc>
          <w:tcPr>
            <w:tcW w:w="781" w:type="dxa"/>
            <w:tcBorders/>
            <w:vAlign w:val="center"/>
          </w:tcPr>
          <w:p>
            <w:pPr>
              <w:pStyle w:val="TableContents"/>
              <w:bidi w:val="0"/>
              <w:spacing w:before="0" w:after="0"/>
              <w:ind w:left="0" w:right="0" w:hanging="0"/>
              <w:jc w:val="right"/>
              <w:rPr>
                <w:color w:val="454968"/>
              </w:rPr>
            </w:pPr>
            <w:r>
              <w:rPr>
                <w:color w:val="454968"/>
              </w:rPr>
              <w:t>​</w:t>
            </w:r>
          </w:p>
        </w:tc>
        <w:tc>
          <w:tcPr>
            <w:tcW w:w="346" w:type="dxa"/>
            <w:tcBorders/>
            <w:vAlign w:val="center"/>
          </w:tcPr>
          <w:p>
            <w:pPr>
              <w:pStyle w:val="TableContents"/>
              <w:bidi w:val="0"/>
              <w:spacing w:before="0" w:after="0"/>
              <w:ind w:left="0" w:right="0" w:hanging="0"/>
              <w:jc w:val="right"/>
              <w:rPr>
                <w:color w:val="454968"/>
              </w:rPr>
            </w:pPr>
            <w:r>
              <w:rPr>
                <w:color w:val="454968"/>
              </w:rPr>
              <w:t>​</w:t>
            </w:r>
          </w:p>
        </w:tc>
        <w:tc>
          <w:tcPr>
            <w:tcW w:w="781" w:type="dxa"/>
            <w:tcBorders/>
            <w:vAlign w:val="center"/>
          </w:tcPr>
          <w:p>
            <w:pPr>
              <w:pStyle w:val="TableContents"/>
              <w:bidi w:val="0"/>
              <w:spacing w:before="0" w:after="0"/>
              <w:ind w:left="0" w:right="0" w:hanging="0"/>
              <w:jc w:val="right"/>
              <w:rPr>
                <w:color w:val="454968"/>
              </w:rPr>
            </w:pPr>
            <w:r>
              <w:rPr>
                <w:color w:val="454968"/>
              </w:rPr>
              <w:t>​</w:t>
            </w:r>
          </w:p>
        </w:tc>
        <w:tc>
          <w:tcPr>
            <w:tcW w:w="346" w:type="dxa"/>
            <w:tcBorders/>
            <w:vAlign w:val="center"/>
          </w:tcPr>
          <w:p>
            <w:pPr>
              <w:pStyle w:val="TableContents"/>
              <w:bidi w:val="0"/>
              <w:spacing w:before="0" w:after="0"/>
              <w:ind w:left="0" w:right="0" w:hanging="0"/>
              <w:jc w:val="right"/>
              <w:rPr>
                <w:color w:val="454968"/>
              </w:rPr>
            </w:pPr>
            <w:r>
              <w:rPr>
                <w:color w:val="454968"/>
              </w:rPr>
              <w:t>​</w:t>
            </w:r>
          </w:p>
        </w:tc>
        <w:tc>
          <w:tcPr>
            <w:tcW w:w="916" w:type="dxa"/>
            <w:tcBorders/>
            <w:vAlign w:val="center"/>
          </w:tcPr>
          <w:p>
            <w:pPr>
              <w:pStyle w:val="TableContents"/>
              <w:bidi w:val="0"/>
              <w:spacing w:before="0" w:after="0"/>
              <w:ind w:left="0" w:right="0" w:hanging="0"/>
              <w:jc w:val="right"/>
              <w:rPr>
                <w:color w:val="454968"/>
              </w:rPr>
            </w:pPr>
            <w:r>
              <w:rPr>
                <w:color w:val="454968"/>
              </w:rPr>
              <w:t>​</w:t>
            </w:r>
          </w:p>
        </w:tc>
        <w:tc>
          <w:tcPr>
            <w:tcW w:w="346" w:type="dxa"/>
            <w:tcBorders/>
            <w:vAlign w:val="center"/>
          </w:tcPr>
          <w:p>
            <w:pPr>
              <w:pStyle w:val="TableContents"/>
              <w:bidi w:val="0"/>
              <w:spacing w:before="0" w:after="0"/>
              <w:ind w:left="0" w:right="0" w:hanging="0"/>
              <w:jc w:val="right"/>
              <w:rPr>
                <w:color w:val="454968"/>
              </w:rPr>
            </w:pPr>
            <w:r>
              <w:rPr>
                <w:color w:val="454968"/>
              </w:rPr>
              <w:t>​</w:t>
            </w:r>
          </w:p>
        </w:tc>
        <w:tc>
          <w:tcPr>
            <w:tcW w:w="211" w:type="dxa"/>
            <w:tcBorders/>
            <w:vAlign w:val="center"/>
          </w:tcPr>
          <w:p>
            <w:pPr>
              <w:pStyle w:val="TableContents"/>
              <w:bidi w:val="0"/>
              <w:spacing w:before="0" w:after="0"/>
              <w:ind w:left="0" w:right="0" w:hanging="0"/>
              <w:jc w:val="right"/>
              <w:rPr>
                <w:color w:val="454968"/>
              </w:rPr>
            </w:pPr>
            <w:r>
              <w:rPr>
                <w:color w:val="454968"/>
              </w:rPr>
              <w:t>​</w:t>
            </w:r>
          </w:p>
        </w:tc>
        <w:tc>
          <w:tcPr>
            <w:tcW w:w="1081" w:type="dxa"/>
            <w:tcBorders/>
            <w:vAlign w:val="center"/>
          </w:tcPr>
          <w:p>
            <w:pPr>
              <w:pStyle w:val="TableContents"/>
              <w:bidi w:val="0"/>
              <w:spacing w:before="0" w:after="0"/>
              <w:ind w:left="0" w:right="0" w:hanging="0"/>
              <w:jc w:val="right"/>
              <w:rPr>
                <w:rFonts w:ascii="Arial;Helvetica;sans-serif" w:hAnsi="Arial;Helvetica;sans-serif"/>
                <w:b/>
                <w:color w:val="454968"/>
                <w:sz w:val="14"/>
              </w:rPr>
            </w:pPr>
            <w:r>
              <w:rPr>
                <w:rFonts w:ascii="Arial;Helvetica;sans-serif" w:hAnsi="Arial;Helvetica;sans-serif"/>
                <w:b/>
                <w:color w:val="454968"/>
                <w:sz w:val="14"/>
              </w:rPr>
              <w:t>Equity</w:t>
            </w:r>
          </w:p>
        </w:tc>
      </w:tr>
      <w:tr>
        <w:trPr/>
        <w:tc>
          <w:tcPr>
            <w:tcW w:w="1411" w:type="dxa"/>
            <w:tcBorders/>
            <w:vAlign w:val="center"/>
          </w:tcPr>
          <w:p>
            <w:pPr>
              <w:pStyle w:val="TableContents"/>
              <w:bidi w:val="0"/>
              <w:spacing w:before="0" w:after="0"/>
              <w:ind w:left="0" w:right="0" w:hanging="0"/>
              <w:jc w:val="left"/>
              <w:rPr>
                <w:color w:val="454968"/>
              </w:rPr>
            </w:pPr>
            <w:r>
              <w:rPr>
                <w:color w:val="454968"/>
              </w:rPr>
              <w:t>​</w:t>
            </w:r>
          </w:p>
        </w:tc>
        <w:tc>
          <w:tcPr>
            <w:tcW w:w="346" w:type="dxa"/>
            <w:tcBorders/>
            <w:vAlign w:val="center"/>
          </w:tcPr>
          <w:p>
            <w:pPr>
              <w:pStyle w:val="TableContents"/>
              <w:bidi w:val="0"/>
              <w:spacing w:before="0" w:after="0"/>
              <w:ind w:left="0" w:right="0" w:hanging="0"/>
              <w:jc w:val="left"/>
              <w:rPr>
                <w:color w:val="454968"/>
              </w:rPr>
            </w:pPr>
            <w:r>
              <w:rPr>
                <w:color w:val="454968"/>
              </w:rPr>
              <w:t>​</w:t>
            </w:r>
          </w:p>
        </w:tc>
        <w:tc>
          <w:tcPr>
            <w:tcW w:w="901" w:type="dxa"/>
            <w:tcBorders/>
            <w:vAlign w:val="center"/>
          </w:tcPr>
          <w:p>
            <w:pPr>
              <w:pStyle w:val="TableContents"/>
              <w:bidi w:val="0"/>
              <w:spacing w:before="0" w:after="0"/>
              <w:ind w:left="0" w:right="0" w:hanging="0"/>
              <w:jc w:val="right"/>
              <w:rPr>
                <w:color w:val="454968"/>
              </w:rPr>
            </w:pPr>
            <w:r>
              <w:rPr>
                <w:color w:val="454968"/>
              </w:rPr>
              <w:t>​</w:t>
            </w:r>
          </w:p>
        </w:tc>
        <w:tc>
          <w:tcPr>
            <w:tcW w:w="346" w:type="dxa"/>
            <w:tcBorders/>
            <w:vAlign w:val="center"/>
          </w:tcPr>
          <w:p>
            <w:pPr>
              <w:pStyle w:val="TableContents"/>
              <w:bidi w:val="0"/>
              <w:spacing w:before="0" w:after="0"/>
              <w:ind w:left="0" w:right="0" w:hanging="0"/>
              <w:jc w:val="right"/>
              <w:rPr>
                <w:color w:val="454968"/>
              </w:rPr>
            </w:pPr>
            <w:r>
              <w:rPr>
                <w:color w:val="454968"/>
              </w:rPr>
              <w:t>​</w:t>
            </w:r>
          </w:p>
        </w:tc>
        <w:tc>
          <w:tcPr>
            <w:tcW w:w="1021" w:type="dxa"/>
            <w:tcBorders/>
            <w:vAlign w:val="center"/>
          </w:tcPr>
          <w:p>
            <w:pPr>
              <w:pStyle w:val="TableContents"/>
              <w:bidi w:val="0"/>
              <w:spacing w:before="0" w:after="0"/>
              <w:ind w:left="0" w:right="0" w:hanging="0"/>
              <w:jc w:val="right"/>
              <w:rPr>
                <w:color w:val="454968"/>
              </w:rPr>
            </w:pPr>
            <w:r>
              <w:rPr>
                <w:color w:val="454968"/>
              </w:rPr>
              <w:t>​</w:t>
            </w:r>
          </w:p>
        </w:tc>
        <w:tc>
          <w:tcPr>
            <w:tcW w:w="346" w:type="dxa"/>
            <w:tcBorders/>
            <w:vAlign w:val="center"/>
          </w:tcPr>
          <w:p>
            <w:pPr>
              <w:pStyle w:val="TableContents"/>
              <w:bidi w:val="0"/>
              <w:spacing w:before="0" w:after="0"/>
              <w:ind w:left="0" w:right="0" w:hanging="0"/>
              <w:jc w:val="right"/>
              <w:rPr>
                <w:color w:val="454968"/>
              </w:rPr>
            </w:pPr>
            <w:r>
              <w:rPr>
                <w:color w:val="454968"/>
              </w:rPr>
              <w:t>​</w:t>
            </w:r>
          </w:p>
        </w:tc>
        <w:tc>
          <w:tcPr>
            <w:tcW w:w="211" w:type="dxa"/>
            <w:tcBorders/>
            <w:vAlign w:val="center"/>
          </w:tcPr>
          <w:p>
            <w:pPr>
              <w:pStyle w:val="TableContents"/>
              <w:bidi w:val="0"/>
              <w:spacing w:before="0" w:after="0"/>
              <w:ind w:left="0" w:right="0" w:hanging="0"/>
              <w:jc w:val="right"/>
              <w:rPr>
                <w:color w:val="454968"/>
              </w:rPr>
            </w:pPr>
            <w:r>
              <w:rPr>
                <w:color w:val="454968"/>
              </w:rPr>
              <w:t>​</w:t>
            </w:r>
          </w:p>
        </w:tc>
        <w:tc>
          <w:tcPr>
            <w:tcW w:w="886" w:type="dxa"/>
            <w:tcBorders/>
            <w:vAlign w:val="center"/>
          </w:tcPr>
          <w:p>
            <w:pPr>
              <w:pStyle w:val="TableContents"/>
              <w:bidi w:val="0"/>
              <w:spacing w:before="0" w:after="0"/>
              <w:ind w:left="0" w:right="0" w:hanging="0"/>
              <w:jc w:val="right"/>
              <w:rPr>
                <w:color w:val="454968"/>
              </w:rPr>
            </w:pPr>
            <w:r>
              <w:rPr>
                <w:color w:val="454968"/>
              </w:rPr>
              <w:t>​</w:t>
            </w:r>
          </w:p>
        </w:tc>
        <w:tc>
          <w:tcPr>
            <w:tcW w:w="346" w:type="dxa"/>
            <w:tcBorders/>
            <w:vAlign w:val="center"/>
          </w:tcPr>
          <w:p>
            <w:pPr>
              <w:pStyle w:val="TableContents"/>
              <w:bidi w:val="0"/>
              <w:spacing w:before="0" w:after="0"/>
              <w:ind w:left="0" w:right="0" w:hanging="0"/>
              <w:jc w:val="right"/>
              <w:rPr>
                <w:color w:val="454968"/>
              </w:rPr>
            </w:pPr>
            <w:r>
              <w:rPr>
                <w:color w:val="454968"/>
              </w:rPr>
              <w:t>​</w:t>
            </w:r>
          </w:p>
        </w:tc>
        <w:tc>
          <w:tcPr>
            <w:tcW w:w="766" w:type="dxa"/>
            <w:tcBorders/>
            <w:vAlign w:val="center"/>
          </w:tcPr>
          <w:p>
            <w:pPr>
              <w:pStyle w:val="TableContents"/>
              <w:bidi w:val="0"/>
              <w:spacing w:before="0" w:after="0"/>
              <w:ind w:left="0" w:right="0" w:hanging="0"/>
              <w:jc w:val="right"/>
              <w:rPr>
                <w:color w:val="454968"/>
              </w:rPr>
            </w:pPr>
            <w:r>
              <w:rPr>
                <w:color w:val="454968"/>
              </w:rPr>
              <w:t>​</w:t>
            </w:r>
          </w:p>
        </w:tc>
        <w:tc>
          <w:tcPr>
            <w:tcW w:w="226" w:type="dxa"/>
            <w:tcBorders>
              <w:right w:val="single" w:sz="2" w:space="0" w:color="071D49"/>
            </w:tcBorders>
            <w:tcMar>
              <w:right w:w="28" w:type="dxa"/>
            </w:tcMar>
            <w:vAlign w:val="center"/>
          </w:tcPr>
          <w:p>
            <w:pPr>
              <w:pStyle w:val="TableContents"/>
              <w:bidi w:val="0"/>
              <w:spacing w:before="0" w:after="0"/>
              <w:ind w:left="0" w:right="0" w:hanging="0"/>
              <w:jc w:val="right"/>
              <w:rPr>
                <w:color w:val="454968"/>
              </w:rPr>
            </w:pPr>
            <w:r>
              <w:rPr>
                <w:color w:val="454968"/>
              </w:rPr>
              <w:t>​</w:t>
            </w:r>
          </w:p>
        </w:tc>
        <w:tc>
          <w:tcPr>
            <w:tcW w:w="226" w:type="dxa"/>
            <w:tcBorders>
              <w:left w:val="single" w:sz="2" w:space="0" w:color="071D49"/>
            </w:tcBorders>
            <w:tcMar>
              <w:left w:w="28" w:type="dxa"/>
            </w:tcMar>
            <w:vAlign w:val="center"/>
          </w:tcPr>
          <w:p>
            <w:pPr>
              <w:pStyle w:val="TableContents"/>
              <w:bidi w:val="0"/>
              <w:spacing w:before="0" w:after="0"/>
              <w:ind w:left="0" w:right="0" w:hanging="0"/>
              <w:jc w:val="right"/>
              <w:rPr>
                <w:color w:val="454968"/>
              </w:rPr>
            </w:pPr>
            <w:r>
              <w:rPr>
                <w:color w:val="454968"/>
              </w:rPr>
              <w:t> </w:t>
            </w:r>
          </w:p>
        </w:tc>
        <w:tc>
          <w:tcPr>
            <w:tcW w:w="781" w:type="dxa"/>
            <w:tcBorders/>
            <w:vAlign w:val="center"/>
          </w:tcPr>
          <w:p>
            <w:pPr>
              <w:pStyle w:val="TableContents"/>
              <w:bidi w:val="0"/>
              <w:spacing w:before="0" w:after="0"/>
              <w:ind w:left="0" w:right="0" w:hanging="0"/>
              <w:jc w:val="right"/>
              <w:rPr>
                <w:color w:val="454968"/>
              </w:rPr>
            </w:pPr>
            <w:r>
              <w:rPr>
                <w:color w:val="454968"/>
              </w:rPr>
              <w:t>​</w:t>
            </w:r>
          </w:p>
        </w:tc>
        <w:tc>
          <w:tcPr>
            <w:tcW w:w="346" w:type="dxa"/>
            <w:tcBorders/>
            <w:vAlign w:val="center"/>
          </w:tcPr>
          <w:p>
            <w:pPr>
              <w:pStyle w:val="TableContents"/>
              <w:bidi w:val="0"/>
              <w:spacing w:before="0" w:after="0"/>
              <w:ind w:left="0" w:right="0" w:hanging="0"/>
              <w:jc w:val="right"/>
              <w:rPr>
                <w:color w:val="454968"/>
              </w:rPr>
            </w:pPr>
            <w:r>
              <w:rPr>
                <w:color w:val="454968"/>
              </w:rPr>
              <w:t>​</w:t>
            </w:r>
          </w:p>
        </w:tc>
        <w:tc>
          <w:tcPr>
            <w:tcW w:w="781" w:type="dxa"/>
            <w:tcBorders/>
            <w:vAlign w:val="center"/>
          </w:tcPr>
          <w:p>
            <w:pPr>
              <w:pStyle w:val="TableContents"/>
              <w:bidi w:val="0"/>
              <w:spacing w:before="0" w:after="0"/>
              <w:ind w:left="0" w:right="0" w:hanging="0"/>
              <w:jc w:val="right"/>
              <w:rPr>
                <w:color w:val="454968"/>
              </w:rPr>
            </w:pPr>
            <w:r>
              <w:rPr>
                <w:color w:val="454968"/>
              </w:rPr>
              <w:t>​</w:t>
            </w:r>
          </w:p>
        </w:tc>
        <w:tc>
          <w:tcPr>
            <w:tcW w:w="346" w:type="dxa"/>
            <w:tcBorders/>
            <w:vAlign w:val="center"/>
          </w:tcPr>
          <w:p>
            <w:pPr>
              <w:pStyle w:val="TableContents"/>
              <w:bidi w:val="0"/>
              <w:spacing w:before="0" w:after="0"/>
              <w:ind w:left="0" w:right="0" w:hanging="0"/>
              <w:jc w:val="right"/>
              <w:rPr>
                <w:color w:val="454968"/>
              </w:rPr>
            </w:pPr>
            <w:r>
              <w:rPr>
                <w:color w:val="454968"/>
              </w:rPr>
              <w:t>​</w:t>
            </w:r>
          </w:p>
        </w:tc>
        <w:tc>
          <w:tcPr>
            <w:tcW w:w="916" w:type="dxa"/>
            <w:tcBorders/>
            <w:vAlign w:val="center"/>
          </w:tcPr>
          <w:p>
            <w:pPr>
              <w:pStyle w:val="TableContents"/>
              <w:bidi w:val="0"/>
              <w:spacing w:before="0" w:after="0"/>
              <w:ind w:left="0" w:right="0" w:hanging="0"/>
              <w:jc w:val="right"/>
              <w:rPr>
                <w:rFonts w:ascii="Arial;Helvetica;sans-serif" w:hAnsi="Arial;Helvetica;sans-serif"/>
                <w:b/>
                <w:color w:val="454968"/>
                <w:sz w:val="14"/>
              </w:rPr>
            </w:pPr>
            <w:r>
              <w:rPr>
                <w:rFonts w:ascii="Arial;Helvetica;sans-serif" w:hAnsi="Arial;Helvetica;sans-serif"/>
                <w:b/>
                <w:color w:val="454968"/>
                <w:sz w:val="14"/>
              </w:rPr>
              <w:t>Equity</w:t>
            </w:r>
          </w:p>
        </w:tc>
        <w:tc>
          <w:tcPr>
            <w:tcW w:w="346" w:type="dxa"/>
            <w:tcBorders/>
            <w:vAlign w:val="center"/>
          </w:tcPr>
          <w:p>
            <w:pPr>
              <w:pStyle w:val="TableContents"/>
              <w:bidi w:val="0"/>
              <w:spacing w:before="0" w:after="0"/>
              <w:ind w:left="0" w:right="0" w:hanging="0"/>
              <w:jc w:val="right"/>
              <w:rPr>
                <w:color w:val="454968"/>
              </w:rPr>
            </w:pPr>
            <w:r>
              <w:rPr>
                <w:color w:val="454968"/>
              </w:rPr>
              <w:t>​</w:t>
            </w:r>
          </w:p>
        </w:tc>
        <w:tc>
          <w:tcPr>
            <w:tcW w:w="211" w:type="dxa"/>
            <w:tcBorders/>
            <w:vAlign w:val="center"/>
          </w:tcPr>
          <w:p>
            <w:pPr>
              <w:pStyle w:val="TableContents"/>
              <w:bidi w:val="0"/>
              <w:spacing w:before="0" w:after="0"/>
              <w:ind w:left="0" w:right="0" w:hanging="0"/>
              <w:jc w:val="right"/>
              <w:rPr>
                <w:color w:val="454968"/>
              </w:rPr>
            </w:pPr>
            <w:r>
              <w:rPr>
                <w:color w:val="454968"/>
              </w:rPr>
              <w:t>​</w:t>
            </w:r>
          </w:p>
        </w:tc>
        <w:tc>
          <w:tcPr>
            <w:tcW w:w="1081" w:type="dxa"/>
            <w:tcBorders/>
            <w:vAlign w:val="center"/>
          </w:tcPr>
          <w:p>
            <w:pPr>
              <w:pStyle w:val="TableContents"/>
              <w:bidi w:val="0"/>
              <w:spacing w:before="0" w:after="0"/>
              <w:ind w:left="0" w:right="0" w:hanging="0"/>
              <w:jc w:val="right"/>
              <w:rPr>
                <w:rFonts w:ascii="Arial;Helvetica;sans-serif" w:hAnsi="Arial;Helvetica;sans-serif"/>
                <w:b/>
                <w:color w:val="454968"/>
                <w:sz w:val="14"/>
              </w:rPr>
            </w:pPr>
            <w:r>
              <w:rPr>
                <w:rFonts w:ascii="Arial;Helvetica;sans-serif" w:hAnsi="Arial;Helvetica;sans-serif"/>
                <w:b/>
                <w:color w:val="454968"/>
                <w:sz w:val="14"/>
              </w:rPr>
              <w:t>Incentive</w:t>
            </w:r>
          </w:p>
        </w:tc>
      </w:tr>
      <w:tr>
        <w:trPr/>
        <w:tc>
          <w:tcPr>
            <w:tcW w:w="1411" w:type="dxa"/>
            <w:tcBorders/>
            <w:vAlign w:val="center"/>
          </w:tcPr>
          <w:p>
            <w:pPr>
              <w:pStyle w:val="TableContents"/>
              <w:bidi w:val="0"/>
              <w:spacing w:before="0" w:after="0"/>
              <w:ind w:left="0" w:right="0" w:hanging="0"/>
              <w:jc w:val="left"/>
              <w:rPr>
                <w:color w:val="454968"/>
              </w:rPr>
            </w:pPr>
            <w:r>
              <w:rPr>
                <w:color w:val="454968"/>
              </w:rPr>
              <w:t>​</w:t>
            </w:r>
          </w:p>
        </w:tc>
        <w:tc>
          <w:tcPr>
            <w:tcW w:w="346" w:type="dxa"/>
            <w:tcBorders/>
            <w:vAlign w:val="center"/>
          </w:tcPr>
          <w:p>
            <w:pPr>
              <w:pStyle w:val="TableContents"/>
              <w:bidi w:val="0"/>
              <w:spacing w:before="0" w:after="0"/>
              <w:ind w:left="0" w:right="0" w:hanging="0"/>
              <w:jc w:val="left"/>
              <w:rPr>
                <w:color w:val="454968"/>
              </w:rPr>
            </w:pPr>
            <w:r>
              <w:rPr>
                <w:color w:val="454968"/>
              </w:rPr>
              <w:t>​</w:t>
            </w:r>
          </w:p>
        </w:tc>
        <w:tc>
          <w:tcPr>
            <w:tcW w:w="901" w:type="dxa"/>
            <w:tcBorders/>
            <w:vAlign w:val="center"/>
          </w:tcPr>
          <w:p>
            <w:pPr>
              <w:pStyle w:val="TableContents"/>
              <w:bidi w:val="0"/>
              <w:spacing w:before="0" w:after="0"/>
              <w:ind w:left="0" w:right="0" w:hanging="0"/>
              <w:jc w:val="right"/>
              <w:rPr>
                <w:color w:val="454968"/>
              </w:rPr>
            </w:pPr>
            <w:r>
              <w:rPr>
                <w:color w:val="454968"/>
              </w:rPr>
              <w:t>​</w:t>
            </w:r>
          </w:p>
        </w:tc>
        <w:tc>
          <w:tcPr>
            <w:tcW w:w="346" w:type="dxa"/>
            <w:tcBorders/>
            <w:vAlign w:val="center"/>
          </w:tcPr>
          <w:p>
            <w:pPr>
              <w:pStyle w:val="TableContents"/>
              <w:bidi w:val="0"/>
              <w:spacing w:before="0" w:after="0"/>
              <w:ind w:left="0" w:right="0" w:hanging="0"/>
              <w:jc w:val="right"/>
              <w:rPr>
                <w:color w:val="454968"/>
              </w:rPr>
            </w:pPr>
            <w:r>
              <w:rPr>
                <w:color w:val="454968"/>
              </w:rPr>
              <w:t>​</w:t>
            </w:r>
          </w:p>
        </w:tc>
        <w:tc>
          <w:tcPr>
            <w:tcW w:w="1021" w:type="dxa"/>
            <w:tcBorders/>
            <w:vAlign w:val="center"/>
          </w:tcPr>
          <w:p>
            <w:pPr>
              <w:pStyle w:val="TableContents"/>
              <w:bidi w:val="0"/>
              <w:spacing w:before="0" w:after="0"/>
              <w:ind w:left="0" w:right="0" w:hanging="0"/>
              <w:jc w:val="right"/>
              <w:rPr>
                <w:color w:val="454968"/>
              </w:rPr>
            </w:pPr>
            <w:r>
              <w:rPr>
                <w:color w:val="454968"/>
              </w:rPr>
              <w:t>​</w:t>
            </w:r>
          </w:p>
        </w:tc>
        <w:tc>
          <w:tcPr>
            <w:tcW w:w="346" w:type="dxa"/>
            <w:tcBorders/>
            <w:vAlign w:val="center"/>
          </w:tcPr>
          <w:p>
            <w:pPr>
              <w:pStyle w:val="TableContents"/>
              <w:bidi w:val="0"/>
              <w:spacing w:before="0" w:after="0"/>
              <w:ind w:left="0" w:right="0" w:hanging="0"/>
              <w:jc w:val="right"/>
              <w:rPr>
                <w:color w:val="454968"/>
              </w:rPr>
            </w:pPr>
            <w:r>
              <w:rPr>
                <w:color w:val="454968"/>
              </w:rPr>
              <w:t>​</w:t>
            </w:r>
          </w:p>
        </w:tc>
        <w:tc>
          <w:tcPr>
            <w:tcW w:w="211" w:type="dxa"/>
            <w:tcBorders/>
            <w:vAlign w:val="center"/>
          </w:tcPr>
          <w:p>
            <w:pPr>
              <w:pStyle w:val="TableContents"/>
              <w:bidi w:val="0"/>
              <w:spacing w:before="0" w:after="0"/>
              <w:ind w:left="0" w:right="0" w:hanging="0"/>
              <w:jc w:val="right"/>
              <w:rPr>
                <w:color w:val="454968"/>
              </w:rPr>
            </w:pPr>
            <w:r>
              <w:rPr>
                <w:color w:val="454968"/>
              </w:rPr>
              <w:t>​</w:t>
            </w:r>
          </w:p>
        </w:tc>
        <w:tc>
          <w:tcPr>
            <w:tcW w:w="886" w:type="dxa"/>
            <w:tcBorders/>
            <w:vAlign w:val="center"/>
          </w:tcPr>
          <w:p>
            <w:pPr>
              <w:pStyle w:val="TableContents"/>
              <w:bidi w:val="0"/>
              <w:spacing w:before="0" w:after="0"/>
              <w:ind w:left="0" w:right="0" w:hanging="0"/>
              <w:jc w:val="right"/>
              <w:rPr>
                <w:color w:val="454968"/>
              </w:rPr>
            </w:pPr>
            <w:r>
              <w:rPr>
                <w:color w:val="454968"/>
              </w:rPr>
              <w:t>​</w:t>
            </w:r>
          </w:p>
        </w:tc>
        <w:tc>
          <w:tcPr>
            <w:tcW w:w="346" w:type="dxa"/>
            <w:tcBorders/>
            <w:vAlign w:val="center"/>
          </w:tcPr>
          <w:p>
            <w:pPr>
              <w:pStyle w:val="TableContents"/>
              <w:bidi w:val="0"/>
              <w:spacing w:before="0" w:after="0"/>
              <w:ind w:left="0" w:right="0" w:hanging="0"/>
              <w:jc w:val="right"/>
              <w:rPr>
                <w:color w:val="454968"/>
              </w:rPr>
            </w:pPr>
            <w:r>
              <w:rPr>
                <w:color w:val="454968"/>
              </w:rPr>
              <w:t>​</w:t>
            </w:r>
          </w:p>
        </w:tc>
        <w:tc>
          <w:tcPr>
            <w:tcW w:w="766" w:type="dxa"/>
            <w:tcBorders/>
            <w:vAlign w:val="center"/>
          </w:tcPr>
          <w:p>
            <w:pPr>
              <w:pStyle w:val="TableContents"/>
              <w:bidi w:val="0"/>
              <w:spacing w:before="0" w:after="0"/>
              <w:ind w:left="0" w:right="0" w:hanging="0"/>
              <w:jc w:val="right"/>
              <w:rPr>
                <w:color w:val="454968"/>
              </w:rPr>
            </w:pPr>
            <w:r>
              <w:rPr>
                <w:color w:val="454968"/>
              </w:rPr>
              <w:t>​</w:t>
            </w:r>
          </w:p>
        </w:tc>
        <w:tc>
          <w:tcPr>
            <w:tcW w:w="226" w:type="dxa"/>
            <w:tcBorders>
              <w:right w:val="single" w:sz="2" w:space="0" w:color="071D49"/>
            </w:tcBorders>
            <w:tcMar>
              <w:right w:w="28" w:type="dxa"/>
            </w:tcMar>
            <w:vAlign w:val="center"/>
          </w:tcPr>
          <w:p>
            <w:pPr>
              <w:pStyle w:val="TableContents"/>
              <w:bidi w:val="0"/>
              <w:spacing w:before="0" w:after="0"/>
              <w:ind w:left="0" w:right="0" w:hanging="0"/>
              <w:jc w:val="right"/>
              <w:rPr>
                <w:color w:val="454968"/>
              </w:rPr>
            </w:pPr>
            <w:r>
              <w:rPr>
                <w:color w:val="454968"/>
              </w:rPr>
              <w:t>​</w:t>
            </w:r>
          </w:p>
        </w:tc>
        <w:tc>
          <w:tcPr>
            <w:tcW w:w="226" w:type="dxa"/>
            <w:tcBorders>
              <w:left w:val="single" w:sz="2" w:space="0" w:color="071D49"/>
            </w:tcBorders>
            <w:tcMar>
              <w:left w:w="28" w:type="dxa"/>
            </w:tcMar>
            <w:vAlign w:val="center"/>
          </w:tcPr>
          <w:p>
            <w:pPr>
              <w:pStyle w:val="TableContents"/>
              <w:bidi w:val="0"/>
              <w:spacing w:before="0" w:after="0"/>
              <w:ind w:left="0" w:right="0" w:hanging="0"/>
              <w:jc w:val="right"/>
              <w:rPr>
                <w:color w:val="454968"/>
              </w:rPr>
            </w:pPr>
            <w:r>
              <w:rPr>
                <w:color w:val="454968"/>
              </w:rPr>
              <w:t> </w:t>
            </w:r>
          </w:p>
        </w:tc>
        <w:tc>
          <w:tcPr>
            <w:tcW w:w="781" w:type="dxa"/>
            <w:tcBorders/>
            <w:vAlign w:val="center"/>
          </w:tcPr>
          <w:p>
            <w:pPr>
              <w:pStyle w:val="TableContents"/>
              <w:bidi w:val="0"/>
              <w:spacing w:before="0" w:after="0"/>
              <w:ind w:left="0" w:right="0" w:hanging="0"/>
              <w:jc w:val="right"/>
              <w:rPr>
                <w:color w:val="454968"/>
              </w:rPr>
            </w:pPr>
            <w:r>
              <w:rPr>
                <w:color w:val="454968"/>
              </w:rPr>
              <w:t>​</w:t>
            </w:r>
          </w:p>
        </w:tc>
        <w:tc>
          <w:tcPr>
            <w:tcW w:w="346" w:type="dxa"/>
            <w:tcBorders/>
            <w:vAlign w:val="center"/>
          </w:tcPr>
          <w:p>
            <w:pPr>
              <w:pStyle w:val="TableContents"/>
              <w:bidi w:val="0"/>
              <w:spacing w:before="0" w:after="0"/>
              <w:ind w:left="0" w:right="0" w:hanging="0"/>
              <w:jc w:val="right"/>
              <w:rPr>
                <w:color w:val="454968"/>
              </w:rPr>
            </w:pPr>
            <w:r>
              <w:rPr>
                <w:color w:val="454968"/>
              </w:rPr>
              <w:t>​</w:t>
            </w:r>
          </w:p>
        </w:tc>
        <w:tc>
          <w:tcPr>
            <w:tcW w:w="781" w:type="dxa"/>
            <w:tcBorders/>
            <w:vAlign w:val="center"/>
          </w:tcPr>
          <w:p>
            <w:pPr>
              <w:pStyle w:val="TableContents"/>
              <w:bidi w:val="0"/>
              <w:spacing w:before="0" w:after="0"/>
              <w:ind w:left="0" w:right="0" w:hanging="0"/>
              <w:jc w:val="right"/>
              <w:rPr>
                <w:color w:val="454968"/>
              </w:rPr>
            </w:pPr>
            <w:r>
              <w:rPr>
                <w:color w:val="454968"/>
              </w:rPr>
              <w:t>​</w:t>
            </w:r>
          </w:p>
        </w:tc>
        <w:tc>
          <w:tcPr>
            <w:tcW w:w="346" w:type="dxa"/>
            <w:tcBorders/>
            <w:vAlign w:val="center"/>
          </w:tcPr>
          <w:p>
            <w:pPr>
              <w:pStyle w:val="TableContents"/>
              <w:bidi w:val="0"/>
              <w:spacing w:before="0" w:after="0"/>
              <w:ind w:left="0" w:right="0" w:hanging="0"/>
              <w:jc w:val="right"/>
              <w:rPr>
                <w:color w:val="454968"/>
              </w:rPr>
            </w:pPr>
            <w:r>
              <w:rPr>
                <w:color w:val="454968"/>
              </w:rPr>
              <w:t>​</w:t>
            </w:r>
          </w:p>
        </w:tc>
        <w:tc>
          <w:tcPr>
            <w:tcW w:w="916" w:type="dxa"/>
            <w:tcBorders/>
            <w:vAlign w:val="center"/>
          </w:tcPr>
          <w:p>
            <w:pPr>
              <w:pStyle w:val="TableContents"/>
              <w:bidi w:val="0"/>
              <w:spacing w:before="0" w:after="0"/>
              <w:ind w:left="0" w:right="0" w:hanging="0"/>
              <w:jc w:val="right"/>
              <w:rPr>
                <w:rFonts w:ascii="Arial;Helvetica;sans-serif" w:hAnsi="Arial;Helvetica;sans-serif"/>
                <w:b/>
                <w:color w:val="454968"/>
                <w:sz w:val="14"/>
              </w:rPr>
            </w:pPr>
            <w:r>
              <w:rPr>
                <w:rFonts w:ascii="Arial;Helvetica;sans-serif" w:hAnsi="Arial;Helvetica;sans-serif"/>
                <w:b/>
                <w:color w:val="454968"/>
                <w:sz w:val="14"/>
              </w:rPr>
              <w:t>Incentive</w:t>
            </w:r>
          </w:p>
        </w:tc>
        <w:tc>
          <w:tcPr>
            <w:tcW w:w="346" w:type="dxa"/>
            <w:tcBorders/>
            <w:vAlign w:val="center"/>
          </w:tcPr>
          <w:p>
            <w:pPr>
              <w:pStyle w:val="TableContents"/>
              <w:bidi w:val="0"/>
              <w:spacing w:before="0" w:after="0"/>
              <w:ind w:left="0" w:right="0" w:hanging="0"/>
              <w:jc w:val="right"/>
              <w:rPr>
                <w:color w:val="454968"/>
              </w:rPr>
            </w:pPr>
            <w:r>
              <w:rPr>
                <w:color w:val="454968"/>
              </w:rPr>
              <w:t>​</w:t>
            </w:r>
          </w:p>
        </w:tc>
        <w:tc>
          <w:tcPr>
            <w:tcW w:w="211" w:type="dxa"/>
            <w:tcBorders/>
            <w:vAlign w:val="center"/>
          </w:tcPr>
          <w:p>
            <w:pPr>
              <w:pStyle w:val="TableContents"/>
              <w:bidi w:val="0"/>
              <w:spacing w:before="0" w:after="0"/>
              <w:ind w:left="0" w:right="0" w:hanging="0"/>
              <w:jc w:val="right"/>
              <w:rPr>
                <w:color w:val="454968"/>
              </w:rPr>
            </w:pPr>
            <w:r>
              <w:rPr>
                <w:color w:val="454968"/>
              </w:rPr>
              <w:t>​</w:t>
            </w:r>
          </w:p>
        </w:tc>
        <w:tc>
          <w:tcPr>
            <w:tcW w:w="1081" w:type="dxa"/>
            <w:tcBorders/>
            <w:vAlign w:val="center"/>
          </w:tcPr>
          <w:p>
            <w:pPr>
              <w:pStyle w:val="TableContents"/>
              <w:bidi w:val="0"/>
              <w:spacing w:before="0" w:after="0"/>
              <w:ind w:left="0" w:right="0" w:hanging="0"/>
              <w:jc w:val="right"/>
              <w:rPr>
                <w:rFonts w:ascii="Arial;Helvetica;sans-serif" w:hAnsi="Arial;Helvetica;sans-serif"/>
                <w:b/>
                <w:color w:val="454968"/>
                <w:sz w:val="14"/>
              </w:rPr>
            </w:pPr>
            <w:r>
              <w:rPr>
                <w:rFonts w:ascii="Arial;Helvetica;sans-serif" w:hAnsi="Arial;Helvetica;sans-serif"/>
                <w:b/>
                <w:color w:val="454968"/>
                <w:sz w:val="14"/>
              </w:rPr>
              <w:t>Plan Awards:</w:t>
            </w:r>
          </w:p>
        </w:tc>
      </w:tr>
      <w:tr>
        <w:trPr/>
        <w:tc>
          <w:tcPr>
            <w:tcW w:w="1411" w:type="dxa"/>
            <w:tcBorders/>
            <w:vAlign w:val="center"/>
          </w:tcPr>
          <w:p>
            <w:pPr>
              <w:pStyle w:val="TableContents"/>
              <w:bidi w:val="0"/>
              <w:spacing w:before="0" w:after="0"/>
              <w:ind w:left="0" w:right="0" w:hanging="0"/>
              <w:jc w:val="left"/>
              <w:rPr>
                <w:color w:val="454968"/>
              </w:rPr>
            </w:pPr>
            <w:r>
              <w:rPr>
                <w:color w:val="454968"/>
              </w:rPr>
              <w:t>​</w:t>
            </w:r>
          </w:p>
        </w:tc>
        <w:tc>
          <w:tcPr>
            <w:tcW w:w="346" w:type="dxa"/>
            <w:tcBorders/>
            <w:vAlign w:val="center"/>
          </w:tcPr>
          <w:p>
            <w:pPr>
              <w:pStyle w:val="TableContents"/>
              <w:bidi w:val="0"/>
              <w:spacing w:before="0" w:after="0"/>
              <w:ind w:left="0" w:right="0" w:hanging="0"/>
              <w:jc w:val="left"/>
              <w:rPr>
                <w:color w:val="454968"/>
              </w:rPr>
            </w:pPr>
            <w:r>
              <w:rPr>
                <w:color w:val="454968"/>
              </w:rPr>
              <w:t>​</w:t>
            </w:r>
          </w:p>
        </w:tc>
        <w:tc>
          <w:tcPr>
            <w:tcW w:w="901" w:type="dxa"/>
            <w:tcBorders/>
            <w:vAlign w:val="center"/>
          </w:tcPr>
          <w:p>
            <w:pPr>
              <w:pStyle w:val="TableContents"/>
              <w:bidi w:val="0"/>
              <w:spacing w:before="0" w:after="0"/>
              <w:ind w:left="0" w:right="0" w:hanging="0"/>
              <w:jc w:val="right"/>
              <w:rPr>
                <w:color w:val="454968"/>
              </w:rPr>
            </w:pPr>
            <w:r>
              <w:rPr>
                <w:color w:val="454968"/>
              </w:rPr>
              <w:t>​</w:t>
            </w:r>
          </w:p>
        </w:tc>
        <w:tc>
          <w:tcPr>
            <w:tcW w:w="346" w:type="dxa"/>
            <w:tcBorders/>
            <w:vAlign w:val="center"/>
          </w:tcPr>
          <w:p>
            <w:pPr>
              <w:pStyle w:val="TableContents"/>
              <w:bidi w:val="0"/>
              <w:spacing w:before="0" w:after="0"/>
              <w:ind w:left="0" w:right="0" w:hanging="0"/>
              <w:jc w:val="right"/>
              <w:rPr>
                <w:color w:val="454968"/>
              </w:rPr>
            </w:pPr>
            <w:r>
              <w:rPr>
                <w:color w:val="454968"/>
              </w:rPr>
              <w:t>​</w:t>
            </w:r>
          </w:p>
        </w:tc>
        <w:tc>
          <w:tcPr>
            <w:tcW w:w="1021" w:type="dxa"/>
            <w:tcBorders/>
            <w:vAlign w:val="center"/>
          </w:tcPr>
          <w:p>
            <w:pPr>
              <w:pStyle w:val="TableContents"/>
              <w:bidi w:val="0"/>
              <w:spacing w:before="0" w:after="0"/>
              <w:ind w:left="0" w:right="0" w:hanging="0"/>
              <w:jc w:val="right"/>
              <w:rPr>
                <w:color w:val="454968"/>
              </w:rPr>
            </w:pPr>
            <w:r>
              <w:rPr>
                <w:color w:val="454968"/>
              </w:rPr>
              <w:t>​</w:t>
            </w:r>
          </w:p>
        </w:tc>
        <w:tc>
          <w:tcPr>
            <w:tcW w:w="346" w:type="dxa"/>
            <w:tcBorders/>
            <w:vAlign w:val="center"/>
          </w:tcPr>
          <w:p>
            <w:pPr>
              <w:pStyle w:val="TableContents"/>
              <w:bidi w:val="0"/>
              <w:spacing w:before="0" w:after="0"/>
              <w:ind w:left="0" w:right="0" w:hanging="0"/>
              <w:jc w:val="right"/>
              <w:rPr>
                <w:color w:val="454968"/>
              </w:rPr>
            </w:pPr>
            <w:r>
              <w:rPr>
                <w:color w:val="454968"/>
              </w:rPr>
              <w:t>​</w:t>
            </w:r>
          </w:p>
        </w:tc>
        <w:tc>
          <w:tcPr>
            <w:tcW w:w="211" w:type="dxa"/>
            <w:tcBorders/>
            <w:vAlign w:val="center"/>
          </w:tcPr>
          <w:p>
            <w:pPr>
              <w:pStyle w:val="TableContents"/>
              <w:bidi w:val="0"/>
              <w:spacing w:before="0" w:after="0"/>
              <w:ind w:left="0" w:right="0" w:hanging="0"/>
              <w:jc w:val="right"/>
              <w:rPr>
                <w:color w:val="454968"/>
              </w:rPr>
            </w:pPr>
            <w:r>
              <w:rPr>
                <w:color w:val="454968"/>
              </w:rPr>
              <w:t>​</w:t>
            </w:r>
          </w:p>
        </w:tc>
        <w:tc>
          <w:tcPr>
            <w:tcW w:w="886" w:type="dxa"/>
            <w:tcBorders/>
            <w:vAlign w:val="center"/>
          </w:tcPr>
          <w:p>
            <w:pPr>
              <w:pStyle w:val="TableContents"/>
              <w:bidi w:val="0"/>
              <w:spacing w:before="0" w:after="0"/>
              <w:ind w:left="0" w:right="0" w:hanging="0"/>
              <w:jc w:val="right"/>
              <w:rPr>
                <w:color w:val="454968"/>
              </w:rPr>
            </w:pPr>
            <w:r>
              <w:rPr>
                <w:color w:val="454968"/>
              </w:rPr>
              <w:t>​</w:t>
            </w:r>
          </w:p>
        </w:tc>
        <w:tc>
          <w:tcPr>
            <w:tcW w:w="346" w:type="dxa"/>
            <w:tcBorders/>
            <w:vAlign w:val="center"/>
          </w:tcPr>
          <w:p>
            <w:pPr>
              <w:pStyle w:val="TableContents"/>
              <w:bidi w:val="0"/>
              <w:spacing w:before="0" w:after="0"/>
              <w:ind w:left="0" w:right="0" w:hanging="0"/>
              <w:jc w:val="right"/>
              <w:rPr>
                <w:color w:val="454968"/>
              </w:rPr>
            </w:pPr>
            <w:r>
              <w:rPr>
                <w:color w:val="454968"/>
              </w:rPr>
              <w:t>​</w:t>
            </w:r>
          </w:p>
        </w:tc>
        <w:tc>
          <w:tcPr>
            <w:tcW w:w="766" w:type="dxa"/>
            <w:tcBorders/>
            <w:vAlign w:val="center"/>
          </w:tcPr>
          <w:p>
            <w:pPr>
              <w:pStyle w:val="TableContents"/>
              <w:bidi w:val="0"/>
              <w:spacing w:before="0" w:after="0"/>
              <w:ind w:left="0" w:right="0" w:hanging="0"/>
              <w:jc w:val="right"/>
              <w:rPr>
                <w:color w:val="454968"/>
              </w:rPr>
            </w:pPr>
            <w:r>
              <w:rPr>
                <w:color w:val="454968"/>
              </w:rPr>
              <w:t>​</w:t>
            </w:r>
          </w:p>
        </w:tc>
        <w:tc>
          <w:tcPr>
            <w:tcW w:w="226" w:type="dxa"/>
            <w:tcBorders>
              <w:right w:val="single" w:sz="2" w:space="0" w:color="071D49"/>
            </w:tcBorders>
            <w:tcMar>
              <w:right w:w="28" w:type="dxa"/>
            </w:tcMar>
            <w:vAlign w:val="center"/>
          </w:tcPr>
          <w:p>
            <w:pPr>
              <w:pStyle w:val="TableContents"/>
              <w:bidi w:val="0"/>
              <w:spacing w:before="0" w:after="0"/>
              <w:ind w:left="0" w:right="0" w:hanging="0"/>
              <w:jc w:val="right"/>
              <w:rPr>
                <w:color w:val="454968"/>
              </w:rPr>
            </w:pPr>
            <w:r>
              <w:rPr>
                <w:color w:val="454968"/>
              </w:rPr>
              <w:t>​</w:t>
            </w:r>
          </w:p>
        </w:tc>
        <w:tc>
          <w:tcPr>
            <w:tcW w:w="226" w:type="dxa"/>
            <w:tcBorders>
              <w:left w:val="single" w:sz="2" w:space="0" w:color="071D49"/>
            </w:tcBorders>
            <w:tcMar>
              <w:left w:w="28" w:type="dxa"/>
            </w:tcMar>
            <w:vAlign w:val="center"/>
          </w:tcPr>
          <w:p>
            <w:pPr>
              <w:pStyle w:val="TableContents"/>
              <w:bidi w:val="0"/>
              <w:spacing w:before="0" w:after="0"/>
              <w:ind w:left="0" w:right="0" w:hanging="0"/>
              <w:jc w:val="right"/>
              <w:rPr>
                <w:color w:val="454968"/>
              </w:rPr>
            </w:pPr>
            <w:r>
              <w:rPr>
                <w:color w:val="454968"/>
              </w:rPr>
              <w:t> </w:t>
            </w:r>
          </w:p>
        </w:tc>
        <w:tc>
          <w:tcPr>
            <w:tcW w:w="781" w:type="dxa"/>
            <w:tcBorders/>
            <w:vAlign w:val="center"/>
          </w:tcPr>
          <w:p>
            <w:pPr>
              <w:pStyle w:val="TableContents"/>
              <w:bidi w:val="0"/>
              <w:spacing w:before="0" w:after="0"/>
              <w:ind w:left="0" w:right="0" w:hanging="0"/>
              <w:jc w:val="right"/>
              <w:rPr>
                <w:color w:val="454968"/>
              </w:rPr>
            </w:pPr>
            <w:r>
              <w:rPr>
                <w:color w:val="454968"/>
              </w:rPr>
              <w:t>​</w:t>
            </w:r>
          </w:p>
        </w:tc>
        <w:tc>
          <w:tcPr>
            <w:tcW w:w="346" w:type="dxa"/>
            <w:tcBorders/>
            <w:vAlign w:val="center"/>
          </w:tcPr>
          <w:p>
            <w:pPr>
              <w:pStyle w:val="TableContents"/>
              <w:bidi w:val="0"/>
              <w:spacing w:before="0" w:after="0"/>
              <w:ind w:left="0" w:right="0" w:hanging="0"/>
              <w:jc w:val="right"/>
              <w:rPr>
                <w:color w:val="454968"/>
              </w:rPr>
            </w:pPr>
            <w:r>
              <w:rPr>
                <w:color w:val="454968"/>
              </w:rPr>
              <w:t>​</w:t>
            </w:r>
          </w:p>
        </w:tc>
        <w:tc>
          <w:tcPr>
            <w:tcW w:w="781" w:type="dxa"/>
            <w:tcBorders/>
            <w:vAlign w:val="center"/>
          </w:tcPr>
          <w:p>
            <w:pPr>
              <w:pStyle w:val="TableContents"/>
              <w:bidi w:val="0"/>
              <w:spacing w:before="0" w:after="0"/>
              <w:ind w:left="0" w:right="0" w:hanging="0"/>
              <w:jc w:val="right"/>
              <w:rPr>
                <w:color w:val="454968"/>
              </w:rPr>
            </w:pPr>
            <w:r>
              <w:rPr>
                <w:color w:val="454968"/>
              </w:rPr>
              <w:t>​</w:t>
            </w:r>
          </w:p>
        </w:tc>
        <w:tc>
          <w:tcPr>
            <w:tcW w:w="346" w:type="dxa"/>
            <w:tcBorders/>
            <w:vAlign w:val="center"/>
          </w:tcPr>
          <w:p>
            <w:pPr>
              <w:pStyle w:val="TableContents"/>
              <w:bidi w:val="0"/>
              <w:spacing w:before="0" w:after="0"/>
              <w:ind w:left="0" w:right="0" w:hanging="0"/>
              <w:jc w:val="right"/>
              <w:rPr>
                <w:color w:val="454968"/>
              </w:rPr>
            </w:pPr>
            <w:r>
              <w:rPr>
                <w:color w:val="454968"/>
              </w:rPr>
              <w:t>​</w:t>
            </w:r>
          </w:p>
        </w:tc>
        <w:tc>
          <w:tcPr>
            <w:tcW w:w="916" w:type="dxa"/>
            <w:tcBorders/>
            <w:vAlign w:val="center"/>
          </w:tcPr>
          <w:p>
            <w:pPr>
              <w:pStyle w:val="TableContents"/>
              <w:bidi w:val="0"/>
              <w:spacing w:before="0" w:after="0"/>
              <w:ind w:left="0" w:right="0" w:hanging="0"/>
              <w:jc w:val="right"/>
              <w:rPr>
                <w:rFonts w:ascii="Arial;Helvetica;sans-serif" w:hAnsi="Arial;Helvetica;sans-serif"/>
                <w:b/>
                <w:color w:val="454968"/>
                <w:sz w:val="14"/>
              </w:rPr>
            </w:pPr>
            <w:r>
              <w:rPr>
                <w:rFonts w:ascii="Arial;Helvetica;sans-serif" w:hAnsi="Arial;Helvetica;sans-serif"/>
                <w:b/>
                <w:color w:val="454968"/>
                <w:sz w:val="14"/>
              </w:rPr>
              <w:t>Plan Awards:</w:t>
            </w:r>
          </w:p>
        </w:tc>
        <w:tc>
          <w:tcPr>
            <w:tcW w:w="346" w:type="dxa"/>
            <w:tcBorders/>
            <w:vAlign w:val="center"/>
          </w:tcPr>
          <w:p>
            <w:pPr>
              <w:pStyle w:val="TableContents"/>
              <w:bidi w:val="0"/>
              <w:spacing w:before="0" w:after="0"/>
              <w:ind w:left="0" w:right="0" w:hanging="0"/>
              <w:jc w:val="right"/>
              <w:rPr>
                <w:color w:val="454968"/>
              </w:rPr>
            </w:pPr>
            <w:r>
              <w:rPr>
                <w:color w:val="454968"/>
              </w:rPr>
              <w:t>​</w:t>
            </w:r>
          </w:p>
        </w:tc>
        <w:tc>
          <w:tcPr>
            <w:tcW w:w="211" w:type="dxa"/>
            <w:tcBorders/>
            <w:vAlign w:val="center"/>
          </w:tcPr>
          <w:p>
            <w:pPr>
              <w:pStyle w:val="TableContents"/>
              <w:bidi w:val="0"/>
              <w:spacing w:before="0" w:after="0"/>
              <w:ind w:left="0" w:right="0" w:hanging="0"/>
              <w:jc w:val="right"/>
              <w:rPr>
                <w:color w:val="454968"/>
              </w:rPr>
            </w:pPr>
            <w:r>
              <w:rPr>
                <w:color w:val="454968"/>
              </w:rPr>
              <w:t>​</w:t>
            </w:r>
          </w:p>
        </w:tc>
        <w:tc>
          <w:tcPr>
            <w:tcW w:w="1081" w:type="dxa"/>
            <w:tcBorders/>
            <w:vAlign w:val="center"/>
          </w:tcPr>
          <w:p>
            <w:pPr>
              <w:pStyle w:val="TableContents"/>
              <w:bidi w:val="0"/>
              <w:spacing w:before="0" w:after="0"/>
              <w:ind w:left="0" w:right="0" w:hanging="0"/>
              <w:jc w:val="right"/>
              <w:rPr>
                <w:rFonts w:ascii="Arial;Helvetica;sans-serif" w:hAnsi="Arial;Helvetica;sans-serif"/>
                <w:b/>
                <w:color w:val="454968"/>
                <w:sz w:val="14"/>
              </w:rPr>
            </w:pPr>
            <w:r>
              <w:rPr>
                <w:rFonts w:ascii="Arial;Helvetica;sans-serif" w:hAnsi="Arial;Helvetica;sans-serif"/>
                <w:b/>
                <w:color w:val="454968"/>
                <w:sz w:val="14"/>
              </w:rPr>
              <w:t>Market or</w:t>
            </w:r>
          </w:p>
        </w:tc>
      </w:tr>
      <w:tr>
        <w:trPr/>
        <w:tc>
          <w:tcPr>
            <w:tcW w:w="1411" w:type="dxa"/>
            <w:tcBorders/>
            <w:vAlign w:val="center"/>
          </w:tcPr>
          <w:p>
            <w:pPr>
              <w:pStyle w:val="TableContents"/>
              <w:bidi w:val="0"/>
              <w:spacing w:before="0" w:after="0"/>
              <w:ind w:left="0" w:right="0" w:hanging="0"/>
              <w:jc w:val="left"/>
              <w:rPr>
                <w:color w:val="454968"/>
              </w:rPr>
            </w:pPr>
            <w:r>
              <w:rPr>
                <w:color w:val="454968"/>
              </w:rPr>
              <w:t>​</w:t>
            </w:r>
          </w:p>
        </w:tc>
        <w:tc>
          <w:tcPr>
            <w:tcW w:w="346" w:type="dxa"/>
            <w:tcBorders/>
            <w:vAlign w:val="center"/>
          </w:tcPr>
          <w:p>
            <w:pPr>
              <w:pStyle w:val="TableContents"/>
              <w:bidi w:val="0"/>
              <w:spacing w:before="0" w:after="0"/>
              <w:ind w:left="0" w:right="0" w:hanging="0"/>
              <w:jc w:val="left"/>
              <w:rPr>
                <w:color w:val="454968"/>
              </w:rPr>
            </w:pPr>
            <w:r>
              <w:rPr>
                <w:color w:val="454968"/>
              </w:rPr>
              <w:t>​</w:t>
            </w:r>
          </w:p>
        </w:tc>
        <w:tc>
          <w:tcPr>
            <w:tcW w:w="901" w:type="dxa"/>
            <w:tcBorders/>
            <w:vAlign w:val="center"/>
          </w:tcPr>
          <w:p>
            <w:pPr>
              <w:pStyle w:val="TableContents"/>
              <w:bidi w:val="0"/>
              <w:spacing w:before="0" w:after="0"/>
              <w:ind w:left="0" w:right="0" w:hanging="0"/>
              <w:jc w:val="right"/>
              <w:rPr>
                <w:color w:val="454968"/>
              </w:rPr>
            </w:pPr>
            <w:r>
              <w:rPr>
                <w:color w:val="454968"/>
              </w:rPr>
              <w:t>​</w:t>
            </w:r>
          </w:p>
        </w:tc>
        <w:tc>
          <w:tcPr>
            <w:tcW w:w="346" w:type="dxa"/>
            <w:tcBorders/>
            <w:vAlign w:val="center"/>
          </w:tcPr>
          <w:p>
            <w:pPr>
              <w:pStyle w:val="TableContents"/>
              <w:bidi w:val="0"/>
              <w:spacing w:before="0" w:after="0"/>
              <w:ind w:left="0" w:right="0" w:hanging="0"/>
              <w:jc w:val="right"/>
              <w:rPr>
                <w:color w:val="454968"/>
              </w:rPr>
            </w:pPr>
            <w:r>
              <w:rPr>
                <w:color w:val="454968"/>
              </w:rPr>
              <w:t>​</w:t>
            </w:r>
          </w:p>
        </w:tc>
        <w:tc>
          <w:tcPr>
            <w:tcW w:w="1021" w:type="dxa"/>
            <w:tcBorders/>
            <w:vAlign w:val="center"/>
          </w:tcPr>
          <w:p>
            <w:pPr>
              <w:pStyle w:val="TableContents"/>
              <w:bidi w:val="0"/>
              <w:spacing w:before="0" w:after="0"/>
              <w:ind w:left="0" w:right="0" w:hanging="0"/>
              <w:jc w:val="right"/>
              <w:rPr>
                <w:color w:val="454968"/>
              </w:rPr>
            </w:pPr>
            <w:r>
              <w:rPr>
                <w:color w:val="454968"/>
              </w:rPr>
              <w:t>​</w:t>
            </w:r>
          </w:p>
        </w:tc>
        <w:tc>
          <w:tcPr>
            <w:tcW w:w="346" w:type="dxa"/>
            <w:tcBorders/>
            <w:vAlign w:val="center"/>
          </w:tcPr>
          <w:p>
            <w:pPr>
              <w:pStyle w:val="TableContents"/>
              <w:bidi w:val="0"/>
              <w:spacing w:before="0" w:after="0"/>
              <w:ind w:left="0" w:right="0" w:hanging="0"/>
              <w:jc w:val="right"/>
              <w:rPr>
                <w:color w:val="454968"/>
              </w:rPr>
            </w:pPr>
            <w:r>
              <w:rPr>
                <w:color w:val="454968"/>
              </w:rPr>
              <w:t>​</w:t>
            </w:r>
          </w:p>
        </w:tc>
        <w:tc>
          <w:tcPr>
            <w:tcW w:w="211" w:type="dxa"/>
            <w:tcBorders/>
            <w:vAlign w:val="center"/>
          </w:tcPr>
          <w:p>
            <w:pPr>
              <w:pStyle w:val="TableContents"/>
              <w:bidi w:val="0"/>
              <w:spacing w:before="0" w:after="0"/>
              <w:ind w:left="0" w:right="0" w:hanging="0"/>
              <w:jc w:val="right"/>
              <w:rPr>
                <w:color w:val="454968"/>
              </w:rPr>
            </w:pPr>
            <w:r>
              <w:rPr>
                <w:color w:val="454968"/>
              </w:rPr>
              <w:t>​</w:t>
            </w:r>
          </w:p>
        </w:tc>
        <w:tc>
          <w:tcPr>
            <w:tcW w:w="886" w:type="dxa"/>
            <w:tcBorders/>
            <w:vAlign w:val="center"/>
          </w:tcPr>
          <w:p>
            <w:pPr>
              <w:pStyle w:val="TableContents"/>
              <w:bidi w:val="0"/>
              <w:spacing w:before="0" w:after="0"/>
              <w:ind w:left="0" w:right="0" w:hanging="0"/>
              <w:jc w:val="right"/>
              <w:rPr>
                <w:color w:val="454968"/>
              </w:rPr>
            </w:pPr>
            <w:r>
              <w:rPr>
                <w:color w:val="454968"/>
              </w:rPr>
              <w:t>​</w:t>
            </w:r>
          </w:p>
        </w:tc>
        <w:tc>
          <w:tcPr>
            <w:tcW w:w="346" w:type="dxa"/>
            <w:tcBorders/>
            <w:vAlign w:val="center"/>
          </w:tcPr>
          <w:p>
            <w:pPr>
              <w:pStyle w:val="TableContents"/>
              <w:bidi w:val="0"/>
              <w:spacing w:before="0" w:after="0"/>
              <w:ind w:left="0" w:right="0" w:hanging="0"/>
              <w:jc w:val="right"/>
              <w:rPr>
                <w:color w:val="454968"/>
              </w:rPr>
            </w:pPr>
            <w:r>
              <w:rPr>
                <w:color w:val="454968"/>
              </w:rPr>
              <w:t>​</w:t>
            </w:r>
          </w:p>
        </w:tc>
        <w:tc>
          <w:tcPr>
            <w:tcW w:w="766" w:type="dxa"/>
            <w:tcBorders/>
            <w:vAlign w:val="center"/>
          </w:tcPr>
          <w:p>
            <w:pPr>
              <w:pStyle w:val="TableContents"/>
              <w:bidi w:val="0"/>
              <w:spacing w:before="0" w:after="0"/>
              <w:ind w:left="0" w:right="0" w:hanging="0"/>
              <w:jc w:val="right"/>
              <w:rPr>
                <w:color w:val="454968"/>
              </w:rPr>
            </w:pPr>
            <w:r>
              <w:rPr>
                <w:color w:val="454968"/>
              </w:rPr>
              <w:t>​</w:t>
            </w:r>
          </w:p>
        </w:tc>
        <w:tc>
          <w:tcPr>
            <w:tcW w:w="226" w:type="dxa"/>
            <w:tcBorders>
              <w:right w:val="single" w:sz="2" w:space="0" w:color="071D49"/>
            </w:tcBorders>
            <w:tcMar>
              <w:right w:w="28" w:type="dxa"/>
            </w:tcMar>
            <w:vAlign w:val="center"/>
          </w:tcPr>
          <w:p>
            <w:pPr>
              <w:pStyle w:val="TableContents"/>
              <w:bidi w:val="0"/>
              <w:spacing w:before="0" w:after="0"/>
              <w:ind w:left="0" w:right="0" w:hanging="0"/>
              <w:jc w:val="right"/>
              <w:rPr>
                <w:color w:val="454968"/>
              </w:rPr>
            </w:pPr>
            <w:r>
              <w:rPr>
                <w:color w:val="454968"/>
              </w:rPr>
              <w:t>​</w:t>
            </w:r>
          </w:p>
        </w:tc>
        <w:tc>
          <w:tcPr>
            <w:tcW w:w="226" w:type="dxa"/>
            <w:tcBorders>
              <w:left w:val="single" w:sz="2" w:space="0" w:color="071D49"/>
            </w:tcBorders>
            <w:tcMar>
              <w:left w:w="28" w:type="dxa"/>
            </w:tcMar>
            <w:vAlign w:val="center"/>
          </w:tcPr>
          <w:p>
            <w:pPr>
              <w:pStyle w:val="TableContents"/>
              <w:bidi w:val="0"/>
              <w:spacing w:before="0" w:after="0"/>
              <w:ind w:left="0" w:right="0" w:hanging="0"/>
              <w:jc w:val="right"/>
              <w:rPr>
                <w:color w:val="454968"/>
              </w:rPr>
            </w:pPr>
            <w:r>
              <w:rPr>
                <w:color w:val="454968"/>
              </w:rPr>
              <w:t> </w:t>
            </w:r>
          </w:p>
        </w:tc>
        <w:tc>
          <w:tcPr>
            <w:tcW w:w="781" w:type="dxa"/>
            <w:tcBorders/>
            <w:vAlign w:val="center"/>
          </w:tcPr>
          <w:p>
            <w:pPr>
              <w:pStyle w:val="TableContents"/>
              <w:bidi w:val="0"/>
              <w:spacing w:before="0" w:after="0"/>
              <w:ind w:left="0" w:right="0" w:hanging="0"/>
              <w:jc w:val="right"/>
              <w:rPr>
                <w:color w:val="454968"/>
              </w:rPr>
            </w:pPr>
            <w:r>
              <w:rPr>
                <w:color w:val="454968"/>
              </w:rPr>
              <w:t>​</w:t>
            </w:r>
          </w:p>
        </w:tc>
        <w:tc>
          <w:tcPr>
            <w:tcW w:w="346" w:type="dxa"/>
            <w:tcBorders/>
            <w:vAlign w:val="center"/>
          </w:tcPr>
          <w:p>
            <w:pPr>
              <w:pStyle w:val="TableContents"/>
              <w:bidi w:val="0"/>
              <w:spacing w:before="0" w:after="0"/>
              <w:ind w:left="0" w:right="0" w:hanging="0"/>
              <w:jc w:val="right"/>
              <w:rPr>
                <w:color w:val="454968"/>
              </w:rPr>
            </w:pPr>
            <w:r>
              <w:rPr>
                <w:color w:val="454968"/>
              </w:rPr>
              <w:t>​</w:t>
            </w:r>
          </w:p>
        </w:tc>
        <w:tc>
          <w:tcPr>
            <w:tcW w:w="781" w:type="dxa"/>
            <w:tcBorders/>
            <w:vAlign w:val="center"/>
          </w:tcPr>
          <w:p>
            <w:pPr>
              <w:pStyle w:val="TableContents"/>
              <w:bidi w:val="0"/>
              <w:spacing w:before="0" w:after="0"/>
              <w:ind w:left="0" w:right="0" w:hanging="0"/>
              <w:jc w:val="right"/>
              <w:rPr>
                <w:color w:val="454968"/>
              </w:rPr>
            </w:pPr>
            <w:r>
              <w:rPr>
                <w:color w:val="454968"/>
              </w:rPr>
              <w:t>​</w:t>
            </w:r>
          </w:p>
        </w:tc>
        <w:tc>
          <w:tcPr>
            <w:tcW w:w="346" w:type="dxa"/>
            <w:tcBorders/>
            <w:vAlign w:val="center"/>
          </w:tcPr>
          <w:p>
            <w:pPr>
              <w:pStyle w:val="TableContents"/>
              <w:bidi w:val="0"/>
              <w:spacing w:before="0" w:after="0"/>
              <w:ind w:left="0" w:right="0" w:hanging="0"/>
              <w:jc w:val="right"/>
              <w:rPr>
                <w:color w:val="454968"/>
              </w:rPr>
            </w:pPr>
            <w:r>
              <w:rPr>
                <w:color w:val="454968"/>
              </w:rPr>
              <w:t>​</w:t>
            </w:r>
          </w:p>
        </w:tc>
        <w:tc>
          <w:tcPr>
            <w:tcW w:w="916" w:type="dxa"/>
            <w:tcBorders/>
            <w:vAlign w:val="center"/>
          </w:tcPr>
          <w:p>
            <w:pPr>
              <w:pStyle w:val="TableContents"/>
              <w:bidi w:val="0"/>
              <w:spacing w:before="0" w:after="0"/>
              <w:ind w:left="0" w:right="0" w:hanging="0"/>
              <w:jc w:val="right"/>
              <w:rPr>
                <w:rFonts w:ascii="Arial;Helvetica;sans-serif" w:hAnsi="Arial;Helvetica;sans-serif"/>
                <w:b/>
                <w:color w:val="454968"/>
                <w:sz w:val="14"/>
              </w:rPr>
            </w:pPr>
            <w:r>
              <w:rPr>
                <w:rFonts w:ascii="Arial;Helvetica;sans-serif" w:hAnsi="Arial;Helvetica;sans-serif"/>
                <w:b/>
                <w:color w:val="454968"/>
                <w:sz w:val="14"/>
              </w:rPr>
              <w:t>Number of</w:t>
            </w:r>
          </w:p>
        </w:tc>
        <w:tc>
          <w:tcPr>
            <w:tcW w:w="346" w:type="dxa"/>
            <w:tcBorders/>
            <w:vAlign w:val="center"/>
          </w:tcPr>
          <w:p>
            <w:pPr>
              <w:pStyle w:val="TableContents"/>
              <w:bidi w:val="0"/>
              <w:spacing w:before="0" w:after="0"/>
              <w:ind w:left="0" w:right="0" w:hanging="0"/>
              <w:jc w:val="right"/>
              <w:rPr>
                <w:color w:val="454968"/>
              </w:rPr>
            </w:pPr>
            <w:r>
              <w:rPr>
                <w:color w:val="454968"/>
              </w:rPr>
              <w:t>​</w:t>
            </w:r>
          </w:p>
        </w:tc>
        <w:tc>
          <w:tcPr>
            <w:tcW w:w="211" w:type="dxa"/>
            <w:tcBorders/>
            <w:vAlign w:val="center"/>
          </w:tcPr>
          <w:p>
            <w:pPr>
              <w:pStyle w:val="TableContents"/>
              <w:bidi w:val="0"/>
              <w:spacing w:before="0" w:after="0"/>
              <w:ind w:left="0" w:right="0" w:hanging="0"/>
              <w:jc w:val="right"/>
              <w:rPr>
                <w:color w:val="454968"/>
              </w:rPr>
            </w:pPr>
            <w:r>
              <w:rPr>
                <w:color w:val="454968"/>
              </w:rPr>
              <w:t>​</w:t>
            </w:r>
          </w:p>
        </w:tc>
        <w:tc>
          <w:tcPr>
            <w:tcW w:w="1081" w:type="dxa"/>
            <w:tcBorders/>
            <w:vAlign w:val="center"/>
          </w:tcPr>
          <w:p>
            <w:pPr>
              <w:pStyle w:val="TableContents"/>
              <w:bidi w:val="0"/>
              <w:spacing w:before="0" w:after="0"/>
              <w:ind w:left="0" w:right="0" w:hanging="0"/>
              <w:jc w:val="right"/>
              <w:rPr>
                <w:rFonts w:ascii="Arial;Helvetica;sans-serif" w:hAnsi="Arial;Helvetica;sans-serif"/>
                <w:b/>
                <w:color w:val="454968"/>
                <w:sz w:val="14"/>
              </w:rPr>
            </w:pPr>
            <w:r>
              <w:rPr>
                <w:rFonts w:ascii="Arial;Helvetica;sans-serif" w:hAnsi="Arial;Helvetica;sans-serif"/>
                <w:b/>
                <w:color w:val="454968"/>
                <w:sz w:val="14"/>
              </w:rPr>
              <w:t>Payout Value</w:t>
            </w:r>
          </w:p>
        </w:tc>
      </w:tr>
      <w:tr>
        <w:trPr/>
        <w:tc>
          <w:tcPr>
            <w:tcW w:w="1411" w:type="dxa"/>
            <w:tcBorders/>
            <w:vAlign w:val="center"/>
          </w:tcPr>
          <w:p>
            <w:pPr>
              <w:pStyle w:val="TableContents"/>
              <w:bidi w:val="0"/>
              <w:spacing w:before="0" w:after="0"/>
              <w:ind w:left="0" w:right="0" w:hanging="0"/>
              <w:jc w:val="left"/>
              <w:rPr>
                <w:color w:val="454968"/>
              </w:rPr>
            </w:pPr>
            <w:r>
              <w:rPr>
                <w:color w:val="454968"/>
              </w:rPr>
              <w:t>​</w:t>
            </w:r>
          </w:p>
        </w:tc>
        <w:tc>
          <w:tcPr>
            <w:tcW w:w="346" w:type="dxa"/>
            <w:tcBorders/>
            <w:vAlign w:val="center"/>
          </w:tcPr>
          <w:p>
            <w:pPr>
              <w:pStyle w:val="TableContents"/>
              <w:bidi w:val="0"/>
              <w:spacing w:before="0" w:after="0"/>
              <w:ind w:left="0" w:right="0" w:hanging="0"/>
              <w:jc w:val="left"/>
              <w:rPr>
                <w:color w:val="454968"/>
              </w:rPr>
            </w:pPr>
            <w:r>
              <w:rPr>
                <w:color w:val="454968"/>
              </w:rPr>
              <w:t>​</w:t>
            </w:r>
          </w:p>
        </w:tc>
        <w:tc>
          <w:tcPr>
            <w:tcW w:w="901" w:type="dxa"/>
            <w:tcBorders/>
            <w:vAlign w:val="center"/>
          </w:tcPr>
          <w:p>
            <w:pPr>
              <w:pStyle w:val="TableContents"/>
              <w:bidi w:val="0"/>
              <w:spacing w:before="0" w:after="0"/>
              <w:ind w:left="0" w:right="0" w:hanging="0"/>
              <w:jc w:val="right"/>
              <w:rPr>
                <w:rFonts w:ascii="Arial;Helvetica;sans-serif" w:hAnsi="Arial;Helvetica;sans-serif"/>
                <w:b/>
                <w:color w:val="454968"/>
                <w:sz w:val="14"/>
              </w:rPr>
            </w:pPr>
            <w:r>
              <w:rPr>
                <w:rFonts w:ascii="Arial;Helvetica;sans-serif" w:hAnsi="Arial;Helvetica;sans-serif"/>
                <w:b/>
                <w:color w:val="454968"/>
                <w:sz w:val="14"/>
              </w:rPr>
              <w:t>Number of</w:t>
            </w:r>
          </w:p>
        </w:tc>
        <w:tc>
          <w:tcPr>
            <w:tcW w:w="346" w:type="dxa"/>
            <w:tcBorders/>
            <w:vAlign w:val="center"/>
          </w:tcPr>
          <w:p>
            <w:pPr>
              <w:pStyle w:val="TableContents"/>
              <w:bidi w:val="0"/>
              <w:spacing w:before="0" w:after="0"/>
              <w:ind w:left="0" w:right="0" w:hanging="0"/>
              <w:jc w:val="right"/>
              <w:rPr>
                <w:color w:val="454968"/>
              </w:rPr>
            </w:pPr>
            <w:r>
              <w:rPr>
                <w:color w:val="454968"/>
              </w:rPr>
              <w:t>​</w:t>
            </w:r>
          </w:p>
        </w:tc>
        <w:tc>
          <w:tcPr>
            <w:tcW w:w="1021" w:type="dxa"/>
            <w:tcBorders/>
            <w:vAlign w:val="center"/>
          </w:tcPr>
          <w:p>
            <w:pPr>
              <w:pStyle w:val="TableContents"/>
              <w:bidi w:val="0"/>
              <w:spacing w:before="0" w:after="0"/>
              <w:ind w:left="0" w:right="0" w:hanging="0"/>
              <w:jc w:val="right"/>
              <w:rPr>
                <w:rFonts w:ascii="Arial;Helvetica;sans-serif" w:hAnsi="Arial;Helvetica;sans-serif"/>
                <w:b/>
                <w:color w:val="454968"/>
                <w:sz w:val="14"/>
              </w:rPr>
            </w:pPr>
            <w:r>
              <w:rPr>
                <w:rFonts w:ascii="Arial;Helvetica;sans-serif" w:hAnsi="Arial;Helvetica;sans-serif"/>
                <w:b/>
                <w:color w:val="454968"/>
                <w:sz w:val="14"/>
              </w:rPr>
              <w:t>Number of</w:t>
            </w:r>
          </w:p>
        </w:tc>
        <w:tc>
          <w:tcPr>
            <w:tcW w:w="346" w:type="dxa"/>
            <w:tcBorders/>
            <w:vAlign w:val="center"/>
          </w:tcPr>
          <w:p>
            <w:pPr>
              <w:pStyle w:val="TableContents"/>
              <w:bidi w:val="0"/>
              <w:spacing w:before="0" w:after="0"/>
              <w:ind w:left="0" w:right="0" w:hanging="0"/>
              <w:jc w:val="right"/>
              <w:rPr>
                <w:color w:val="454968"/>
              </w:rPr>
            </w:pPr>
            <w:r>
              <w:rPr>
                <w:color w:val="454968"/>
              </w:rPr>
              <w:t>​</w:t>
            </w:r>
          </w:p>
        </w:tc>
        <w:tc>
          <w:tcPr>
            <w:tcW w:w="211" w:type="dxa"/>
            <w:tcBorders/>
            <w:vAlign w:val="center"/>
          </w:tcPr>
          <w:p>
            <w:pPr>
              <w:pStyle w:val="TableContents"/>
              <w:bidi w:val="0"/>
              <w:spacing w:before="0" w:after="0"/>
              <w:ind w:left="0" w:right="0" w:hanging="0"/>
              <w:jc w:val="right"/>
              <w:rPr>
                <w:color w:val="454968"/>
              </w:rPr>
            </w:pPr>
            <w:r>
              <w:rPr>
                <w:color w:val="454968"/>
              </w:rPr>
              <w:t>​</w:t>
            </w:r>
          </w:p>
        </w:tc>
        <w:tc>
          <w:tcPr>
            <w:tcW w:w="886" w:type="dxa"/>
            <w:tcBorders/>
            <w:vAlign w:val="center"/>
          </w:tcPr>
          <w:p>
            <w:pPr>
              <w:pStyle w:val="TableContents"/>
              <w:bidi w:val="0"/>
              <w:spacing w:before="0" w:after="0"/>
              <w:ind w:left="0" w:right="0" w:hanging="0"/>
              <w:jc w:val="right"/>
              <w:rPr>
                <w:color w:val="454968"/>
              </w:rPr>
            </w:pPr>
            <w:r>
              <w:rPr>
                <w:color w:val="454968"/>
              </w:rPr>
              <w:t>​</w:t>
            </w:r>
          </w:p>
        </w:tc>
        <w:tc>
          <w:tcPr>
            <w:tcW w:w="346" w:type="dxa"/>
            <w:tcBorders/>
            <w:vAlign w:val="center"/>
          </w:tcPr>
          <w:p>
            <w:pPr>
              <w:pStyle w:val="TableContents"/>
              <w:bidi w:val="0"/>
              <w:spacing w:before="0" w:after="0"/>
              <w:ind w:left="0" w:right="0" w:hanging="0"/>
              <w:jc w:val="right"/>
              <w:rPr>
                <w:color w:val="454968"/>
              </w:rPr>
            </w:pPr>
            <w:r>
              <w:rPr>
                <w:color w:val="454968"/>
              </w:rPr>
              <w:t>​</w:t>
            </w:r>
          </w:p>
        </w:tc>
        <w:tc>
          <w:tcPr>
            <w:tcW w:w="766" w:type="dxa"/>
            <w:tcBorders/>
            <w:vAlign w:val="center"/>
          </w:tcPr>
          <w:p>
            <w:pPr>
              <w:pStyle w:val="TableContents"/>
              <w:bidi w:val="0"/>
              <w:spacing w:before="0" w:after="0"/>
              <w:ind w:left="0" w:right="0" w:hanging="0"/>
              <w:jc w:val="right"/>
              <w:rPr>
                <w:color w:val="454968"/>
              </w:rPr>
            </w:pPr>
            <w:r>
              <w:rPr>
                <w:color w:val="454968"/>
              </w:rPr>
              <w:t>​</w:t>
            </w:r>
          </w:p>
        </w:tc>
        <w:tc>
          <w:tcPr>
            <w:tcW w:w="226" w:type="dxa"/>
            <w:tcBorders>
              <w:right w:val="single" w:sz="2" w:space="0" w:color="071D49"/>
            </w:tcBorders>
            <w:tcMar>
              <w:right w:w="28" w:type="dxa"/>
            </w:tcMar>
            <w:vAlign w:val="center"/>
          </w:tcPr>
          <w:p>
            <w:pPr>
              <w:pStyle w:val="TableContents"/>
              <w:bidi w:val="0"/>
              <w:spacing w:before="0" w:after="0"/>
              <w:ind w:left="0" w:right="0" w:hanging="0"/>
              <w:jc w:val="right"/>
              <w:rPr>
                <w:color w:val="454968"/>
              </w:rPr>
            </w:pPr>
            <w:r>
              <w:rPr>
                <w:color w:val="454968"/>
              </w:rPr>
              <w:t>​</w:t>
            </w:r>
          </w:p>
        </w:tc>
        <w:tc>
          <w:tcPr>
            <w:tcW w:w="226" w:type="dxa"/>
            <w:tcBorders>
              <w:left w:val="single" w:sz="2" w:space="0" w:color="071D49"/>
            </w:tcBorders>
            <w:tcMar>
              <w:left w:w="28" w:type="dxa"/>
            </w:tcMar>
            <w:vAlign w:val="center"/>
          </w:tcPr>
          <w:p>
            <w:pPr>
              <w:pStyle w:val="TableContents"/>
              <w:bidi w:val="0"/>
              <w:spacing w:before="0" w:after="0"/>
              <w:ind w:left="0" w:right="0" w:hanging="0"/>
              <w:jc w:val="right"/>
              <w:rPr>
                <w:color w:val="454968"/>
              </w:rPr>
            </w:pPr>
            <w:r>
              <w:rPr>
                <w:color w:val="454968"/>
              </w:rPr>
              <w:t>​</w:t>
            </w:r>
          </w:p>
        </w:tc>
        <w:tc>
          <w:tcPr>
            <w:tcW w:w="781" w:type="dxa"/>
            <w:tcBorders/>
            <w:vAlign w:val="center"/>
          </w:tcPr>
          <w:p>
            <w:pPr>
              <w:pStyle w:val="TableContents"/>
              <w:bidi w:val="0"/>
              <w:spacing w:before="0" w:after="0"/>
              <w:ind w:left="0" w:right="0" w:hanging="0"/>
              <w:jc w:val="right"/>
              <w:rPr>
                <w:color w:val="454968"/>
              </w:rPr>
            </w:pPr>
            <w:r>
              <w:rPr>
                <w:color w:val="454968"/>
              </w:rPr>
              <w:t>​</w:t>
            </w:r>
          </w:p>
        </w:tc>
        <w:tc>
          <w:tcPr>
            <w:tcW w:w="346" w:type="dxa"/>
            <w:tcBorders/>
            <w:vAlign w:val="center"/>
          </w:tcPr>
          <w:p>
            <w:pPr>
              <w:pStyle w:val="TableContents"/>
              <w:bidi w:val="0"/>
              <w:spacing w:before="0" w:after="0"/>
              <w:ind w:left="0" w:right="0" w:hanging="0"/>
              <w:jc w:val="right"/>
              <w:rPr>
                <w:color w:val="454968"/>
              </w:rPr>
            </w:pPr>
            <w:r>
              <w:rPr>
                <w:color w:val="454968"/>
              </w:rPr>
              <w:t>​</w:t>
            </w:r>
          </w:p>
        </w:tc>
        <w:tc>
          <w:tcPr>
            <w:tcW w:w="781" w:type="dxa"/>
            <w:tcBorders/>
            <w:vAlign w:val="center"/>
          </w:tcPr>
          <w:p>
            <w:pPr>
              <w:pStyle w:val="TableContents"/>
              <w:bidi w:val="0"/>
              <w:spacing w:before="0" w:after="0"/>
              <w:ind w:left="0" w:right="0" w:hanging="0"/>
              <w:jc w:val="right"/>
              <w:rPr>
                <w:rFonts w:ascii="Arial;Helvetica;sans-serif" w:hAnsi="Arial;Helvetica;sans-serif"/>
                <w:b/>
                <w:color w:val="454968"/>
                <w:sz w:val="14"/>
              </w:rPr>
            </w:pPr>
            <w:r>
              <w:rPr>
                <w:rFonts w:ascii="Arial;Helvetica;sans-serif" w:hAnsi="Arial;Helvetica;sans-serif"/>
                <w:b/>
                <w:color w:val="454968"/>
                <w:sz w:val="14"/>
              </w:rPr>
              <w:t>Market</w:t>
            </w:r>
          </w:p>
        </w:tc>
        <w:tc>
          <w:tcPr>
            <w:tcW w:w="346" w:type="dxa"/>
            <w:tcBorders/>
            <w:vAlign w:val="center"/>
          </w:tcPr>
          <w:p>
            <w:pPr>
              <w:pStyle w:val="TableContents"/>
              <w:bidi w:val="0"/>
              <w:spacing w:before="0" w:after="0"/>
              <w:ind w:left="0" w:right="0" w:hanging="0"/>
              <w:jc w:val="right"/>
              <w:rPr>
                <w:color w:val="454968"/>
              </w:rPr>
            </w:pPr>
            <w:r>
              <w:rPr>
                <w:color w:val="454968"/>
              </w:rPr>
              <w:t>​</w:t>
            </w:r>
          </w:p>
        </w:tc>
        <w:tc>
          <w:tcPr>
            <w:tcW w:w="916" w:type="dxa"/>
            <w:tcBorders/>
            <w:vAlign w:val="center"/>
          </w:tcPr>
          <w:p>
            <w:pPr>
              <w:pStyle w:val="TableContents"/>
              <w:bidi w:val="0"/>
              <w:spacing w:before="0" w:after="0"/>
              <w:ind w:left="0" w:right="0" w:hanging="0"/>
              <w:jc w:val="right"/>
              <w:rPr>
                <w:rFonts w:ascii="Arial;Helvetica;sans-serif" w:hAnsi="Arial;Helvetica;sans-serif"/>
                <w:b/>
                <w:color w:val="454968"/>
                <w:sz w:val="14"/>
              </w:rPr>
            </w:pPr>
            <w:r>
              <w:rPr>
                <w:rFonts w:ascii="Arial;Helvetica;sans-serif" w:hAnsi="Arial;Helvetica;sans-serif"/>
                <w:b/>
                <w:color w:val="454968"/>
                <w:sz w:val="14"/>
              </w:rPr>
              <w:t>Unearned</w:t>
            </w:r>
          </w:p>
        </w:tc>
        <w:tc>
          <w:tcPr>
            <w:tcW w:w="346" w:type="dxa"/>
            <w:tcBorders/>
            <w:vAlign w:val="center"/>
          </w:tcPr>
          <w:p>
            <w:pPr>
              <w:pStyle w:val="TableContents"/>
              <w:bidi w:val="0"/>
              <w:spacing w:before="0" w:after="0"/>
              <w:ind w:left="0" w:right="0" w:hanging="0"/>
              <w:jc w:val="right"/>
              <w:rPr>
                <w:color w:val="454968"/>
              </w:rPr>
            </w:pPr>
            <w:r>
              <w:rPr>
                <w:color w:val="454968"/>
              </w:rPr>
              <w:t>​</w:t>
            </w:r>
          </w:p>
        </w:tc>
        <w:tc>
          <w:tcPr>
            <w:tcW w:w="211" w:type="dxa"/>
            <w:tcBorders/>
            <w:vAlign w:val="center"/>
          </w:tcPr>
          <w:p>
            <w:pPr>
              <w:pStyle w:val="TableContents"/>
              <w:bidi w:val="0"/>
              <w:spacing w:before="0" w:after="0"/>
              <w:ind w:left="0" w:right="0" w:hanging="0"/>
              <w:jc w:val="right"/>
              <w:rPr>
                <w:color w:val="454968"/>
              </w:rPr>
            </w:pPr>
            <w:r>
              <w:rPr>
                <w:color w:val="454968"/>
              </w:rPr>
              <w:t>​</w:t>
            </w:r>
          </w:p>
        </w:tc>
        <w:tc>
          <w:tcPr>
            <w:tcW w:w="1081" w:type="dxa"/>
            <w:tcBorders/>
            <w:vAlign w:val="center"/>
          </w:tcPr>
          <w:p>
            <w:pPr>
              <w:pStyle w:val="TableContents"/>
              <w:bidi w:val="0"/>
              <w:spacing w:before="0" w:after="0"/>
              <w:ind w:left="0" w:right="0" w:hanging="0"/>
              <w:jc w:val="right"/>
              <w:rPr>
                <w:rFonts w:ascii="Arial;Helvetica;sans-serif" w:hAnsi="Arial;Helvetica;sans-serif"/>
                <w:b/>
                <w:color w:val="454968"/>
                <w:sz w:val="14"/>
              </w:rPr>
            </w:pPr>
            <w:r>
              <w:rPr>
                <w:rFonts w:ascii="Arial;Helvetica;sans-serif" w:hAnsi="Arial;Helvetica;sans-serif"/>
                <w:b/>
                <w:color w:val="454968"/>
                <w:sz w:val="14"/>
              </w:rPr>
              <w:t>of Unearned</w:t>
            </w:r>
          </w:p>
        </w:tc>
      </w:tr>
      <w:tr>
        <w:trPr/>
        <w:tc>
          <w:tcPr>
            <w:tcW w:w="1411" w:type="dxa"/>
            <w:tcBorders/>
            <w:vAlign w:val="center"/>
          </w:tcPr>
          <w:p>
            <w:pPr>
              <w:pStyle w:val="TableContents"/>
              <w:bidi w:val="0"/>
              <w:spacing w:before="0" w:after="0"/>
              <w:ind w:left="0" w:right="0" w:hanging="0"/>
              <w:jc w:val="left"/>
              <w:rPr>
                <w:color w:val="454968"/>
              </w:rPr>
            </w:pPr>
            <w:r>
              <w:rPr>
                <w:color w:val="454968"/>
              </w:rPr>
              <w:t>​</w:t>
            </w:r>
          </w:p>
        </w:tc>
        <w:tc>
          <w:tcPr>
            <w:tcW w:w="346" w:type="dxa"/>
            <w:tcBorders/>
            <w:vAlign w:val="center"/>
          </w:tcPr>
          <w:p>
            <w:pPr>
              <w:pStyle w:val="TableContents"/>
              <w:bidi w:val="0"/>
              <w:spacing w:before="0" w:after="0"/>
              <w:ind w:left="0" w:right="0" w:hanging="0"/>
              <w:jc w:val="left"/>
              <w:rPr>
                <w:color w:val="454968"/>
              </w:rPr>
            </w:pPr>
            <w:r>
              <w:rPr>
                <w:color w:val="454968"/>
              </w:rPr>
              <w:t>​</w:t>
            </w:r>
          </w:p>
        </w:tc>
        <w:tc>
          <w:tcPr>
            <w:tcW w:w="901" w:type="dxa"/>
            <w:tcBorders/>
            <w:vAlign w:val="center"/>
          </w:tcPr>
          <w:p>
            <w:pPr>
              <w:pStyle w:val="TableContents"/>
              <w:bidi w:val="0"/>
              <w:spacing w:before="0" w:after="0"/>
              <w:ind w:left="0" w:right="0" w:hanging="0"/>
              <w:jc w:val="right"/>
              <w:rPr>
                <w:rFonts w:ascii="Arial;Helvetica;sans-serif" w:hAnsi="Arial;Helvetica;sans-serif"/>
                <w:b/>
                <w:color w:val="454968"/>
                <w:sz w:val="14"/>
              </w:rPr>
            </w:pPr>
            <w:r>
              <w:rPr>
                <w:rFonts w:ascii="Arial;Helvetica;sans-serif" w:hAnsi="Arial;Helvetica;sans-serif"/>
                <w:b/>
                <w:color w:val="454968"/>
                <w:sz w:val="14"/>
              </w:rPr>
              <w:t>Securities</w:t>
            </w:r>
          </w:p>
        </w:tc>
        <w:tc>
          <w:tcPr>
            <w:tcW w:w="346" w:type="dxa"/>
            <w:tcBorders/>
            <w:vAlign w:val="center"/>
          </w:tcPr>
          <w:p>
            <w:pPr>
              <w:pStyle w:val="TableContents"/>
              <w:bidi w:val="0"/>
              <w:spacing w:before="0" w:after="0"/>
              <w:ind w:left="0" w:right="0" w:hanging="0"/>
              <w:jc w:val="right"/>
              <w:rPr>
                <w:color w:val="454968"/>
              </w:rPr>
            </w:pPr>
            <w:r>
              <w:rPr>
                <w:color w:val="454968"/>
              </w:rPr>
              <w:t>​</w:t>
            </w:r>
          </w:p>
        </w:tc>
        <w:tc>
          <w:tcPr>
            <w:tcW w:w="1021" w:type="dxa"/>
            <w:tcBorders/>
            <w:vAlign w:val="center"/>
          </w:tcPr>
          <w:p>
            <w:pPr>
              <w:pStyle w:val="TableContents"/>
              <w:bidi w:val="0"/>
              <w:spacing w:before="0" w:after="0"/>
              <w:ind w:left="0" w:right="0" w:hanging="0"/>
              <w:jc w:val="right"/>
              <w:rPr>
                <w:rFonts w:ascii="Arial;Helvetica;sans-serif" w:hAnsi="Arial;Helvetica;sans-serif"/>
                <w:b/>
                <w:color w:val="454968"/>
                <w:sz w:val="14"/>
              </w:rPr>
            </w:pPr>
            <w:r>
              <w:rPr>
                <w:rFonts w:ascii="Arial;Helvetica;sans-serif" w:hAnsi="Arial;Helvetica;sans-serif"/>
                <w:b/>
                <w:color w:val="454968"/>
                <w:sz w:val="14"/>
              </w:rPr>
              <w:t>Securities</w:t>
            </w:r>
          </w:p>
        </w:tc>
        <w:tc>
          <w:tcPr>
            <w:tcW w:w="346" w:type="dxa"/>
            <w:tcBorders/>
            <w:vAlign w:val="center"/>
          </w:tcPr>
          <w:p>
            <w:pPr>
              <w:pStyle w:val="TableContents"/>
              <w:bidi w:val="0"/>
              <w:spacing w:before="0" w:after="0"/>
              <w:ind w:left="0" w:right="0" w:hanging="0"/>
              <w:jc w:val="right"/>
              <w:rPr>
                <w:color w:val="454968"/>
              </w:rPr>
            </w:pPr>
            <w:r>
              <w:rPr>
                <w:color w:val="454968"/>
              </w:rPr>
              <w:t>​</w:t>
            </w:r>
          </w:p>
        </w:tc>
        <w:tc>
          <w:tcPr>
            <w:tcW w:w="211" w:type="dxa"/>
            <w:tcBorders/>
            <w:vAlign w:val="center"/>
          </w:tcPr>
          <w:p>
            <w:pPr>
              <w:pStyle w:val="TableContents"/>
              <w:bidi w:val="0"/>
              <w:spacing w:before="0" w:after="0"/>
              <w:ind w:left="0" w:right="0" w:hanging="0"/>
              <w:jc w:val="right"/>
              <w:rPr>
                <w:color w:val="454968"/>
              </w:rPr>
            </w:pPr>
            <w:r>
              <w:rPr>
                <w:color w:val="454968"/>
              </w:rPr>
              <w:t>​</w:t>
            </w:r>
          </w:p>
        </w:tc>
        <w:tc>
          <w:tcPr>
            <w:tcW w:w="886" w:type="dxa"/>
            <w:tcBorders/>
            <w:vAlign w:val="center"/>
          </w:tcPr>
          <w:p>
            <w:pPr>
              <w:pStyle w:val="TableContents"/>
              <w:bidi w:val="0"/>
              <w:spacing w:before="0" w:after="0"/>
              <w:ind w:left="0" w:right="0" w:hanging="0"/>
              <w:jc w:val="right"/>
              <w:rPr>
                <w:color w:val="454968"/>
              </w:rPr>
            </w:pPr>
            <w:r>
              <w:rPr>
                <w:color w:val="454968"/>
              </w:rPr>
              <w:t>​</w:t>
            </w:r>
          </w:p>
        </w:tc>
        <w:tc>
          <w:tcPr>
            <w:tcW w:w="346" w:type="dxa"/>
            <w:tcBorders/>
            <w:vAlign w:val="center"/>
          </w:tcPr>
          <w:p>
            <w:pPr>
              <w:pStyle w:val="TableContents"/>
              <w:bidi w:val="0"/>
              <w:spacing w:before="0" w:after="0"/>
              <w:ind w:left="0" w:right="0" w:hanging="0"/>
              <w:jc w:val="right"/>
              <w:rPr>
                <w:color w:val="454968"/>
              </w:rPr>
            </w:pPr>
            <w:r>
              <w:rPr>
                <w:color w:val="454968"/>
              </w:rPr>
              <w:t>​</w:t>
            </w:r>
          </w:p>
        </w:tc>
        <w:tc>
          <w:tcPr>
            <w:tcW w:w="766" w:type="dxa"/>
            <w:tcBorders/>
            <w:vAlign w:val="center"/>
          </w:tcPr>
          <w:p>
            <w:pPr>
              <w:pStyle w:val="TableContents"/>
              <w:bidi w:val="0"/>
              <w:spacing w:before="0" w:after="0"/>
              <w:ind w:left="0" w:right="0" w:hanging="0"/>
              <w:jc w:val="right"/>
              <w:rPr>
                <w:color w:val="454968"/>
              </w:rPr>
            </w:pPr>
            <w:r>
              <w:rPr>
                <w:color w:val="454968"/>
              </w:rPr>
              <w:t>​</w:t>
            </w:r>
          </w:p>
        </w:tc>
        <w:tc>
          <w:tcPr>
            <w:tcW w:w="226" w:type="dxa"/>
            <w:tcBorders>
              <w:right w:val="single" w:sz="2" w:space="0" w:color="071D49"/>
            </w:tcBorders>
            <w:tcMar>
              <w:right w:w="28" w:type="dxa"/>
            </w:tcMar>
            <w:vAlign w:val="center"/>
          </w:tcPr>
          <w:p>
            <w:pPr>
              <w:pStyle w:val="TableContents"/>
              <w:bidi w:val="0"/>
              <w:spacing w:before="0" w:after="0"/>
              <w:ind w:left="0" w:right="0" w:hanging="0"/>
              <w:jc w:val="right"/>
              <w:rPr>
                <w:color w:val="454968"/>
              </w:rPr>
            </w:pPr>
            <w:r>
              <w:rPr>
                <w:color w:val="454968"/>
              </w:rPr>
              <w:t>​</w:t>
            </w:r>
          </w:p>
        </w:tc>
        <w:tc>
          <w:tcPr>
            <w:tcW w:w="226" w:type="dxa"/>
            <w:tcBorders>
              <w:left w:val="single" w:sz="2" w:space="0" w:color="071D49"/>
            </w:tcBorders>
            <w:tcMar>
              <w:left w:w="28" w:type="dxa"/>
            </w:tcMar>
            <w:vAlign w:val="center"/>
          </w:tcPr>
          <w:p>
            <w:pPr>
              <w:pStyle w:val="TableContents"/>
              <w:bidi w:val="0"/>
              <w:spacing w:before="0" w:after="0"/>
              <w:ind w:left="0" w:right="0" w:hanging="0"/>
              <w:jc w:val="right"/>
              <w:rPr>
                <w:color w:val="454968"/>
              </w:rPr>
            </w:pPr>
            <w:r>
              <w:rPr>
                <w:color w:val="454968"/>
              </w:rPr>
              <w:t>​</w:t>
            </w:r>
          </w:p>
        </w:tc>
        <w:tc>
          <w:tcPr>
            <w:tcW w:w="781" w:type="dxa"/>
            <w:tcBorders/>
            <w:vAlign w:val="center"/>
          </w:tcPr>
          <w:p>
            <w:pPr>
              <w:pStyle w:val="TableContents"/>
              <w:bidi w:val="0"/>
              <w:spacing w:before="0" w:after="0"/>
              <w:ind w:left="0" w:right="0" w:hanging="0"/>
              <w:jc w:val="right"/>
              <w:rPr>
                <w:rFonts w:ascii="Arial;Helvetica;sans-serif" w:hAnsi="Arial;Helvetica;sans-serif"/>
                <w:b/>
                <w:color w:val="454968"/>
                <w:sz w:val="14"/>
              </w:rPr>
            </w:pPr>
            <w:r>
              <w:rPr>
                <w:rFonts w:ascii="Arial;Helvetica;sans-serif" w:hAnsi="Arial;Helvetica;sans-serif"/>
                <w:b/>
                <w:color w:val="454968"/>
                <w:sz w:val="14"/>
              </w:rPr>
              <w:t>Number of</w:t>
            </w:r>
          </w:p>
        </w:tc>
        <w:tc>
          <w:tcPr>
            <w:tcW w:w="346" w:type="dxa"/>
            <w:tcBorders/>
            <w:vAlign w:val="center"/>
          </w:tcPr>
          <w:p>
            <w:pPr>
              <w:pStyle w:val="TableContents"/>
              <w:bidi w:val="0"/>
              <w:spacing w:before="0" w:after="0"/>
              <w:ind w:left="0" w:right="0" w:hanging="0"/>
              <w:jc w:val="right"/>
              <w:rPr>
                <w:color w:val="454968"/>
              </w:rPr>
            </w:pPr>
            <w:r>
              <w:rPr>
                <w:color w:val="454968"/>
              </w:rPr>
              <w:t>​</w:t>
            </w:r>
          </w:p>
        </w:tc>
        <w:tc>
          <w:tcPr>
            <w:tcW w:w="781" w:type="dxa"/>
            <w:tcBorders/>
            <w:vAlign w:val="center"/>
          </w:tcPr>
          <w:p>
            <w:pPr>
              <w:pStyle w:val="TableContents"/>
              <w:bidi w:val="0"/>
              <w:spacing w:before="0" w:after="0"/>
              <w:ind w:left="0" w:right="0" w:hanging="0"/>
              <w:jc w:val="right"/>
              <w:rPr>
                <w:rFonts w:ascii="Arial;Helvetica;sans-serif" w:hAnsi="Arial;Helvetica;sans-serif"/>
                <w:b/>
                <w:color w:val="454968"/>
                <w:sz w:val="14"/>
              </w:rPr>
            </w:pPr>
            <w:r>
              <w:rPr>
                <w:rFonts w:ascii="Arial;Helvetica;sans-serif" w:hAnsi="Arial;Helvetica;sans-serif"/>
                <w:b/>
                <w:color w:val="454968"/>
                <w:sz w:val="14"/>
              </w:rPr>
              <w:t>Value of</w:t>
            </w:r>
          </w:p>
        </w:tc>
        <w:tc>
          <w:tcPr>
            <w:tcW w:w="346" w:type="dxa"/>
            <w:tcBorders/>
            <w:vAlign w:val="center"/>
          </w:tcPr>
          <w:p>
            <w:pPr>
              <w:pStyle w:val="TableContents"/>
              <w:bidi w:val="0"/>
              <w:spacing w:before="0" w:after="0"/>
              <w:ind w:left="0" w:right="0" w:hanging="0"/>
              <w:jc w:val="right"/>
              <w:rPr>
                <w:color w:val="454968"/>
              </w:rPr>
            </w:pPr>
            <w:r>
              <w:rPr>
                <w:color w:val="454968"/>
              </w:rPr>
              <w:t>​</w:t>
            </w:r>
          </w:p>
        </w:tc>
        <w:tc>
          <w:tcPr>
            <w:tcW w:w="916" w:type="dxa"/>
            <w:tcBorders/>
            <w:vAlign w:val="center"/>
          </w:tcPr>
          <w:p>
            <w:pPr>
              <w:pStyle w:val="TableContents"/>
              <w:bidi w:val="0"/>
              <w:spacing w:before="0" w:after="0"/>
              <w:ind w:left="0" w:right="0" w:hanging="0"/>
              <w:jc w:val="right"/>
              <w:rPr>
                <w:rFonts w:ascii="Arial;Helvetica;sans-serif" w:hAnsi="Arial;Helvetica;sans-serif"/>
                <w:b/>
                <w:color w:val="454968"/>
                <w:sz w:val="14"/>
              </w:rPr>
            </w:pPr>
            <w:r>
              <w:rPr>
                <w:rFonts w:ascii="Arial;Helvetica;sans-serif" w:hAnsi="Arial;Helvetica;sans-serif"/>
                <w:b/>
                <w:color w:val="454968"/>
                <w:sz w:val="14"/>
              </w:rPr>
              <w:t>Shares</w:t>
            </w:r>
          </w:p>
        </w:tc>
        <w:tc>
          <w:tcPr>
            <w:tcW w:w="346" w:type="dxa"/>
            <w:tcBorders/>
            <w:vAlign w:val="center"/>
          </w:tcPr>
          <w:p>
            <w:pPr>
              <w:pStyle w:val="TableContents"/>
              <w:bidi w:val="0"/>
              <w:spacing w:before="0" w:after="0"/>
              <w:ind w:left="0" w:right="0" w:hanging="0"/>
              <w:jc w:val="right"/>
              <w:rPr>
                <w:color w:val="454968"/>
              </w:rPr>
            </w:pPr>
            <w:r>
              <w:rPr>
                <w:color w:val="454968"/>
              </w:rPr>
              <w:t>​</w:t>
            </w:r>
          </w:p>
        </w:tc>
        <w:tc>
          <w:tcPr>
            <w:tcW w:w="211" w:type="dxa"/>
            <w:tcBorders/>
            <w:vAlign w:val="center"/>
          </w:tcPr>
          <w:p>
            <w:pPr>
              <w:pStyle w:val="TableContents"/>
              <w:bidi w:val="0"/>
              <w:spacing w:before="0" w:after="0"/>
              <w:ind w:left="0" w:right="0" w:hanging="0"/>
              <w:jc w:val="right"/>
              <w:rPr>
                <w:color w:val="454968"/>
              </w:rPr>
            </w:pPr>
            <w:r>
              <w:rPr>
                <w:color w:val="454968"/>
              </w:rPr>
              <w:t>​</w:t>
            </w:r>
          </w:p>
        </w:tc>
        <w:tc>
          <w:tcPr>
            <w:tcW w:w="1081" w:type="dxa"/>
            <w:tcBorders/>
            <w:vAlign w:val="center"/>
          </w:tcPr>
          <w:p>
            <w:pPr>
              <w:pStyle w:val="TableContents"/>
              <w:bidi w:val="0"/>
              <w:spacing w:before="0" w:after="0"/>
              <w:ind w:left="0" w:right="0" w:hanging="0"/>
              <w:jc w:val="right"/>
              <w:rPr>
                <w:rFonts w:ascii="Arial;Helvetica;sans-serif" w:hAnsi="Arial;Helvetica;sans-serif"/>
                <w:b/>
                <w:color w:val="454968"/>
                <w:sz w:val="14"/>
              </w:rPr>
            </w:pPr>
            <w:r>
              <w:rPr>
                <w:rFonts w:ascii="Arial;Helvetica;sans-serif" w:hAnsi="Arial;Helvetica;sans-serif"/>
                <w:b/>
                <w:color w:val="454968"/>
                <w:sz w:val="14"/>
              </w:rPr>
              <w:t>Shares</w:t>
            </w:r>
          </w:p>
        </w:tc>
      </w:tr>
      <w:tr>
        <w:trPr/>
        <w:tc>
          <w:tcPr>
            <w:tcW w:w="1411" w:type="dxa"/>
            <w:tcBorders/>
            <w:vAlign w:val="center"/>
          </w:tcPr>
          <w:p>
            <w:pPr>
              <w:pStyle w:val="TableContents"/>
              <w:bidi w:val="0"/>
              <w:spacing w:before="0" w:after="0"/>
              <w:ind w:left="0" w:right="0" w:hanging="0"/>
              <w:jc w:val="left"/>
              <w:rPr>
                <w:color w:val="454968"/>
              </w:rPr>
            </w:pPr>
            <w:r>
              <w:rPr>
                <w:color w:val="454968"/>
              </w:rPr>
              <w:t>​</w:t>
            </w:r>
          </w:p>
        </w:tc>
        <w:tc>
          <w:tcPr>
            <w:tcW w:w="346" w:type="dxa"/>
            <w:tcBorders/>
            <w:vAlign w:val="center"/>
          </w:tcPr>
          <w:p>
            <w:pPr>
              <w:pStyle w:val="TableContents"/>
              <w:bidi w:val="0"/>
              <w:spacing w:before="0" w:after="0"/>
              <w:ind w:left="0" w:right="0" w:hanging="0"/>
              <w:jc w:val="left"/>
              <w:rPr>
                <w:color w:val="454968"/>
              </w:rPr>
            </w:pPr>
            <w:r>
              <w:rPr>
                <w:color w:val="454968"/>
              </w:rPr>
              <w:t>​</w:t>
            </w:r>
          </w:p>
        </w:tc>
        <w:tc>
          <w:tcPr>
            <w:tcW w:w="901" w:type="dxa"/>
            <w:tcBorders/>
            <w:vAlign w:val="center"/>
          </w:tcPr>
          <w:p>
            <w:pPr>
              <w:pStyle w:val="TableContents"/>
              <w:bidi w:val="0"/>
              <w:spacing w:before="0" w:after="0"/>
              <w:ind w:left="0" w:right="0" w:hanging="0"/>
              <w:jc w:val="right"/>
              <w:rPr>
                <w:rFonts w:ascii="Arial;Helvetica;sans-serif" w:hAnsi="Arial;Helvetica;sans-serif"/>
                <w:b/>
                <w:color w:val="454968"/>
                <w:sz w:val="14"/>
              </w:rPr>
            </w:pPr>
            <w:r>
              <w:rPr>
                <w:rFonts w:ascii="Arial;Helvetica;sans-serif" w:hAnsi="Arial;Helvetica;sans-serif"/>
                <w:b/>
                <w:color w:val="454968"/>
                <w:sz w:val="14"/>
              </w:rPr>
              <w:t>Underlying</w:t>
            </w:r>
          </w:p>
        </w:tc>
        <w:tc>
          <w:tcPr>
            <w:tcW w:w="346" w:type="dxa"/>
            <w:tcBorders/>
            <w:vAlign w:val="center"/>
          </w:tcPr>
          <w:p>
            <w:pPr>
              <w:pStyle w:val="TableContents"/>
              <w:bidi w:val="0"/>
              <w:spacing w:before="0" w:after="0"/>
              <w:ind w:left="0" w:right="0" w:hanging="0"/>
              <w:jc w:val="right"/>
              <w:rPr>
                <w:color w:val="454968"/>
              </w:rPr>
            </w:pPr>
            <w:r>
              <w:rPr>
                <w:color w:val="454968"/>
              </w:rPr>
              <w:t>​</w:t>
            </w:r>
          </w:p>
        </w:tc>
        <w:tc>
          <w:tcPr>
            <w:tcW w:w="1021" w:type="dxa"/>
            <w:tcBorders/>
            <w:vAlign w:val="center"/>
          </w:tcPr>
          <w:p>
            <w:pPr>
              <w:pStyle w:val="TableContents"/>
              <w:bidi w:val="0"/>
              <w:spacing w:before="0" w:after="0"/>
              <w:ind w:left="0" w:right="0" w:hanging="0"/>
              <w:jc w:val="right"/>
              <w:rPr>
                <w:rFonts w:ascii="Arial;Helvetica;sans-serif" w:hAnsi="Arial;Helvetica;sans-serif"/>
                <w:b/>
                <w:color w:val="454968"/>
                <w:sz w:val="14"/>
              </w:rPr>
            </w:pPr>
            <w:r>
              <w:rPr>
                <w:rFonts w:ascii="Arial;Helvetica;sans-serif" w:hAnsi="Arial;Helvetica;sans-serif"/>
                <w:b/>
                <w:color w:val="454968"/>
                <w:sz w:val="14"/>
              </w:rPr>
              <w:t>Underlying</w:t>
            </w:r>
          </w:p>
        </w:tc>
        <w:tc>
          <w:tcPr>
            <w:tcW w:w="346" w:type="dxa"/>
            <w:tcBorders/>
            <w:vAlign w:val="center"/>
          </w:tcPr>
          <w:p>
            <w:pPr>
              <w:pStyle w:val="TableContents"/>
              <w:bidi w:val="0"/>
              <w:spacing w:before="0" w:after="0"/>
              <w:ind w:left="0" w:right="0" w:hanging="0"/>
              <w:jc w:val="right"/>
              <w:rPr>
                <w:color w:val="454968"/>
              </w:rPr>
            </w:pPr>
            <w:r>
              <w:rPr>
                <w:color w:val="454968"/>
              </w:rPr>
              <w:t>​</w:t>
            </w:r>
          </w:p>
        </w:tc>
        <w:tc>
          <w:tcPr>
            <w:tcW w:w="211" w:type="dxa"/>
            <w:tcBorders/>
            <w:vAlign w:val="center"/>
          </w:tcPr>
          <w:p>
            <w:pPr>
              <w:pStyle w:val="TableContents"/>
              <w:bidi w:val="0"/>
              <w:spacing w:before="0" w:after="0"/>
              <w:ind w:left="0" w:right="0" w:hanging="0"/>
              <w:jc w:val="right"/>
              <w:rPr>
                <w:color w:val="454968"/>
              </w:rPr>
            </w:pPr>
            <w:r>
              <w:rPr>
                <w:color w:val="454968"/>
              </w:rPr>
              <w:t>​</w:t>
            </w:r>
          </w:p>
        </w:tc>
        <w:tc>
          <w:tcPr>
            <w:tcW w:w="886" w:type="dxa"/>
            <w:tcBorders/>
            <w:vAlign w:val="center"/>
          </w:tcPr>
          <w:p>
            <w:pPr>
              <w:pStyle w:val="TableContents"/>
              <w:bidi w:val="0"/>
              <w:spacing w:before="0" w:after="0"/>
              <w:ind w:left="0" w:right="0" w:hanging="0"/>
              <w:jc w:val="right"/>
              <w:rPr>
                <w:color w:val="454968"/>
              </w:rPr>
            </w:pPr>
            <w:r>
              <w:rPr>
                <w:color w:val="454968"/>
              </w:rPr>
              <w:t>​</w:t>
            </w:r>
          </w:p>
        </w:tc>
        <w:tc>
          <w:tcPr>
            <w:tcW w:w="346" w:type="dxa"/>
            <w:tcBorders/>
            <w:vAlign w:val="center"/>
          </w:tcPr>
          <w:p>
            <w:pPr>
              <w:pStyle w:val="TableContents"/>
              <w:bidi w:val="0"/>
              <w:spacing w:before="0" w:after="0"/>
              <w:ind w:left="0" w:right="0" w:hanging="0"/>
              <w:jc w:val="right"/>
              <w:rPr>
                <w:color w:val="454968"/>
              </w:rPr>
            </w:pPr>
            <w:r>
              <w:rPr>
                <w:color w:val="454968"/>
              </w:rPr>
              <w:t>​</w:t>
            </w:r>
          </w:p>
        </w:tc>
        <w:tc>
          <w:tcPr>
            <w:tcW w:w="766" w:type="dxa"/>
            <w:tcBorders/>
            <w:vAlign w:val="center"/>
          </w:tcPr>
          <w:p>
            <w:pPr>
              <w:pStyle w:val="TableContents"/>
              <w:bidi w:val="0"/>
              <w:spacing w:before="0" w:after="0"/>
              <w:ind w:left="0" w:right="0" w:hanging="0"/>
              <w:jc w:val="right"/>
              <w:rPr>
                <w:color w:val="454968"/>
              </w:rPr>
            </w:pPr>
            <w:r>
              <w:rPr>
                <w:color w:val="454968"/>
              </w:rPr>
              <w:t>​</w:t>
            </w:r>
          </w:p>
        </w:tc>
        <w:tc>
          <w:tcPr>
            <w:tcW w:w="226" w:type="dxa"/>
            <w:tcBorders>
              <w:right w:val="single" w:sz="2" w:space="0" w:color="071D49"/>
            </w:tcBorders>
            <w:tcMar>
              <w:right w:w="28" w:type="dxa"/>
            </w:tcMar>
            <w:vAlign w:val="center"/>
          </w:tcPr>
          <w:p>
            <w:pPr>
              <w:pStyle w:val="TableContents"/>
              <w:bidi w:val="0"/>
              <w:spacing w:before="0" w:after="0"/>
              <w:ind w:left="0" w:right="0" w:hanging="0"/>
              <w:jc w:val="right"/>
              <w:rPr>
                <w:color w:val="454968"/>
              </w:rPr>
            </w:pPr>
            <w:r>
              <w:rPr>
                <w:color w:val="454968"/>
              </w:rPr>
              <w:t>​</w:t>
            </w:r>
          </w:p>
        </w:tc>
        <w:tc>
          <w:tcPr>
            <w:tcW w:w="226" w:type="dxa"/>
            <w:tcBorders>
              <w:left w:val="single" w:sz="2" w:space="0" w:color="071D49"/>
            </w:tcBorders>
            <w:tcMar>
              <w:left w:w="28" w:type="dxa"/>
            </w:tcMar>
            <w:vAlign w:val="center"/>
          </w:tcPr>
          <w:p>
            <w:pPr>
              <w:pStyle w:val="TableContents"/>
              <w:bidi w:val="0"/>
              <w:spacing w:before="0" w:after="0"/>
              <w:ind w:left="0" w:right="0" w:hanging="0"/>
              <w:jc w:val="right"/>
              <w:rPr>
                <w:color w:val="454968"/>
              </w:rPr>
            </w:pPr>
            <w:r>
              <w:rPr>
                <w:color w:val="454968"/>
              </w:rPr>
              <w:t>​</w:t>
            </w:r>
          </w:p>
        </w:tc>
        <w:tc>
          <w:tcPr>
            <w:tcW w:w="781" w:type="dxa"/>
            <w:tcBorders/>
            <w:vAlign w:val="center"/>
          </w:tcPr>
          <w:p>
            <w:pPr>
              <w:pStyle w:val="TableContents"/>
              <w:bidi w:val="0"/>
              <w:spacing w:before="0" w:after="0"/>
              <w:ind w:left="0" w:right="0" w:hanging="0"/>
              <w:jc w:val="right"/>
              <w:rPr>
                <w:rFonts w:ascii="Arial;Helvetica;sans-serif" w:hAnsi="Arial;Helvetica;sans-serif"/>
                <w:b/>
                <w:color w:val="454968"/>
                <w:sz w:val="14"/>
              </w:rPr>
            </w:pPr>
            <w:r>
              <w:rPr>
                <w:rFonts w:ascii="Arial;Helvetica;sans-serif" w:hAnsi="Arial;Helvetica;sans-serif"/>
                <w:b/>
                <w:color w:val="454968"/>
                <w:sz w:val="14"/>
              </w:rPr>
              <w:t>Shares of</w:t>
            </w:r>
          </w:p>
        </w:tc>
        <w:tc>
          <w:tcPr>
            <w:tcW w:w="346" w:type="dxa"/>
            <w:tcBorders/>
            <w:vAlign w:val="center"/>
          </w:tcPr>
          <w:p>
            <w:pPr>
              <w:pStyle w:val="TableContents"/>
              <w:bidi w:val="0"/>
              <w:spacing w:before="0" w:after="0"/>
              <w:ind w:left="0" w:right="0" w:hanging="0"/>
              <w:jc w:val="right"/>
              <w:rPr>
                <w:color w:val="454968"/>
              </w:rPr>
            </w:pPr>
            <w:r>
              <w:rPr>
                <w:color w:val="454968"/>
              </w:rPr>
              <w:t>​</w:t>
            </w:r>
          </w:p>
        </w:tc>
        <w:tc>
          <w:tcPr>
            <w:tcW w:w="781" w:type="dxa"/>
            <w:tcBorders/>
            <w:vAlign w:val="center"/>
          </w:tcPr>
          <w:p>
            <w:pPr>
              <w:pStyle w:val="TableContents"/>
              <w:bidi w:val="0"/>
              <w:spacing w:before="0" w:after="0"/>
              <w:ind w:left="0" w:right="0" w:hanging="0"/>
              <w:jc w:val="right"/>
              <w:rPr>
                <w:rFonts w:ascii="Arial;Helvetica;sans-serif" w:hAnsi="Arial;Helvetica;sans-serif"/>
                <w:b/>
                <w:color w:val="454968"/>
                <w:sz w:val="14"/>
              </w:rPr>
            </w:pPr>
            <w:r>
              <w:rPr>
                <w:rFonts w:ascii="Arial;Helvetica;sans-serif" w:hAnsi="Arial;Helvetica;sans-serif"/>
                <w:b/>
                <w:color w:val="454968"/>
                <w:sz w:val="14"/>
              </w:rPr>
              <w:t>Shares of</w:t>
            </w:r>
          </w:p>
        </w:tc>
        <w:tc>
          <w:tcPr>
            <w:tcW w:w="346" w:type="dxa"/>
            <w:tcBorders/>
            <w:vAlign w:val="center"/>
          </w:tcPr>
          <w:p>
            <w:pPr>
              <w:pStyle w:val="TableContents"/>
              <w:bidi w:val="0"/>
              <w:spacing w:before="0" w:after="0"/>
              <w:ind w:left="0" w:right="0" w:hanging="0"/>
              <w:jc w:val="right"/>
              <w:rPr>
                <w:color w:val="454968"/>
              </w:rPr>
            </w:pPr>
            <w:r>
              <w:rPr>
                <w:color w:val="454968"/>
              </w:rPr>
              <w:t>​</w:t>
            </w:r>
          </w:p>
        </w:tc>
        <w:tc>
          <w:tcPr>
            <w:tcW w:w="916" w:type="dxa"/>
            <w:tcBorders/>
            <w:vAlign w:val="center"/>
          </w:tcPr>
          <w:p>
            <w:pPr>
              <w:pStyle w:val="TableContents"/>
              <w:bidi w:val="0"/>
              <w:spacing w:before="0" w:after="0"/>
              <w:ind w:left="0" w:right="0" w:hanging="0"/>
              <w:jc w:val="right"/>
              <w:rPr>
                <w:rFonts w:ascii="Arial;Helvetica;sans-serif" w:hAnsi="Arial;Helvetica;sans-serif"/>
                <w:b/>
                <w:color w:val="454968"/>
                <w:sz w:val="14"/>
              </w:rPr>
            </w:pPr>
            <w:r>
              <w:rPr>
                <w:rFonts w:ascii="Arial;Helvetica;sans-serif" w:hAnsi="Arial;Helvetica;sans-serif"/>
                <w:b/>
                <w:color w:val="454968"/>
                <w:sz w:val="14"/>
              </w:rPr>
              <w:t>or Other</w:t>
            </w:r>
          </w:p>
        </w:tc>
        <w:tc>
          <w:tcPr>
            <w:tcW w:w="346" w:type="dxa"/>
            <w:tcBorders/>
            <w:vAlign w:val="center"/>
          </w:tcPr>
          <w:p>
            <w:pPr>
              <w:pStyle w:val="TableContents"/>
              <w:bidi w:val="0"/>
              <w:spacing w:before="0" w:after="0"/>
              <w:ind w:left="0" w:right="0" w:hanging="0"/>
              <w:jc w:val="right"/>
              <w:rPr>
                <w:color w:val="454968"/>
              </w:rPr>
            </w:pPr>
            <w:r>
              <w:rPr>
                <w:color w:val="454968"/>
              </w:rPr>
              <w:t>​</w:t>
            </w:r>
          </w:p>
        </w:tc>
        <w:tc>
          <w:tcPr>
            <w:tcW w:w="211" w:type="dxa"/>
            <w:tcBorders/>
            <w:vAlign w:val="center"/>
          </w:tcPr>
          <w:p>
            <w:pPr>
              <w:pStyle w:val="TableContents"/>
              <w:bidi w:val="0"/>
              <w:spacing w:before="0" w:after="0"/>
              <w:ind w:left="0" w:right="0" w:hanging="0"/>
              <w:jc w:val="right"/>
              <w:rPr>
                <w:color w:val="454968"/>
              </w:rPr>
            </w:pPr>
            <w:r>
              <w:rPr>
                <w:color w:val="454968"/>
              </w:rPr>
              <w:t>​</w:t>
            </w:r>
          </w:p>
        </w:tc>
        <w:tc>
          <w:tcPr>
            <w:tcW w:w="1081" w:type="dxa"/>
            <w:tcBorders/>
            <w:vAlign w:val="center"/>
          </w:tcPr>
          <w:p>
            <w:pPr>
              <w:pStyle w:val="TableContents"/>
              <w:bidi w:val="0"/>
              <w:spacing w:before="0" w:after="0"/>
              <w:ind w:left="0" w:right="0" w:hanging="0"/>
              <w:jc w:val="right"/>
              <w:rPr>
                <w:rFonts w:ascii="Arial;Helvetica;sans-serif" w:hAnsi="Arial;Helvetica;sans-serif"/>
                <w:b/>
                <w:color w:val="454968"/>
                <w:sz w:val="14"/>
              </w:rPr>
            </w:pPr>
            <w:r>
              <w:rPr>
                <w:rFonts w:ascii="Arial;Helvetica;sans-serif" w:hAnsi="Arial;Helvetica;sans-serif"/>
                <w:b/>
                <w:color w:val="454968"/>
                <w:sz w:val="14"/>
              </w:rPr>
              <w:t>or Other</w:t>
            </w:r>
          </w:p>
        </w:tc>
      </w:tr>
      <w:tr>
        <w:trPr/>
        <w:tc>
          <w:tcPr>
            <w:tcW w:w="1411" w:type="dxa"/>
            <w:tcBorders/>
            <w:vAlign w:val="center"/>
          </w:tcPr>
          <w:p>
            <w:pPr>
              <w:pStyle w:val="TableContents"/>
              <w:bidi w:val="0"/>
              <w:spacing w:before="0" w:after="0"/>
              <w:ind w:left="0" w:right="0" w:hanging="0"/>
              <w:jc w:val="left"/>
              <w:rPr>
                <w:color w:val="454968"/>
              </w:rPr>
            </w:pPr>
            <w:r>
              <w:rPr>
                <w:color w:val="454968"/>
              </w:rPr>
              <w:t>​</w:t>
            </w:r>
          </w:p>
        </w:tc>
        <w:tc>
          <w:tcPr>
            <w:tcW w:w="346" w:type="dxa"/>
            <w:tcBorders/>
            <w:vAlign w:val="center"/>
          </w:tcPr>
          <w:p>
            <w:pPr>
              <w:pStyle w:val="TableContents"/>
              <w:bidi w:val="0"/>
              <w:spacing w:before="0" w:after="0"/>
              <w:ind w:left="0" w:right="0" w:hanging="0"/>
              <w:jc w:val="left"/>
              <w:rPr>
                <w:color w:val="454968"/>
              </w:rPr>
            </w:pPr>
            <w:r>
              <w:rPr>
                <w:color w:val="454968"/>
              </w:rPr>
              <w:t>​</w:t>
            </w:r>
          </w:p>
        </w:tc>
        <w:tc>
          <w:tcPr>
            <w:tcW w:w="901" w:type="dxa"/>
            <w:tcBorders/>
            <w:vAlign w:val="center"/>
          </w:tcPr>
          <w:p>
            <w:pPr>
              <w:pStyle w:val="TableContents"/>
              <w:bidi w:val="0"/>
              <w:spacing w:before="0" w:after="0"/>
              <w:ind w:left="0" w:right="0" w:hanging="0"/>
              <w:jc w:val="right"/>
              <w:rPr>
                <w:rFonts w:ascii="Arial;Helvetica;sans-serif" w:hAnsi="Arial;Helvetica;sans-serif"/>
                <w:b/>
                <w:color w:val="454968"/>
                <w:sz w:val="14"/>
              </w:rPr>
            </w:pPr>
            <w:r>
              <w:rPr>
                <w:rFonts w:ascii="Arial;Helvetica;sans-serif" w:hAnsi="Arial;Helvetica;sans-serif"/>
                <w:b/>
                <w:color w:val="454968"/>
                <w:sz w:val="14"/>
              </w:rPr>
              <w:t>Unexercised</w:t>
            </w:r>
          </w:p>
        </w:tc>
        <w:tc>
          <w:tcPr>
            <w:tcW w:w="346" w:type="dxa"/>
            <w:tcBorders/>
            <w:vAlign w:val="center"/>
          </w:tcPr>
          <w:p>
            <w:pPr>
              <w:pStyle w:val="TableContents"/>
              <w:bidi w:val="0"/>
              <w:spacing w:before="0" w:after="0"/>
              <w:ind w:left="0" w:right="0" w:hanging="0"/>
              <w:jc w:val="right"/>
              <w:rPr>
                <w:color w:val="454968"/>
              </w:rPr>
            </w:pPr>
            <w:r>
              <w:rPr>
                <w:color w:val="454968"/>
              </w:rPr>
              <w:t>​</w:t>
            </w:r>
          </w:p>
        </w:tc>
        <w:tc>
          <w:tcPr>
            <w:tcW w:w="1021" w:type="dxa"/>
            <w:tcBorders/>
            <w:vAlign w:val="center"/>
          </w:tcPr>
          <w:p>
            <w:pPr>
              <w:pStyle w:val="TableContents"/>
              <w:bidi w:val="0"/>
              <w:spacing w:before="0" w:after="0"/>
              <w:ind w:left="0" w:right="0" w:hanging="0"/>
              <w:jc w:val="right"/>
              <w:rPr>
                <w:rFonts w:ascii="Arial;Helvetica;sans-serif" w:hAnsi="Arial;Helvetica;sans-serif"/>
                <w:b/>
                <w:color w:val="454968"/>
                <w:sz w:val="14"/>
              </w:rPr>
            </w:pPr>
            <w:r>
              <w:rPr>
                <w:rFonts w:ascii="Arial;Helvetica;sans-serif" w:hAnsi="Arial;Helvetica;sans-serif"/>
                <w:b/>
                <w:color w:val="454968"/>
                <w:sz w:val="14"/>
              </w:rPr>
              <w:t>Unexercised</w:t>
            </w:r>
          </w:p>
        </w:tc>
        <w:tc>
          <w:tcPr>
            <w:tcW w:w="346" w:type="dxa"/>
            <w:tcBorders/>
            <w:vAlign w:val="center"/>
          </w:tcPr>
          <w:p>
            <w:pPr>
              <w:pStyle w:val="TableContents"/>
              <w:bidi w:val="0"/>
              <w:spacing w:before="0" w:after="0"/>
              <w:ind w:left="0" w:right="0" w:hanging="0"/>
              <w:jc w:val="right"/>
              <w:rPr>
                <w:color w:val="454968"/>
              </w:rPr>
            </w:pPr>
            <w:r>
              <w:rPr>
                <w:color w:val="454968"/>
              </w:rPr>
              <w:t>​</w:t>
            </w:r>
          </w:p>
        </w:tc>
        <w:tc>
          <w:tcPr>
            <w:tcW w:w="1097" w:type="dxa"/>
            <w:gridSpan w:val="2"/>
            <w:tcBorders/>
            <w:vAlign w:val="center"/>
          </w:tcPr>
          <w:p>
            <w:pPr>
              <w:pStyle w:val="TableContents"/>
              <w:bidi w:val="0"/>
              <w:spacing w:before="0" w:after="0"/>
              <w:ind w:left="0" w:right="0" w:hanging="0"/>
              <w:jc w:val="right"/>
              <w:rPr>
                <w:rFonts w:ascii="Arial;Helvetica;sans-serif" w:hAnsi="Arial;Helvetica;sans-serif"/>
                <w:b/>
                <w:color w:val="454968"/>
                <w:sz w:val="14"/>
              </w:rPr>
            </w:pPr>
            <w:r>
              <w:rPr>
                <w:rFonts w:ascii="Arial;Helvetica;sans-serif" w:hAnsi="Arial;Helvetica;sans-serif"/>
                <w:b/>
                <w:color w:val="454968"/>
                <w:sz w:val="14"/>
              </w:rPr>
              <w:t>Option</w:t>
            </w:r>
          </w:p>
        </w:tc>
        <w:tc>
          <w:tcPr>
            <w:tcW w:w="346" w:type="dxa"/>
            <w:tcBorders/>
            <w:vAlign w:val="center"/>
          </w:tcPr>
          <w:p>
            <w:pPr>
              <w:pStyle w:val="TableContents"/>
              <w:bidi w:val="0"/>
              <w:spacing w:before="0" w:after="0"/>
              <w:ind w:left="0" w:right="0" w:hanging="0"/>
              <w:jc w:val="right"/>
              <w:rPr>
                <w:color w:val="454968"/>
              </w:rPr>
            </w:pPr>
            <w:r>
              <w:rPr>
                <w:color w:val="454968"/>
              </w:rPr>
              <w:t>​</w:t>
            </w:r>
          </w:p>
        </w:tc>
        <w:tc>
          <w:tcPr>
            <w:tcW w:w="766" w:type="dxa"/>
            <w:tcBorders/>
            <w:vAlign w:val="center"/>
          </w:tcPr>
          <w:p>
            <w:pPr>
              <w:pStyle w:val="TableContents"/>
              <w:bidi w:val="0"/>
              <w:spacing w:before="0" w:after="0"/>
              <w:ind w:left="0" w:right="0" w:hanging="0"/>
              <w:jc w:val="right"/>
              <w:rPr>
                <w:rFonts w:ascii="Arial;Helvetica;sans-serif" w:hAnsi="Arial;Helvetica;sans-serif"/>
                <w:b/>
                <w:color w:val="454968"/>
                <w:sz w:val="14"/>
              </w:rPr>
            </w:pPr>
            <w:r>
              <w:rPr>
                <w:rFonts w:ascii="Arial;Helvetica;sans-serif" w:hAnsi="Arial;Helvetica;sans-serif"/>
                <w:b/>
                <w:color w:val="454968"/>
                <w:sz w:val="14"/>
              </w:rPr>
              <w:t>Option</w:t>
            </w:r>
          </w:p>
        </w:tc>
        <w:tc>
          <w:tcPr>
            <w:tcW w:w="226" w:type="dxa"/>
            <w:tcBorders>
              <w:right w:val="single" w:sz="2" w:space="0" w:color="071D49"/>
            </w:tcBorders>
            <w:tcMar>
              <w:right w:w="28" w:type="dxa"/>
            </w:tcMar>
            <w:vAlign w:val="center"/>
          </w:tcPr>
          <w:p>
            <w:pPr>
              <w:pStyle w:val="TableContents"/>
              <w:bidi w:val="0"/>
              <w:spacing w:before="0" w:after="0"/>
              <w:ind w:left="0" w:right="0" w:hanging="0"/>
              <w:jc w:val="right"/>
              <w:rPr>
                <w:color w:val="454968"/>
              </w:rPr>
            </w:pPr>
            <w:r>
              <w:rPr>
                <w:color w:val="454968"/>
              </w:rPr>
              <w:t>​</w:t>
            </w:r>
          </w:p>
        </w:tc>
        <w:tc>
          <w:tcPr>
            <w:tcW w:w="226" w:type="dxa"/>
            <w:tcBorders>
              <w:left w:val="single" w:sz="2" w:space="0" w:color="071D49"/>
            </w:tcBorders>
            <w:tcMar>
              <w:left w:w="28" w:type="dxa"/>
            </w:tcMar>
            <w:vAlign w:val="center"/>
          </w:tcPr>
          <w:p>
            <w:pPr>
              <w:pStyle w:val="TableContents"/>
              <w:bidi w:val="0"/>
              <w:spacing w:before="0" w:after="0"/>
              <w:ind w:left="0" w:right="0" w:hanging="0"/>
              <w:jc w:val="right"/>
              <w:rPr>
                <w:color w:val="454968"/>
              </w:rPr>
            </w:pPr>
            <w:r>
              <w:rPr>
                <w:color w:val="454968"/>
              </w:rPr>
              <w:t>​</w:t>
            </w:r>
          </w:p>
        </w:tc>
        <w:tc>
          <w:tcPr>
            <w:tcW w:w="781" w:type="dxa"/>
            <w:tcBorders/>
            <w:vAlign w:val="center"/>
          </w:tcPr>
          <w:p>
            <w:pPr>
              <w:pStyle w:val="TableContents"/>
              <w:bidi w:val="0"/>
              <w:spacing w:before="0" w:after="0"/>
              <w:ind w:left="0" w:right="0" w:hanging="0"/>
              <w:jc w:val="right"/>
              <w:rPr>
                <w:rFonts w:ascii="Arial;Helvetica;sans-serif" w:hAnsi="Arial;Helvetica;sans-serif"/>
                <w:b/>
                <w:color w:val="454968"/>
                <w:sz w:val="14"/>
              </w:rPr>
            </w:pPr>
            <w:r>
              <w:rPr>
                <w:rFonts w:ascii="Arial;Helvetica;sans-serif" w:hAnsi="Arial;Helvetica;sans-serif"/>
                <w:b/>
                <w:color w:val="454968"/>
                <w:sz w:val="14"/>
              </w:rPr>
              <w:t>Stock That</w:t>
            </w:r>
          </w:p>
        </w:tc>
        <w:tc>
          <w:tcPr>
            <w:tcW w:w="346" w:type="dxa"/>
            <w:tcBorders/>
            <w:vAlign w:val="center"/>
          </w:tcPr>
          <w:p>
            <w:pPr>
              <w:pStyle w:val="TableContents"/>
              <w:bidi w:val="0"/>
              <w:spacing w:before="0" w:after="0"/>
              <w:ind w:left="0" w:right="0" w:hanging="0"/>
              <w:jc w:val="right"/>
              <w:rPr>
                <w:color w:val="454968"/>
              </w:rPr>
            </w:pPr>
            <w:r>
              <w:rPr>
                <w:color w:val="454968"/>
              </w:rPr>
              <w:t>​</w:t>
            </w:r>
          </w:p>
        </w:tc>
        <w:tc>
          <w:tcPr>
            <w:tcW w:w="781" w:type="dxa"/>
            <w:tcBorders/>
            <w:vAlign w:val="center"/>
          </w:tcPr>
          <w:p>
            <w:pPr>
              <w:pStyle w:val="TableContents"/>
              <w:bidi w:val="0"/>
              <w:spacing w:before="0" w:after="0"/>
              <w:ind w:left="0" w:right="0" w:hanging="0"/>
              <w:jc w:val="right"/>
              <w:rPr>
                <w:rFonts w:ascii="Arial;Helvetica;sans-serif" w:hAnsi="Arial;Helvetica;sans-serif"/>
                <w:b/>
                <w:color w:val="454968"/>
                <w:sz w:val="14"/>
              </w:rPr>
            </w:pPr>
            <w:r>
              <w:rPr>
                <w:rFonts w:ascii="Arial;Helvetica;sans-serif" w:hAnsi="Arial;Helvetica;sans-serif"/>
                <w:b/>
                <w:color w:val="454968"/>
                <w:sz w:val="14"/>
              </w:rPr>
              <w:t>Stock That</w:t>
            </w:r>
          </w:p>
        </w:tc>
        <w:tc>
          <w:tcPr>
            <w:tcW w:w="346" w:type="dxa"/>
            <w:tcBorders/>
            <w:vAlign w:val="center"/>
          </w:tcPr>
          <w:p>
            <w:pPr>
              <w:pStyle w:val="TableContents"/>
              <w:bidi w:val="0"/>
              <w:spacing w:before="0" w:after="0"/>
              <w:ind w:left="0" w:right="0" w:hanging="0"/>
              <w:jc w:val="right"/>
              <w:rPr>
                <w:color w:val="454968"/>
              </w:rPr>
            </w:pPr>
            <w:r>
              <w:rPr>
                <w:color w:val="454968"/>
              </w:rPr>
              <w:t>​</w:t>
            </w:r>
          </w:p>
        </w:tc>
        <w:tc>
          <w:tcPr>
            <w:tcW w:w="916" w:type="dxa"/>
            <w:tcBorders/>
            <w:vAlign w:val="center"/>
          </w:tcPr>
          <w:p>
            <w:pPr>
              <w:pStyle w:val="TableContents"/>
              <w:bidi w:val="0"/>
              <w:spacing w:before="0" w:after="0"/>
              <w:ind w:left="0" w:right="0" w:hanging="0"/>
              <w:jc w:val="right"/>
              <w:rPr>
                <w:rFonts w:ascii="Arial;Helvetica;sans-serif" w:hAnsi="Arial;Helvetica;sans-serif"/>
                <w:b/>
                <w:color w:val="454968"/>
                <w:sz w:val="14"/>
              </w:rPr>
            </w:pPr>
            <w:r>
              <w:rPr>
                <w:rFonts w:ascii="Arial;Helvetica;sans-serif" w:hAnsi="Arial;Helvetica;sans-serif"/>
                <w:b/>
                <w:color w:val="454968"/>
                <w:sz w:val="14"/>
              </w:rPr>
              <w:t>Rights That</w:t>
            </w:r>
          </w:p>
        </w:tc>
        <w:tc>
          <w:tcPr>
            <w:tcW w:w="346" w:type="dxa"/>
            <w:tcBorders/>
            <w:vAlign w:val="center"/>
          </w:tcPr>
          <w:p>
            <w:pPr>
              <w:pStyle w:val="TableContents"/>
              <w:bidi w:val="0"/>
              <w:spacing w:before="0" w:after="0"/>
              <w:ind w:left="0" w:right="0" w:hanging="0"/>
              <w:jc w:val="right"/>
              <w:rPr>
                <w:color w:val="454968"/>
              </w:rPr>
            </w:pPr>
            <w:r>
              <w:rPr>
                <w:color w:val="454968"/>
              </w:rPr>
              <w:t>​</w:t>
            </w:r>
          </w:p>
        </w:tc>
        <w:tc>
          <w:tcPr>
            <w:tcW w:w="211" w:type="dxa"/>
            <w:tcBorders/>
            <w:vAlign w:val="center"/>
          </w:tcPr>
          <w:p>
            <w:pPr>
              <w:pStyle w:val="TableContents"/>
              <w:bidi w:val="0"/>
              <w:spacing w:before="0" w:after="0"/>
              <w:ind w:left="0" w:right="0" w:hanging="0"/>
              <w:jc w:val="right"/>
              <w:rPr>
                <w:color w:val="454968"/>
              </w:rPr>
            </w:pPr>
            <w:r>
              <w:rPr>
                <w:color w:val="454968"/>
              </w:rPr>
              <w:t>​</w:t>
            </w:r>
          </w:p>
        </w:tc>
        <w:tc>
          <w:tcPr>
            <w:tcW w:w="1081" w:type="dxa"/>
            <w:tcBorders/>
            <w:vAlign w:val="center"/>
          </w:tcPr>
          <w:p>
            <w:pPr>
              <w:pStyle w:val="TableContents"/>
              <w:bidi w:val="0"/>
              <w:spacing w:before="0" w:after="0"/>
              <w:ind w:left="0" w:right="0" w:hanging="0"/>
              <w:jc w:val="right"/>
              <w:rPr>
                <w:rFonts w:ascii="Arial;Helvetica;sans-serif" w:hAnsi="Arial;Helvetica;sans-serif"/>
                <w:b/>
                <w:color w:val="454968"/>
                <w:sz w:val="14"/>
              </w:rPr>
            </w:pPr>
            <w:r>
              <w:rPr>
                <w:rFonts w:ascii="Arial;Helvetica;sans-serif" w:hAnsi="Arial;Helvetica;sans-serif"/>
                <w:b/>
                <w:color w:val="454968"/>
                <w:sz w:val="14"/>
              </w:rPr>
              <w:t>Rights That</w:t>
            </w:r>
          </w:p>
        </w:tc>
      </w:tr>
      <w:tr>
        <w:trPr/>
        <w:tc>
          <w:tcPr>
            <w:tcW w:w="1411" w:type="dxa"/>
            <w:tcBorders/>
            <w:vAlign w:val="center"/>
          </w:tcPr>
          <w:p>
            <w:pPr>
              <w:pStyle w:val="TableContents"/>
              <w:bidi w:val="0"/>
              <w:spacing w:before="0" w:after="0"/>
              <w:ind w:left="0" w:right="0" w:hanging="0"/>
              <w:jc w:val="left"/>
              <w:rPr>
                <w:color w:val="454968"/>
              </w:rPr>
            </w:pPr>
            <w:r>
              <w:rPr>
                <w:color w:val="454968"/>
              </w:rPr>
              <w:t>​</w:t>
            </w:r>
          </w:p>
        </w:tc>
        <w:tc>
          <w:tcPr>
            <w:tcW w:w="346" w:type="dxa"/>
            <w:tcBorders/>
            <w:vAlign w:val="center"/>
          </w:tcPr>
          <w:p>
            <w:pPr>
              <w:pStyle w:val="TableContents"/>
              <w:bidi w:val="0"/>
              <w:spacing w:before="0" w:after="0"/>
              <w:ind w:left="0" w:right="0" w:hanging="0"/>
              <w:jc w:val="left"/>
              <w:rPr>
                <w:color w:val="454968"/>
              </w:rPr>
            </w:pPr>
            <w:r>
              <w:rPr>
                <w:color w:val="454968"/>
              </w:rPr>
              <w:t>​</w:t>
            </w:r>
          </w:p>
        </w:tc>
        <w:tc>
          <w:tcPr>
            <w:tcW w:w="901" w:type="dxa"/>
            <w:tcBorders/>
            <w:vAlign w:val="center"/>
          </w:tcPr>
          <w:p>
            <w:pPr>
              <w:pStyle w:val="TableContents"/>
              <w:bidi w:val="0"/>
              <w:spacing w:before="0" w:after="0"/>
              <w:ind w:left="0" w:right="0" w:hanging="0"/>
              <w:jc w:val="right"/>
              <w:rPr>
                <w:rFonts w:ascii="Arial;Helvetica;sans-serif" w:hAnsi="Arial;Helvetica;sans-serif"/>
                <w:b/>
                <w:color w:val="454968"/>
                <w:sz w:val="14"/>
              </w:rPr>
            </w:pPr>
            <w:r>
              <w:rPr>
                <w:rFonts w:ascii="Arial;Helvetica;sans-serif" w:hAnsi="Arial;Helvetica;sans-serif"/>
                <w:b/>
                <w:color w:val="454968"/>
                <w:sz w:val="14"/>
              </w:rPr>
              <w:t>Options -(#)</w:t>
            </w:r>
          </w:p>
        </w:tc>
        <w:tc>
          <w:tcPr>
            <w:tcW w:w="346" w:type="dxa"/>
            <w:tcBorders/>
            <w:vAlign w:val="center"/>
          </w:tcPr>
          <w:p>
            <w:pPr>
              <w:pStyle w:val="TableContents"/>
              <w:bidi w:val="0"/>
              <w:spacing w:before="0" w:after="0"/>
              <w:ind w:left="0" w:right="0" w:hanging="0"/>
              <w:jc w:val="right"/>
              <w:rPr>
                <w:color w:val="454968"/>
              </w:rPr>
            </w:pPr>
            <w:r>
              <w:rPr>
                <w:color w:val="454968"/>
              </w:rPr>
              <w:t>​</w:t>
            </w:r>
          </w:p>
        </w:tc>
        <w:tc>
          <w:tcPr>
            <w:tcW w:w="1021" w:type="dxa"/>
            <w:tcBorders/>
            <w:vAlign w:val="center"/>
          </w:tcPr>
          <w:p>
            <w:pPr>
              <w:pStyle w:val="TableContents"/>
              <w:bidi w:val="0"/>
              <w:spacing w:before="0" w:after="0"/>
              <w:ind w:left="0" w:right="0" w:hanging="0"/>
              <w:jc w:val="right"/>
              <w:rPr>
                <w:rFonts w:ascii="Arial;Helvetica;sans-serif" w:hAnsi="Arial;Helvetica;sans-serif"/>
                <w:b/>
                <w:color w:val="454968"/>
                <w:sz w:val="14"/>
              </w:rPr>
            </w:pPr>
            <w:r>
              <w:rPr>
                <w:rFonts w:ascii="Arial;Helvetica;sans-serif" w:hAnsi="Arial;Helvetica;sans-serif"/>
                <w:b/>
                <w:color w:val="454968"/>
                <w:sz w:val="14"/>
              </w:rPr>
              <w:t>Options -(#)</w:t>
            </w:r>
          </w:p>
        </w:tc>
        <w:tc>
          <w:tcPr>
            <w:tcW w:w="346" w:type="dxa"/>
            <w:tcBorders/>
            <w:vAlign w:val="center"/>
          </w:tcPr>
          <w:p>
            <w:pPr>
              <w:pStyle w:val="TableContents"/>
              <w:bidi w:val="0"/>
              <w:spacing w:before="0" w:after="0"/>
              <w:ind w:left="0" w:right="0" w:hanging="0"/>
              <w:jc w:val="right"/>
              <w:rPr>
                <w:color w:val="454968"/>
              </w:rPr>
            </w:pPr>
            <w:r>
              <w:rPr>
                <w:color w:val="454968"/>
              </w:rPr>
              <w:t>​</w:t>
            </w:r>
          </w:p>
        </w:tc>
        <w:tc>
          <w:tcPr>
            <w:tcW w:w="1097" w:type="dxa"/>
            <w:gridSpan w:val="2"/>
            <w:tcBorders/>
            <w:vAlign w:val="center"/>
          </w:tcPr>
          <w:p>
            <w:pPr>
              <w:pStyle w:val="TableContents"/>
              <w:bidi w:val="0"/>
              <w:spacing w:before="0" w:after="0"/>
              <w:ind w:left="0" w:right="0" w:hanging="0"/>
              <w:jc w:val="right"/>
              <w:rPr>
                <w:rFonts w:ascii="Arial;Helvetica;sans-serif" w:hAnsi="Arial;Helvetica;sans-serif"/>
                <w:b/>
                <w:color w:val="454968"/>
                <w:sz w:val="14"/>
              </w:rPr>
            </w:pPr>
            <w:r>
              <w:rPr>
                <w:rFonts w:ascii="Arial;Helvetica;sans-serif" w:hAnsi="Arial;Helvetica;sans-serif"/>
                <w:b/>
                <w:color w:val="454968"/>
                <w:sz w:val="14"/>
              </w:rPr>
              <w:t>Exercise</w:t>
            </w:r>
          </w:p>
        </w:tc>
        <w:tc>
          <w:tcPr>
            <w:tcW w:w="346" w:type="dxa"/>
            <w:tcBorders/>
            <w:vAlign w:val="center"/>
          </w:tcPr>
          <w:p>
            <w:pPr>
              <w:pStyle w:val="TableContents"/>
              <w:bidi w:val="0"/>
              <w:spacing w:before="0" w:after="0"/>
              <w:ind w:left="0" w:right="0" w:hanging="0"/>
              <w:jc w:val="right"/>
              <w:rPr>
                <w:color w:val="454968"/>
              </w:rPr>
            </w:pPr>
            <w:r>
              <w:rPr>
                <w:color w:val="454968"/>
              </w:rPr>
              <w:t>​</w:t>
            </w:r>
          </w:p>
        </w:tc>
        <w:tc>
          <w:tcPr>
            <w:tcW w:w="766" w:type="dxa"/>
            <w:tcBorders/>
            <w:vAlign w:val="center"/>
          </w:tcPr>
          <w:p>
            <w:pPr>
              <w:pStyle w:val="TableContents"/>
              <w:bidi w:val="0"/>
              <w:spacing w:before="0" w:after="0"/>
              <w:ind w:left="0" w:right="0" w:hanging="0"/>
              <w:jc w:val="right"/>
              <w:rPr>
                <w:rFonts w:ascii="Arial;Helvetica;sans-serif" w:hAnsi="Arial;Helvetica;sans-serif"/>
                <w:b/>
                <w:color w:val="454968"/>
                <w:sz w:val="14"/>
              </w:rPr>
            </w:pPr>
            <w:r>
              <w:rPr>
                <w:rFonts w:ascii="Arial;Helvetica;sans-serif" w:hAnsi="Arial;Helvetica;sans-serif"/>
                <w:b/>
                <w:color w:val="454968"/>
                <w:sz w:val="14"/>
              </w:rPr>
              <w:t>Expiration</w:t>
            </w:r>
          </w:p>
        </w:tc>
        <w:tc>
          <w:tcPr>
            <w:tcW w:w="226" w:type="dxa"/>
            <w:tcBorders>
              <w:right w:val="single" w:sz="2" w:space="0" w:color="071D49"/>
            </w:tcBorders>
            <w:tcMar>
              <w:right w:w="28" w:type="dxa"/>
            </w:tcMar>
            <w:vAlign w:val="center"/>
          </w:tcPr>
          <w:p>
            <w:pPr>
              <w:pStyle w:val="TableContents"/>
              <w:bidi w:val="0"/>
              <w:spacing w:before="0" w:after="0"/>
              <w:ind w:left="0" w:right="0" w:hanging="0"/>
              <w:jc w:val="right"/>
              <w:rPr>
                <w:color w:val="454968"/>
              </w:rPr>
            </w:pPr>
            <w:r>
              <w:rPr>
                <w:color w:val="454968"/>
              </w:rPr>
              <w:t>​</w:t>
            </w:r>
          </w:p>
        </w:tc>
        <w:tc>
          <w:tcPr>
            <w:tcW w:w="226" w:type="dxa"/>
            <w:tcBorders>
              <w:left w:val="single" w:sz="2" w:space="0" w:color="071D49"/>
            </w:tcBorders>
            <w:tcMar>
              <w:left w:w="28" w:type="dxa"/>
            </w:tcMar>
            <w:vAlign w:val="center"/>
          </w:tcPr>
          <w:p>
            <w:pPr>
              <w:pStyle w:val="TableContents"/>
              <w:bidi w:val="0"/>
              <w:spacing w:before="0" w:after="0"/>
              <w:ind w:left="0" w:right="0" w:hanging="0"/>
              <w:jc w:val="right"/>
              <w:rPr>
                <w:color w:val="454968"/>
              </w:rPr>
            </w:pPr>
            <w:r>
              <w:rPr>
                <w:color w:val="454968"/>
              </w:rPr>
              <w:t>​</w:t>
            </w:r>
          </w:p>
        </w:tc>
        <w:tc>
          <w:tcPr>
            <w:tcW w:w="781" w:type="dxa"/>
            <w:tcBorders/>
            <w:vAlign w:val="center"/>
          </w:tcPr>
          <w:p>
            <w:pPr>
              <w:pStyle w:val="TableContents"/>
              <w:bidi w:val="0"/>
              <w:spacing w:before="0" w:after="0"/>
              <w:ind w:left="0" w:right="0" w:hanging="0"/>
              <w:jc w:val="right"/>
              <w:rPr>
                <w:rFonts w:ascii="Arial;Helvetica;sans-serif" w:hAnsi="Arial;Helvetica;sans-serif"/>
                <w:b/>
                <w:color w:val="454968"/>
                <w:sz w:val="14"/>
              </w:rPr>
            </w:pPr>
            <w:r>
              <w:rPr>
                <w:rFonts w:ascii="Arial;Helvetica;sans-serif" w:hAnsi="Arial;Helvetica;sans-serif"/>
                <w:b/>
                <w:color w:val="454968"/>
                <w:sz w:val="14"/>
              </w:rPr>
              <w:t>Have Not</w:t>
            </w:r>
          </w:p>
        </w:tc>
        <w:tc>
          <w:tcPr>
            <w:tcW w:w="346" w:type="dxa"/>
            <w:tcBorders/>
            <w:vAlign w:val="center"/>
          </w:tcPr>
          <w:p>
            <w:pPr>
              <w:pStyle w:val="TableContents"/>
              <w:bidi w:val="0"/>
              <w:spacing w:before="0" w:after="0"/>
              <w:ind w:left="0" w:right="0" w:hanging="0"/>
              <w:jc w:val="right"/>
              <w:rPr>
                <w:color w:val="454968"/>
              </w:rPr>
            </w:pPr>
            <w:r>
              <w:rPr>
                <w:color w:val="454968"/>
              </w:rPr>
              <w:t>​</w:t>
            </w:r>
          </w:p>
        </w:tc>
        <w:tc>
          <w:tcPr>
            <w:tcW w:w="781" w:type="dxa"/>
            <w:tcBorders/>
            <w:vAlign w:val="center"/>
          </w:tcPr>
          <w:p>
            <w:pPr>
              <w:pStyle w:val="TableContents"/>
              <w:bidi w:val="0"/>
              <w:spacing w:before="0" w:after="0"/>
              <w:ind w:left="0" w:right="0" w:hanging="0"/>
              <w:jc w:val="right"/>
              <w:rPr>
                <w:rFonts w:ascii="Arial;Helvetica;sans-serif" w:hAnsi="Arial;Helvetica;sans-serif"/>
                <w:b/>
                <w:color w:val="454968"/>
                <w:sz w:val="14"/>
              </w:rPr>
            </w:pPr>
            <w:r>
              <w:rPr>
                <w:rFonts w:ascii="Arial;Helvetica;sans-serif" w:hAnsi="Arial;Helvetica;sans-serif"/>
                <w:b/>
                <w:color w:val="454968"/>
                <w:sz w:val="14"/>
              </w:rPr>
              <w:t>Have Not</w:t>
            </w:r>
          </w:p>
        </w:tc>
        <w:tc>
          <w:tcPr>
            <w:tcW w:w="346" w:type="dxa"/>
            <w:tcBorders/>
            <w:vAlign w:val="center"/>
          </w:tcPr>
          <w:p>
            <w:pPr>
              <w:pStyle w:val="TableContents"/>
              <w:bidi w:val="0"/>
              <w:spacing w:before="0" w:after="0"/>
              <w:ind w:left="0" w:right="0" w:hanging="0"/>
              <w:jc w:val="right"/>
              <w:rPr>
                <w:color w:val="454968"/>
              </w:rPr>
            </w:pPr>
            <w:r>
              <w:rPr>
                <w:color w:val="454968"/>
              </w:rPr>
              <w:t>​</w:t>
            </w:r>
          </w:p>
        </w:tc>
        <w:tc>
          <w:tcPr>
            <w:tcW w:w="916" w:type="dxa"/>
            <w:tcBorders/>
            <w:vAlign w:val="center"/>
          </w:tcPr>
          <w:p>
            <w:pPr>
              <w:pStyle w:val="TableContents"/>
              <w:bidi w:val="0"/>
              <w:spacing w:before="0" w:after="0"/>
              <w:ind w:left="0" w:right="0" w:hanging="0"/>
              <w:jc w:val="right"/>
              <w:rPr>
                <w:rFonts w:ascii="Arial;Helvetica;sans-serif" w:hAnsi="Arial;Helvetica;sans-serif"/>
                <w:b/>
                <w:color w:val="454968"/>
                <w:sz w:val="14"/>
              </w:rPr>
            </w:pPr>
            <w:r>
              <w:rPr>
                <w:rFonts w:ascii="Arial;Helvetica;sans-serif" w:hAnsi="Arial;Helvetica;sans-serif"/>
                <w:b/>
                <w:color w:val="454968"/>
                <w:sz w:val="14"/>
              </w:rPr>
              <w:t>Have Not</w:t>
            </w:r>
          </w:p>
        </w:tc>
        <w:tc>
          <w:tcPr>
            <w:tcW w:w="346" w:type="dxa"/>
            <w:tcBorders/>
            <w:vAlign w:val="center"/>
          </w:tcPr>
          <w:p>
            <w:pPr>
              <w:pStyle w:val="TableContents"/>
              <w:bidi w:val="0"/>
              <w:spacing w:before="0" w:after="0"/>
              <w:ind w:left="0" w:right="0" w:hanging="0"/>
              <w:jc w:val="right"/>
              <w:rPr>
                <w:color w:val="454968"/>
              </w:rPr>
            </w:pPr>
            <w:r>
              <w:rPr>
                <w:color w:val="454968"/>
              </w:rPr>
              <w:t>​</w:t>
            </w:r>
          </w:p>
        </w:tc>
        <w:tc>
          <w:tcPr>
            <w:tcW w:w="211" w:type="dxa"/>
            <w:tcBorders/>
            <w:vAlign w:val="center"/>
          </w:tcPr>
          <w:p>
            <w:pPr>
              <w:pStyle w:val="TableContents"/>
              <w:bidi w:val="0"/>
              <w:spacing w:before="0" w:after="0"/>
              <w:ind w:left="0" w:right="0" w:hanging="0"/>
              <w:jc w:val="right"/>
              <w:rPr>
                <w:color w:val="454968"/>
              </w:rPr>
            </w:pPr>
            <w:r>
              <w:rPr>
                <w:color w:val="454968"/>
              </w:rPr>
              <w:t>​</w:t>
            </w:r>
          </w:p>
        </w:tc>
        <w:tc>
          <w:tcPr>
            <w:tcW w:w="1081" w:type="dxa"/>
            <w:tcBorders/>
            <w:vAlign w:val="center"/>
          </w:tcPr>
          <w:p>
            <w:pPr>
              <w:pStyle w:val="TableContents"/>
              <w:bidi w:val="0"/>
              <w:spacing w:before="0" w:after="0"/>
              <w:ind w:left="0" w:right="0" w:hanging="0"/>
              <w:jc w:val="right"/>
              <w:rPr>
                <w:rFonts w:ascii="Arial;Helvetica;sans-serif" w:hAnsi="Arial;Helvetica;sans-serif"/>
                <w:b/>
                <w:color w:val="454968"/>
                <w:sz w:val="14"/>
              </w:rPr>
            </w:pPr>
            <w:r>
              <w:rPr>
                <w:rFonts w:ascii="Arial;Helvetica;sans-serif" w:hAnsi="Arial;Helvetica;sans-serif"/>
                <w:b/>
                <w:color w:val="454968"/>
                <w:sz w:val="14"/>
              </w:rPr>
              <w:t>Have Not</w:t>
            </w:r>
          </w:p>
        </w:tc>
      </w:tr>
      <w:tr>
        <w:trPr/>
        <w:tc>
          <w:tcPr>
            <w:tcW w:w="1411" w:type="dxa"/>
            <w:tcBorders>
              <w:bottom w:val="single" w:sz="2" w:space="0" w:color="071D49"/>
            </w:tcBorders>
            <w:tcMar>
              <w:bottom w:w="28" w:type="dxa"/>
            </w:tcMar>
            <w:vAlign w:val="center"/>
          </w:tcPr>
          <w:p>
            <w:pPr>
              <w:pStyle w:val="TableContents"/>
              <w:bidi w:val="0"/>
              <w:spacing w:before="0" w:after="0"/>
              <w:ind w:left="0" w:right="0" w:hanging="0"/>
              <w:jc w:val="left"/>
              <w:rPr>
                <w:rFonts w:ascii="Arial;Helvetica;sans-serif" w:hAnsi="Arial;Helvetica;sans-serif"/>
                <w:b/>
                <w:color w:val="454968"/>
                <w:sz w:val="14"/>
              </w:rPr>
            </w:pPr>
            <w:r>
              <w:rPr>
                <w:rFonts w:ascii="Arial;Helvetica;sans-serif" w:hAnsi="Arial;Helvetica;sans-serif"/>
                <w:b/>
                <w:color w:val="454968"/>
                <w:sz w:val="14"/>
              </w:rPr>
              <w:t>Name</w:t>
            </w:r>
          </w:p>
        </w:tc>
        <w:tc>
          <w:tcPr>
            <w:tcW w:w="346" w:type="dxa"/>
            <w:tcBorders>
              <w:bottom w:val="single" w:sz="2" w:space="0" w:color="071D49"/>
            </w:tcBorders>
            <w:tcMar>
              <w:bottom w:w="28" w:type="dxa"/>
            </w:tcMar>
            <w:vAlign w:val="center"/>
          </w:tcPr>
          <w:p>
            <w:pPr>
              <w:pStyle w:val="TableContents"/>
              <w:bidi w:val="0"/>
              <w:spacing w:before="0" w:after="0"/>
              <w:ind w:left="0" w:right="0" w:hanging="0"/>
              <w:jc w:val="left"/>
              <w:rPr>
                <w:color w:val="454968"/>
              </w:rPr>
            </w:pPr>
            <w:r>
              <w:rPr>
                <w:color w:val="454968"/>
              </w:rPr>
              <w:t>  ​ ​ ​</w:t>
            </w:r>
          </w:p>
        </w:tc>
        <w:tc>
          <w:tcPr>
            <w:tcW w:w="901" w:type="dxa"/>
            <w:tcBorders>
              <w:bottom w:val="single" w:sz="2" w:space="0" w:color="071D49"/>
            </w:tcBorders>
            <w:tcMar>
              <w:bottom w:w="28" w:type="dxa"/>
            </w:tcMar>
            <w:vAlign w:val="center"/>
          </w:tcPr>
          <w:p>
            <w:pPr>
              <w:pStyle w:val="TableContents"/>
              <w:bidi w:val="0"/>
              <w:spacing w:before="0" w:after="0"/>
              <w:ind w:left="0" w:right="0" w:hanging="0"/>
              <w:jc w:val="right"/>
              <w:rPr>
                <w:rFonts w:ascii="Arial;Helvetica;sans-serif" w:hAnsi="Arial;Helvetica;sans-serif"/>
                <w:b/>
                <w:color w:val="454968"/>
                <w:sz w:val="14"/>
              </w:rPr>
            </w:pPr>
            <w:r>
              <w:rPr>
                <w:rFonts w:ascii="Arial;Helvetica;sans-serif" w:hAnsi="Arial;Helvetica;sans-serif"/>
                <w:b/>
                <w:color w:val="454968"/>
                <w:sz w:val="14"/>
              </w:rPr>
              <w:t>Exercisable</w:t>
            </w:r>
          </w:p>
        </w:tc>
        <w:tc>
          <w:tcPr>
            <w:tcW w:w="346" w:type="dxa"/>
            <w:tcBorders>
              <w:bottom w:val="single" w:sz="2" w:space="0" w:color="071D49"/>
            </w:tcBorders>
            <w:tcMar>
              <w:bottom w:w="28" w:type="dxa"/>
            </w:tcMar>
            <w:vAlign w:val="center"/>
          </w:tcPr>
          <w:p>
            <w:pPr>
              <w:pStyle w:val="TableContents"/>
              <w:bidi w:val="0"/>
              <w:spacing w:before="0" w:after="0"/>
              <w:ind w:left="0" w:right="0" w:hanging="0"/>
              <w:jc w:val="right"/>
              <w:rPr>
                <w:color w:val="454968"/>
              </w:rPr>
            </w:pPr>
            <w:r>
              <w:rPr>
                <w:color w:val="454968"/>
              </w:rPr>
              <w:t>  ​ ​ ​</w:t>
            </w:r>
          </w:p>
        </w:tc>
        <w:tc>
          <w:tcPr>
            <w:tcW w:w="1021" w:type="dxa"/>
            <w:tcBorders>
              <w:bottom w:val="single" w:sz="2" w:space="0" w:color="071D49"/>
            </w:tcBorders>
            <w:tcMar>
              <w:bottom w:w="28" w:type="dxa"/>
            </w:tcMar>
            <w:vAlign w:val="center"/>
          </w:tcPr>
          <w:p>
            <w:pPr>
              <w:pStyle w:val="TableContents"/>
              <w:bidi w:val="0"/>
              <w:spacing w:before="0" w:after="0"/>
              <w:ind w:left="0" w:right="0" w:hanging="0"/>
              <w:jc w:val="right"/>
              <w:rPr>
                <w:rFonts w:ascii="Arial;Helvetica;sans-serif" w:hAnsi="Arial;Helvetica;sans-serif"/>
                <w:b/>
                <w:color w:val="454968"/>
                <w:sz w:val="14"/>
              </w:rPr>
            </w:pPr>
            <w:r>
              <w:rPr>
                <w:rFonts w:ascii="Arial;Helvetica;sans-serif" w:hAnsi="Arial;Helvetica;sans-serif"/>
                <w:b/>
                <w:color w:val="454968"/>
                <w:sz w:val="14"/>
              </w:rPr>
              <w:t>Unexercisable</w:t>
            </w:r>
          </w:p>
        </w:tc>
        <w:tc>
          <w:tcPr>
            <w:tcW w:w="346" w:type="dxa"/>
            <w:tcBorders>
              <w:bottom w:val="single" w:sz="2" w:space="0" w:color="071D49"/>
            </w:tcBorders>
            <w:tcMar>
              <w:bottom w:w="28" w:type="dxa"/>
            </w:tcMar>
            <w:vAlign w:val="center"/>
          </w:tcPr>
          <w:p>
            <w:pPr>
              <w:pStyle w:val="TableContents"/>
              <w:bidi w:val="0"/>
              <w:spacing w:before="0" w:after="0"/>
              <w:ind w:left="0" w:right="0" w:hanging="0"/>
              <w:jc w:val="right"/>
              <w:rPr>
                <w:color w:val="454968"/>
              </w:rPr>
            </w:pPr>
            <w:r>
              <w:rPr>
                <w:color w:val="454968"/>
              </w:rPr>
              <w:t>  ​ ​ ​</w:t>
            </w:r>
          </w:p>
        </w:tc>
        <w:tc>
          <w:tcPr>
            <w:tcW w:w="1097" w:type="dxa"/>
            <w:gridSpan w:val="2"/>
            <w:tcBorders>
              <w:bottom w:val="single" w:sz="2" w:space="0" w:color="071D49"/>
            </w:tcBorders>
            <w:tcMar>
              <w:bottom w:w="28" w:type="dxa"/>
            </w:tcMar>
            <w:vAlign w:val="center"/>
          </w:tcPr>
          <w:p>
            <w:pPr>
              <w:pStyle w:val="TableContents"/>
              <w:bidi w:val="0"/>
              <w:spacing w:before="0" w:after="0"/>
              <w:ind w:left="0" w:right="0" w:hanging="0"/>
              <w:jc w:val="right"/>
              <w:rPr>
                <w:rFonts w:ascii="Arial;Helvetica;sans-serif" w:hAnsi="Arial;Helvetica;sans-serif"/>
                <w:b/>
                <w:color w:val="454968"/>
                <w:sz w:val="14"/>
              </w:rPr>
            </w:pPr>
            <w:r>
              <w:rPr>
                <w:rFonts w:ascii="Arial;Helvetica;sans-serif" w:hAnsi="Arial;Helvetica;sans-serif"/>
                <w:b/>
                <w:color w:val="454968"/>
                <w:sz w:val="14"/>
              </w:rPr>
              <w:t>Price -($)</w:t>
            </w:r>
          </w:p>
        </w:tc>
        <w:tc>
          <w:tcPr>
            <w:tcW w:w="346" w:type="dxa"/>
            <w:tcBorders>
              <w:bottom w:val="single" w:sz="2" w:space="0" w:color="071D49"/>
            </w:tcBorders>
            <w:tcMar>
              <w:bottom w:w="28" w:type="dxa"/>
            </w:tcMar>
            <w:vAlign w:val="center"/>
          </w:tcPr>
          <w:p>
            <w:pPr>
              <w:pStyle w:val="TableContents"/>
              <w:bidi w:val="0"/>
              <w:spacing w:before="0" w:after="0"/>
              <w:ind w:left="0" w:right="0" w:hanging="0"/>
              <w:jc w:val="right"/>
              <w:rPr>
                <w:color w:val="454968"/>
              </w:rPr>
            </w:pPr>
            <w:r>
              <w:rPr>
                <w:color w:val="454968"/>
              </w:rPr>
              <w:t>  ​ ​ ​</w:t>
            </w:r>
          </w:p>
        </w:tc>
        <w:tc>
          <w:tcPr>
            <w:tcW w:w="766" w:type="dxa"/>
            <w:tcBorders>
              <w:bottom w:val="single" w:sz="2" w:space="0" w:color="071D49"/>
            </w:tcBorders>
            <w:tcMar>
              <w:bottom w:w="28" w:type="dxa"/>
            </w:tcMar>
            <w:vAlign w:val="center"/>
          </w:tcPr>
          <w:p>
            <w:pPr>
              <w:pStyle w:val="TableContents"/>
              <w:bidi w:val="0"/>
              <w:spacing w:before="0" w:after="0"/>
              <w:ind w:left="0" w:right="0" w:hanging="0"/>
              <w:jc w:val="right"/>
              <w:rPr>
                <w:rFonts w:ascii="Arial;Helvetica;sans-serif" w:hAnsi="Arial;Helvetica;sans-serif"/>
                <w:b/>
                <w:color w:val="454968"/>
                <w:sz w:val="14"/>
              </w:rPr>
            </w:pPr>
            <w:r>
              <w:rPr>
                <w:rFonts w:ascii="Arial;Helvetica;sans-serif" w:hAnsi="Arial;Helvetica;sans-serif"/>
                <w:b/>
                <w:color w:val="454968"/>
                <w:sz w:val="14"/>
              </w:rPr>
              <w:t>Date</w:t>
            </w:r>
          </w:p>
        </w:tc>
        <w:tc>
          <w:tcPr>
            <w:tcW w:w="226" w:type="dxa"/>
            <w:tcBorders>
              <w:bottom w:val="single" w:sz="2" w:space="0" w:color="071D49"/>
              <w:right w:val="single" w:sz="2" w:space="0" w:color="071D49"/>
            </w:tcBorders>
            <w:tcMar>
              <w:bottom w:w="28" w:type="dxa"/>
              <w:right w:w="28" w:type="dxa"/>
            </w:tcMar>
            <w:vAlign w:val="center"/>
          </w:tcPr>
          <w:p>
            <w:pPr>
              <w:pStyle w:val="TableContents"/>
              <w:bidi w:val="0"/>
              <w:spacing w:before="0" w:after="0"/>
              <w:ind w:left="0" w:right="0" w:hanging="0"/>
              <w:jc w:val="right"/>
              <w:rPr>
                <w:color w:val="454968"/>
              </w:rPr>
            </w:pPr>
            <w:r>
              <w:rPr>
                <w:color w:val="454968"/>
              </w:rPr>
              <w:t>  ​</w:t>
            </w:r>
          </w:p>
        </w:tc>
        <w:tc>
          <w:tcPr>
            <w:tcW w:w="226" w:type="dxa"/>
            <w:tcBorders>
              <w:left w:val="single" w:sz="2" w:space="0" w:color="071D49"/>
              <w:bottom w:val="single" w:sz="2" w:space="0" w:color="071D49"/>
            </w:tcBorders>
            <w:tcMar>
              <w:left w:w="28" w:type="dxa"/>
              <w:bottom w:w="28" w:type="dxa"/>
            </w:tcMar>
            <w:vAlign w:val="center"/>
          </w:tcPr>
          <w:p>
            <w:pPr>
              <w:pStyle w:val="TableContents"/>
              <w:bidi w:val="0"/>
              <w:spacing w:before="0" w:after="0"/>
              <w:ind w:left="0" w:right="0" w:hanging="0"/>
              <w:jc w:val="right"/>
              <w:rPr>
                <w:color w:val="454968"/>
              </w:rPr>
            </w:pPr>
            <w:r>
              <w:rPr>
                <w:color w:val="454968"/>
              </w:rPr>
              <w:t>  ​</w:t>
            </w:r>
          </w:p>
        </w:tc>
        <w:tc>
          <w:tcPr>
            <w:tcW w:w="781" w:type="dxa"/>
            <w:tcBorders>
              <w:bottom w:val="single" w:sz="2" w:space="0" w:color="071D49"/>
            </w:tcBorders>
            <w:tcMar>
              <w:bottom w:w="28" w:type="dxa"/>
            </w:tcMar>
            <w:vAlign w:val="center"/>
          </w:tcPr>
          <w:p>
            <w:pPr>
              <w:pStyle w:val="TableContents"/>
              <w:bidi w:val="0"/>
              <w:spacing w:before="0" w:after="0"/>
              <w:ind w:left="0" w:right="0" w:hanging="0"/>
              <w:jc w:val="right"/>
              <w:rPr>
                <w:rFonts w:ascii="Arial;Helvetica;sans-serif" w:hAnsi="Arial;Helvetica;sans-serif"/>
                <w:b/>
                <w:color w:val="454968"/>
                <w:sz w:val="14"/>
              </w:rPr>
            </w:pPr>
            <w:r>
              <w:rPr>
                <w:rFonts w:ascii="Arial;Helvetica;sans-serif" w:hAnsi="Arial;Helvetica;sans-serif"/>
                <w:b/>
                <w:color w:val="454968"/>
                <w:sz w:val="14"/>
              </w:rPr>
              <w:t>Vested -(#)</w:t>
            </w:r>
          </w:p>
        </w:tc>
        <w:tc>
          <w:tcPr>
            <w:tcW w:w="346" w:type="dxa"/>
            <w:tcBorders>
              <w:bottom w:val="single" w:sz="2" w:space="0" w:color="071D49"/>
            </w:tcBorders>
            <w:tcMar>
              <w:bottom w:w="28" w:type="dxa"/>
            </w:tcMar>
            <w:vAlign w:val="center"/>
          </w:tcPr>
          <w:p>
            <w:pPr>
              <w:pStyle w:val="TableContents"/>
              <w:bidi w:val="0"/>
              <w:spacing w:before="0" w:after="0"/>
              <w:ind w:left="0" w:right="0" w:hanging="0"/>
              <w:jc w:val="right"/>
              <w:rPr>
                <w:color w:val="454968"/>
              </w:rPr>
            </w:pPr>
            <w:r>
              <w:rPr>
                <w:color w:val="454968"/>
              </w:rPr>
              <w:t>  ​ ​ ​</w:t>
            </w:r>
          </w:p>
        </w:tc>
        <w:tc>
          <w:tcPr>
            <w:tcW w:w="781" w:type="dxa"/>
            <w:tcBorders>
              <w:bottom w:val="single" w:sz="2" w:space="0" w:color="071D49"/>
            </w:tcBorders>
            <w:tcMar>
              <w:bottom w:w="28" w:type="dxa"/>
            </w:tcMar>
            <w:vAlign w:val="center"/>
          </w:tcPr>
          <w:p>
            <w:pPr>
              <w:pStyle w:val="TableContents"/>
              <w:bidi w:val="0"/>
              <w:spacing w:before="0" w:after="0"/>
              <w:ind w:left="0" w:right="0" w:hanging="0"/>
              <w:jc w:val="right"/>
              <w:rPr>
                <w:rFonts w:ascii="Arial;Helvetica;sans-serif" w:hAnsi="Arial;Helvetica;sans-serif"/>
                <w:b/>
                <w:color w:val="454968"/>
                <w:sz w:val="14"/>
              </w:rPr>
            </w:pPr>
            <w:r>
              <w:rPr>
                <w:rFonts w:ascii="Arial;Helvetica;sans-serif" w:hAnsi="Arial;Helvetica;sans-serif"/>
                <w:b/>
                <w:color w:val="454968"/>
                <w:sz w:val="14"/>
              </w:rPr>
              <w:t>Vested -($)</w:t>
            </w:r>
          </w:p>
        </w:tc>
        <w:tc>
          <w:tcPr>
            <w:tcW w:w="346" w:type="dxa"/>
            <w:tcBorders>
              <w:bottom w:val="single" w:sz="2" w:space="0" w:color="071D49"/>
            </w:tcBorders>
            <w:tcMar>
              <w:bottom w:w="28" w:type="dxa"/>
            </w:tcMar>
            <w:vAlign w:val="center"/>
          </w:tcPr>
          <w:p>
            <w:pPr>
              <w:pStyle w:val="TableContents"/>
              <w:bidi w:val="0"/>
              <w:spacing w:before="0" w:after="0"/>
              <w:ind w:left="0" w:right="0" w:hanging="0"/>
              <w:jc w:val="right"/>
              <w:rPr>
                <w:color w:val="454968"/>
              </w:rPr>
            </w:pPr>
            <w:r>
              <w:rPr>
                <w:color w:val="454968"/>
              </w:rPr>
              <w:t>  ​ ​ ​</w:t>
            </w:r>
          </w:p>
        </w:tc>
        <w:tc>
          <w:tcPr>
            <w:tcW w:w="916" w:type="dxa"/>
            <w:tcBorders>
              <w:bottom w:val="single" w:sz="2" w:space="0" w:color="071D49"/>
            </w:tcBorders>
            <w:tcMar>
              <w:bottom w:w="28" w:type="dxa"/>
            </w:tcMar>
            <w:vAlign w:val="center"/>
          </w:tcPr>
          <w:p>
            <w:pPr>
              <w:pStyle w:val="TableContents"/>
              <w:bidi w:val="0"/>
              <w:spacing w:before="0" w:after="0"/>
              <w:ind w:left="0" w:right="0" w:hanging="0"/>
              <w:jc w:val="right"/>
              <w:rPr>
                <w:rFonts w:ascii="Arial;Helvetica;sans-serif" w:hAnsi="Arial;Helvetica;sans-serif"/>
                <w:b/>
                <w:color w:val="454968"/>
                <w:sz w:val="14"/>
              </w:rPr>
            </w:pPr>
            <w:r>
              <w:rPr>
                <w:rFonts w:ascii="Arial;Helvetica;sans-serif" w:hAnsi="Arial;Helvetica;sans-serif"/>
                <w:b/>
                <w:color w:val="454968"/>
                <w:sz w:val="14"/>
              </w:rPr>
              <w:t>Vested -(#)</w:t>
            </w:r>
          </w:p>
        </w:tc>
        <w:tc>
          <w:tcPr>
            <w:tcW w:w="346" w:type="dxa"/>
            <w:tcBorders>
              <w:bottom w:val="single" w:sz="2" w:space="0" w:color="071D49"/>
            </w:tcBorders>
            <w:tcMar>
              <w:bottom w:w="28" w:type="dxa"/>
            </w:tcMar>
            <w:vAlign w:val="center"/>
          </w:tcPr>
          <w:p>
            <w:pPr>
              <w:pStyle w:val="TableContents"/>
              <w:bidi w:val="0"/>
              <w:spacing w:before="0" w:after="0"/>
              <w:ind w:left="0" w:right="0" w:hanging="0"/>
              <w:jc w:val="right"/>
              <w:rPr>
                <w:color w:val="454968"/>
              </w:rPr>
            </w:pPr>
            <w:r>
              <w:rPr>
                <w:color w:val="454968"/>
              </w:rPr>
              <w:t>  ​ ​ ​</w:t>
            </w:r>
          </w:p>
        </w:tc>
        <w:tc>
          <w:tcPr>
            <w:tcW w:w="211" w:type="dxa"/>
            <w:tcBorders>
              <w:bottom w:val="single" w:sz="2" w:space="0" w:color="071D49"/>
            </w:tcBorders>
            <w:tcMar>
              <w:bottom w:w="28" w:type="dxa"/>
            </w:tcMar>
            <w:vAlign w:val="center"/>
          </w:tcPr>
          <w:p>
            <w:pPr>
              <w:pStyle w:val="TableContents"/>
              <w:bidi w:val="0"/>
              <w:spacing w:before="0" w:after="0"/>
              <w:ind w:left="0" w:right="0" w:hanging="0"/>
              <w:jc w:val="right"/>
              <w:rPr>
                <w:color w:val="454968"/>
              </w:rPr>
            </w:pPr>
            <w:r>
              <w:rPr>
                <w:color w:val="454968"/>
              </w:rPr>
              <w:t>​</w:t>
            </w:r>
          </w:p>
        </w:tc>
        <w:tc>
          <w:tcPr>
            <w:tcW w:w="1081" w:type="dxa"/>
            <w:tcBorders>
              <w:bottom w:val="single" w:sz="2" w:space="0" w:color="071D49"/>
            </w:tcBorders>
            <w:tcMar>
              <w:bottom w:w="28" w:type="dxa"/>
            </w:tcMar>
            <w:vAlign w:val="center"/>
          </w:tcPr>
          <w:p>
            <w:pPr>
              <w:pStyle w:val="TableContents"/>
              <w:bidi w:val="0"/>
              <w:spacing w:before="0" w:after="0"/>
              <w:ind w:left="0" w:right="0" w:hanging="0"/>
              <w:jc w:val="right"/>
              <w:rPr>
                <w:rFonts w:ascii="Arial;Helvetica;sans-serif" w:hAnsi="Arial;Helvetica;sans-serif"/>
                <w:b/>
                <w:color w:val="454968"/>
                <w:sz w:val="14"/>
              </w:rPr>
            </w:pPr>
            <w:r>
              <w:rPr>
                <w:rFonts w:ascii="Arial;Helvetica;sans-serif" w:hAnsi="Arial;Helvetica;sans-serif"/>
                <w:b/>
                <w:color w:val="454968"/>
                <w:sz w:val="14"/>
              </w:rPr>
              <w:t>Vested -($)</w:t>
            </w:r>
          </w:p>
        </w:tc>
      </w:tr>
      <w:tr>
        <w:trPr/>
        <w:tc>
          <w:tcPr>
            <w:tcW w:w="1411" w:type="dxa"/>
            <w:tcBorders/>
            <w:shd w:fill="D9D9D9"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R. Michael</w:t>
            </w:r>
          </w:p>
        </w:tc>
        <w:tc>
          <w:tcPr>
            <w:tcW w:w="346" w:type="dxa"/>
            <w:tcBorders/>
            <w:shd w:fill="D9D9D9" w:val="clear"/>
            <w:vAlign w:val="center"/>
          </w:tcPr>
          <w:p>
            <w:pPr>
              <w:pStyle w:val="TableContents"/>
              <w:bidi w:val="0"/>
              <w:spacing w:before="0" w:after="0"/>
              <w:ind w:left="0" w:right="0" w:hanging="0"/>
              <w:jc w:val="left"/>
              <w:rPr/>
            </w:pPr>
            <w:r>
              <w:rPr/>
              <w:t>​</w:t>
            </w:r>
          </w:p>
        </w:tc>
        <w:tc>
          <w:tcPr>
            <w:tcW w:w="901" w:type="dxa"/>
            <w:tcBorders/>
            <w:shd w:fill="D9D9D9"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8,030</w:t>
            </w:r>
          </w:p>
        </w:tc>
        <w:tc>
          <w:tcPr>
            <w:tcW w:w="346" w:type="dxa"/>
            <w:tcBorders/>
            <w:shd w:fill="D9D9D9" w:val="clear"/>
            <w:vAlign w:val="center"/>
          </w:tcPr>
          <w:p>
            <w:pPr>
              <w:pStyle w:val="TableContents"/>
              <w:bidi w:val="0"/>
              <w:spacing w:before="0" w:after="0"/>
              <w:ind w:left="0" w:right="0" w:hanging="0"/>
              <w:jc w:val="right"/>
              <w:rPr/>
            </w:pPr>
            <w:r>
              <w:rPr/>
              <w:t>​</w:t>
            </w:r>
          </w:p>
        </w:tc>
        <w:tc>
          <w:tcPr>
            <w:tcW w:w="1021" w:type="dxa"/>
            <w:tcBorders/>
            <w:shd w:fill="D9D9D9" w:val="clear"/>
            <w:vAlign w:val="center"/>
          </w:tcPr>
          <w:p>
            <w:pPr>
              <w:pStyle w:val="TableContents"/>
              <w:bidi w:val="0"/>
              <w:spacing w:before="0" w:after="0"/>
              <w:ind w:left="0" w:right="0" w:hanging="0"/>
              <w:jc w:val="right"/>
              <w:rPr/>
            </w:pPr>
            <w:r>
              <w:rPr/>
              <w:t>—</w:t>
            </w:r>
          </w:p>
        </w:tc>
        <w:tc>
          <w:tcPr>
            <w:tcW w:w="346" w:type="dxa"/>
            <w:tcBorders/>
            <w:shd w:fill="D9D9D9" w:val="clear"/>
            <w:vAlign w:val="center"/>
          </w:tcPr>
          <w:p>
            <w:pPr>
              <w:pStyle w:val="TableContents"/>
              <w:bidi w:val="0"/>
              <w:spacing w:before="0" w:after="0"/>
              <w:ind w:left="0" w:right="0" w:hanging="0"/>
              <w:jc w:val="left"/>
              <w:rPr/>
            </w:pPr>
            <w:r>
              <w:rPr/>
              <w:t>​</w:t>
            </w:r>
          </w:p>
        </w:tc>
        <w:tc>
          <w:tcPr>
            <w:tcW w:w="211" w:type="dxa"/>
            <w:tcBorders/>
            <w:shd w:fill="D9D9D9"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886" w:type="dxa"/>
            <w:tcBorders/>
            <w:shd w:fill="D9D9D9"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114.3600</w:t>
            </w:r>
          </w:p>
        </w:tc>
        <w:tc>
          <w:tcPr>
            <w:tcW w:w="346" w:type="dxa"/>
            <w:tcBorders/>
            <w:shd w:fill="D9D9D9" w:val="clear"/>
            <w:vAlign w:val="center"/>
          </w:tcPr>
          <w:p>
            <w:pPr>
              <w:pStyle w:val="TableContents"/>
              <w:bidi w:val="0"/>
              <w:spacing w:before="0" w:after="0"/>
              <w:ind w:left="0" w:right="0" w:hanging="0"/>
              <w:jc w:val="right"/>
              <w:rPr/>
            </w:pPr>
            <w:r>
              <w:rPr/>
              <w:t>​</w:t>
            </w:r>
          </w:p>
        </w:tc>
        <w:tc>
          <w:tcPr>
            <w:tcW w:w="766" w:type="dxa"/>
            <w:tcBorders/>
            <w:shd w:fill="D9D9D9"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2/14/2028</w:t>
            </w:r>
          </w:p>
        </w:tc>
        <w:tc>
          <w:tcPr>
            <w:tcW w:w="226" w:type="dxa"/>
            <w:tcBorders>
              <w:right w:val="single" w:sz="2" w:space="0" w:color="071D49"/>
            </w:tcBorders>
            <w:shd w:fill="D9D9D9" w:val="clear"/>
            <w:tcMar>
              <w:right w:w="28" w:type="dxa"/>
            </w:tcMar>
            <w:vAlign w:val="center"/>
          </w:tcPr>
          <w:p>
            <w:pPr>
              <w:pStyle w:val="TableContents"/>
              <w:bidi w:val="0"/>
              <w:spacing w:before="0" w:after="0"/>
              <w:ind w:left="0" w:right="0" w:hanging="0"/>
              <w:jc w:val="left"/>
              <w:rPr>
                <w:color w:val="FF0000"/>
              </w:rPr>
            </w:pPr>
            <w:r>
              <w:rPr>
                <w:color w:val="FF0000"/>
              </w:rPr>
              <w:t>​</w:t>
            </w:r>
          </w:p>
        </w:tc>
        <w:tc>
          <w:tcPr>
            <w:tcW w:w="226" w:type="dxa"/>
            <w:tcBorders>
              <w:left w:val="single" w:sz="2" w:space="0" w:color="071D49"/>
            </w:tcBorders>
            <w:shd w:fill="D9D9D9" w:val="clear"/>
            <w:tcMar>
              <w:left w:w="28" w:type="dxa"/>
            </w:tcMar>
            <w:vAlign w:val="center"/>
          </w:tcPr>
          <w:p>
            <w:pPr>
              <w:pStyle w:val="TableContents"/>
              <w:bidi w:val="0"/>
              <w:spacing w:before="0" w:after="0"/>
              <w:ind w:left="0" w:right="0" w:hanging="0"/>
              <w:jc w:val="left"/>
              <w:rPr>
                <w:color w:val="FF0000"/>
              </w:rPr>
            </w:pPr>
            <w:r>
              <w:rPr>
                <w:color w:val="FF0000"/>
              </w:rPr>
              <w:t>​</w:t>
            </w:r>
          </w:p>
        </w:tc>
        <w:tc>
          <w:tcPr>
            <w:tcW w:w="781" w:type="dxa"/>
            <w:tcBorders/>
            <w:shd w:fill="D9D9D9" w:val="clear"/>
            <w:vAlign w:val="center"/>
          </w:tcPr>
          <w:p>
            <w:pPr>
              <w:pStyle w:val="TableContents"/>
              <w:bidi w:val="0"/>
              <w:spacing w:before="0" w:after="0"/>
              <w:ind w:left="0" w:right="0" w:hanging="0"/>
              <w:jc w:val="right"/>
              <w:rPr>
                <w:color w:val="FF0000"/>
              </w:rPr>
            </w:pPr>
            <w:r>
              <w:rPr>
                <w:color w:val="FF0000"/>
              </w:rPr>
              <w:t>​</w:t>
            </w:r>
          </w:p>
        </w:tc>
        <w:tc>
          <w:tcPr>
            <w:tcW w:w="346" w:type="dxa"/>
            <w:tcBorders/>
            <w:shd w:fill="D9D9D9" w:val="clear"/>
            <w:vAlign w:val="center"/>
          </w:tcPr>
          <w:p>
            <w:pPr>
              <w:pStyle w:val="TableContents"/>
              <w:bidi w:val="0"/>
              <w:spacing w:before="0" w:after="0"/>
              <w:ind w:left="0" w:right="0" w:hanging="0"/>
              <w:jc w:val="right"/>
              <w:rPr>
                <w:color w:val="FF0000"/>
              </w:rPr>
            </w:pPr>
            <w:r>
              <w:rPr>
                <w:color w:val="FF0000"/>
              </w:rPr>
              <w:t>​</w:t>
            </w:r>
          </w:p>
        </w:tc>
        <w:tc>
          <w:tcPr>
            <w:tcW w:w="781" w:type="dxa"/>
            <w:tcBorders/>
            <w:shd w:fill="D9D9D9" w:val="clear"/>
            <w:vAlign w:val="center"/>
          </w:tcPr>
          <w:p>
            <w:pPr>
              <w:pStyle w:val="TableContents"/>
              <w:bidi w:val="0"/>
              <w:spacing w:before="0" w:after="0"/>
              <w:ind w:left="0" w:right="0" w:hanging="0"/>
              <w:jc w:val="right"/>
              <w:rPr>
                <w:color w:val="FF0000"/>
              </w:rPr>
            </w:pPr>
            <w:r>
              <w:rPr>
                <w:color w:val="FF0000"/>
              </w:rPr>
              <w:t>​</w:t>
            </w:r>
          </w:p>
        </w:tc>
        <w:tc>
          <w:tcPr>
            <w:tcW w:w="346" w:type="dxa"/>
            <w:tcBorders/>
            <w:shd w:fill="D9D9D9" w:val="clear"/>
            <w:vAlign w:val="center"/>
          </w:tcPr>
          <w:p>
            <w:pPr>
              <w:pStyle w:val="TableContents"/>
              <w:bidi w:val="0"/>
              <w:spacing w:before="0" w:after="0"/>
              <w:ind w:left="0" w:right="0" w:hanging="0"/>
              <w:jc w:val="right"/>
              <w:rPr>
                <w:color w:val="FF0000"/>
              </w:rPr>
            </w:pPr>
            <w:r>
              <w:rPr>
                <w:color w:val="FF0000"/>
              </w:rPr>
              <w:t>​</w:t>
            </w:r>
          </w:p>
        </w:tc>
        <w:tc>
          <w:tcPr>
            <w:tcW w:w="916" w:type="dxa"/>
            <w:tcBorders/>
            <w:shd w:fill="D9D9D9"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24,060</w:t>
            </w:r>
          </w:p>
        </w:tc>
        <w:tc>
          <w:tcPr>
            <w:tcW w:w="346" w:type="dxa"/>
            <w:tcBorders/>
            <w:shd w:fill="D9D9D9" w:val="clear"/>
            <w:vAlign w:val="center"/>
          </w:tcPr>
          <w:p>
            <w:pPr>
              <w:pStyle w:val="TableContents"/>
              <w:bidi w:val="0"/>
              <w:spacing w:lineRule="auto" w:line="240" w:before="0" w:after="0"/>
              <w:ind w:left="0" w:right="0" w:hanging="0"/>
              <w:jc w:val="left"/>
              <w:rPr>
                <w:rFonts w:ascii="Arial;Helvetica;sans-serif" w:hAnsi="Arial;Helvetica;sans-serif"/>
                <w:sz w:val="18"/>
              </w:rPr>
            </w:pPr>
            <w:r>
              <w:rPr>
                <w:rFonts w:ascii="Arial;Helvetica;sans-serif" w:hAnsi="Arial;Helvetica;sans-serif"/>
                <w:sz w:val="14"/>
              </w:rPr>
              <w:t>(2)  </w:t>
            </w:r>
            <w:r>
              <w:rPr>
                <w:rFonts w:ascii="Arial;Helvetica;sans-serif" w:hAnsi="Arial;Helvetica;sans-serif"/>
                <w:sz w:val="18"/>
              </w:rPr>
              <w:t>​</w:t>
            </w:r>
          </w:p>
        </w:tc>
        <w:tc>
          <w:tcPr>
            <w:tcW w:w="211" w:type="dxa"/>
            <w:tcBorders/>
            <w:shd w:fill="D9D9D9"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081" w:type="dxa"/>
            <w:tcBorders/>
            <w:shd w:fill="D9D9D9"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5,497,469</w:t>
            </w:r>
          </w:p>
        </w:tc>
      </w:tr>
      <w:tr>
        <w:trPr/>
        <w:tc>
          <w:tcPr>
            <w:tcW w:w="1411" w:type="dxa"/>
            <w:tcBorders/>
            <w:shd w:fill="D9D9D9" w:val="clear"/>
            <w:vAlign w:val="center"/>
          </w:tcPr>
          <w:p>
            <w:pPr>
              <w:pStyle w:val="TableContents"/>
              <w:bidi w:val="0"/>
              <w:spacing w:before="0" w:after="0"/>
              <w:ind w:left="0" w:right="0" w:hanging="0"/>
              <w:jc w:val="left"/>
              <w:rPr/>
            </w:pPr>
            <w:r>
              <w:rPr/>
              <w:t>​</w:t>
            </w:r>
          </w:p>
        </w:tc>
        <w:tc>
          <w:tcPr>
            <w:tcW w:w="346" w:type="dxa"/>
            <w:tcBorders/>
            <w:shd w:fill="D9D9D9" w:val="clear"/>
            <w:vAlign w:val="center"/>
          </w:tcPr>
          <w:p>
            <w:pPr>
              <w:pStyle w:val="TableContents"/>
              <w:bidi w:val="0"/>
              <w:spacing w:before="0" w:after="0"/>
              <w:ind w:left="0" w:right="0" w:hanging="0"/>
              <w:jc w:val="left"/>
              <w:rPr/>
            </w:pPr>
            <w:r>
              <w:rPr/>
              <w:t>​</w:t>
            </w:r>
          </w:p>
        </w:tc>
        <w:tc>
          <w:tcPr>
            <w:tcW w:w="901" w:type="dxa"/>
            <w:tcBorders/>
            <w:shd w:fill="D9D9D9"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54,517</w:t>
            </w:r>
          </w:p>
        </w:tc>
        <w:tc>
          <w:tcPr>
            <w:tcW w:w="346" w:type="dxa"/>
            <w:tcBorders/>
            <w:shd w:fill="D9D9D9" w:val="clear"/>
            <w:vAlign w:val="center"/>
          </w:tcPr>
          <w:p>
            <w:pPr>
              <w:pStyle w:val="TableContents"/>
              <w:bidi w:val="0"/>
              <w:spacing w:before="0" w:after="0"/>
              <w:ind w:left="0" w:right="0" w:hanging="0"/>
              <w:jc w:val="right"/>
              <w:rPr/>
            </w:pPr>
            <w:r>
              <w:rPr/>
              <w:t>​</w:t>
            </w:r>
          </w:p>
        </w:tc>
        <w:tc>
          <w:tcPr>
            <w:tcW w:w="1021" w:type="dxa"/>
            <w:tcBorders/>
            <w:shd w:fill="D9D9D9" w:val="clear"/>
            <w:vAlign w:val="center"/>
          </w:tcPr>
          <w:p>
            <w:pPr>
              <w:pStyle w:val="TableContents"/>
              <w:bidi w:val="0"/>
              <w:spacing w:before="0" w:after="0"/>
              <w:ind w:left="0" w:right="0" w:hanging="0"/>
              <w:jc w:val="right"/>
              <w:rPr/>
            </w:pPr>
            <w:r>
              <w:rPr/>
              <w:t>—</w:t>
            </w:r>
          </w:p>
        </w:tc>
        <w:tc>
          <w:tcPr>
            <w:tcW w:w="346" w:type="dxa"/>
            <w:tcBorders/>
            <w:shd w:fill="D9D9D9" w:val="clear"/>
            <w:vAlign w:val="center"/>
          </w:tcPr>
          <w:p>
            <w:pPr>
              <w:pStyle w:val="TableContents"/>
              <w:bidi w:val="0"/>
              <w:spacing w:before="0" w:after="0"/>
              <w:ind w:left="0" w:right="0" w:hanging="0"/>
              <w:jc w:val="left"/>
              <w:rPr/>
            </w:pPr>
            <w:r>
              <w:rPr/>
              <w:t>​</w:t>
            </w:r>
          </w:p>
        </w:tc>
        <w:tc>
          <w:tcPr>
            <w:tcW w:w="211" w:type="dxa"/>
            <w:tcBorders/>
            <w:shd w:fill="D9D9D9" w:val="clear"/>
            <w:vAlign w:val="center"/>
          </w:tcPr>
          <w:p>
            <w:pPr>
              <w:pStyle w:val="TableContents"/>
              <w:bidi w:val="0"/>
              <w:spacing w:before="0" w:after="0"/>
              <w:ind w:left="0" w:right="0" w:hanging="0"/>
              <w:jc w:val="left"/>
              <w:rPr/>
            </w:pPr>
            <w:r>
              <w:rPr/>
              <w:t> </w:t>
            </w:r>
          </w:p>
        </w:tc>
        <w:tc>
          <w:tcPr>
            <w:tcW w:w="886" w:type="dxa"/>
            <w:tcBorders/>
            <w:shd w:fill="D9D9D9"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79.0200</w:t>
            </w:r>
          </w:p>
        </w:tc>
        <w:tc>
          <w:tcPr>
            <w:tcW w:w="346" w:type="dxa"/>
            <w:tcBorders/>
            <w:shd w:fill="D9D9D9" w:val="clear"/>
            <w:vAlign w:val="center"/>
          </w:tcPr>
          <w:p>
            <w:pPr>
              <w:pStyle w:val="TableContents"/>
              <w:bidi w:val="0"/>
              <w:spacing w:before="0" w:after="0"/>
              <w:ind w:left="0" w:right="0" w:hanging="0"/>
              <w:jc w:val="right"/>
              <w:rPr/>
            </w:pPr>
            <w:r>
              <w:rPr/>
              <w:t>​</w:t>
            </w:r>
          </w:p>
        </w:tc>
        <w:tc>
          <w:tcPr>
            <w:tcW w:w="766" w:type="dxa"/>
            <w:tcBorders/>
            <w:shd w:fill="D9D9D9"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2/20/2029</w:t>
            </w:r>
          </w:p>
        </w:tc>
        <w:tc>
          <w:tcPr>
            <w:tcW w:w="226" w:type="dxa"/>
            <w:tcBorders>
              <w:right w:val="single" w:sz="2" w:space="0" w:color="071D49"/>
            </w:tcBorders>
            <w:shd w:fill="D9D9D9" w:val="clear"/>
            <w:tcMar>
              <w:right w:w="28" w:type="dxa"/>
            </w:tcMar>
            <w:vAlign w:val="center"/>
          </w:tcPr>
          <w:p>
            <w:pPr>
              <w:pStyle w:val="TableContents"/>
              <w:bidi w:val="0"/>
              <w:spacing w:before="0" w:after="0"/>
              <w:ind w:left="0" w:right="0" w:hanging="0"/>
              <w:jc w:val="left"/>
              <w:rPr>
                <w:color w:val="FF0000"/>
              </w:rPr>
            </w:pPr>
            <w:r>
              <w:rPr>
                <w:color w:val="FF0000"/>
              </w:rPr>
              <w:t>​</w:t>
            </w:r>
          </w:p>
        </w:tc>
        <w:tc>
          <w:tcPr>
            <w:tcW w:w="226" w:type="dxa"/>
            <w:tcBorders>
              <w:left w:val="single" w:sz="2" w:space="0" w:color="071D49"/>
            </w:tcBorders>
            <w:shd w:fill="D9D9D9" w:val="clear"/>
            <w:tcMar>
              <w:left w:w="28" w:type="dxa"/>
            </w:tcMar>
            <w:vAlign w:val="center"/>
          </w:tcPr>
          <w:p>
            <w:pPr>
              <w:pStyle w:val="TableContents"/>
              <w:bidi w:val="0"/>
              <w:spacing w:before="0" w:after="0"/>
              <w:ind w:left="0" w:right="0" w:hanging="0"/>
              <w:jc w:val="left"/>
              <w:rPr>
                <w:color w:val="FF0000"/>
              </w:rPr>
            </w:pPr>
            <w:r>
              <w:rPr>
                <w:color w:val="FF0000"/>
              </w:rPr>
              <w:t>​</w:t>
            </w:r>
          </w:p>
        </w:tc>
        <w:tc>
          <w:tcPr>
            <w:tcW w:w="781" w:type="dxa"/>
            <w:tcBorders/>
            <w:shd w:fill="D9D9D9" w:val="clear"/>
            <w:vAlign w:val="center"/>
          </w:tcPr>
          <w:p>
            <w:pPr>
              <w:pStyle w:val="TableContents"/>
              <w:bidi w:val="0"/>
              <w:spacing w:before="0" w:after="0"/>
              <w:ind w:left="0" w:right="0" w:hanging="0"/>
              <w:jc w:val="right"/>
              <w:rPr>
                <w:color w:val="FF0000"/>
              </w:rPr>
            </w:pPr>
            <w:r>
              <w:rPr>
                <w:color w:val="FF0000"/>
              </w:rPr>
              <w:t>​</w:t>
            </w:r>
          </w:p>
        </w:tc>
        <w:tc>
          <w:tcPr>
            <w:tcW w:w="346" w:type="dxa"/>
            <w:tcBorders/>
            <w:shd w:fill="D9D9D9" w:val="clear"/>
            <w:vAlign w:val="center"/>
          </w:tcPr>
          <w:p>
            <w:pPr>
              <w:pStyle w:val="TableContents"/>
              <w:bidi w:val="0"/>
              <w:spacing w:before="0" w:after="0"/>
              <w:ind w:left="0" w:right="0" w:hanging="0"/>
              <w:jc w:val="right"/>
              <w:rPr>
                <w:color w:val="FF0000"/>
              </w:rPr>
            </w:pPr>
            <w:r>
              <w:rPr>
                <w:color w:val="FF0000"/>
              </w:rPr>
              <w:t>​</w:t>
            </w:r>
          </w:p>
        </w:tc>
        <w:tc>
          <w:tcPr>
            <w:tcW w:w="781" w:type="dxa"/>
            <w:tcBorders/>
            <w:shd w:fill="D9D9D9" w:val="clear"/>
            <w:vAlign w:val="center"/>
          </w:tcPr>
          <w:p>
            <w:pPr>
              <w:pStyle w:val="TableContents"/>
              <w:bidi w:val="0"/>
              <w:spacing w:before="0" w:after="0"/>
              <w:ind w:left="0" w:right="0" w:hanging="0"/>
              <w:jc w:val="right"/>
              <w:rPr>
                <w:color w:val="FF0000"/>
              </w:rPr>
            </w:pPr>
            <w:r>
              <w:rPr>
                <w:color w:val="FF0000"/>
              </w:rPr>
              <w:t>​</w:t>
            </w:r>
          </w:p>
        </w:tc>
        <w:tc>
          <w:tcPr>
            <w:tcW w:w="346" w:type="dxa"/>
            <w:tcBorders/>
            <w:shd w:fill="D9D9D9" w:val="clear"/>
            <w:vAlign w:val="center"/>
          </w:tcPr>
          <w:p>
            <w:pPr>
              <w:pStyle w:val="TableContents"/>
              <w:bidi w:val="0"/>
              <w:spacing w:before="0" w:after="0"/>
              <w:ind w:left="0" w:right="0" w:hanging="0"/>
              <w:jc w:val="right"/>
              <w:rPr>
                <w:color w:val="FF0000"/>
              </w:rPr>
            </w:pPr>
            <w:r>
              <w:rPr>
                <w:color w:val="FF0000"/>
              </w:rPr>
              <w:t>​</w:t>
            </w:r>
          </w:p>
        </w:tc>
        <w:tc>
          <w:tcPr>
            <w:tcW w:w="916" w:type="dxa"/>
            <w:tcBorders/>
            <w:shd w:fill="D9D9D9"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36,131</w:t>
            </w:r>
          </w:p>
        </w:tc>
        <w:tc>
          <w:tcPr>
            <w:tcW w:w="346" w:type="dxa"/>
            <w:tcBorders/>
            <w:shd w:fill="D9D9D9" w:val="clear"/>
            <w:vAlign w:val="center"/>
          </w:tcPr>
          <w:p>
            <w:pPr>
              <w:pStyle w:val="TableContents"/>
              <w:bidi w:val="0"/>
              <w:spacing w:lineRule="auto" w:line="240" w:before="0" w:after="0"/>
              <w:ind w:left="0" w:right="0" w:hanging="0"/>
              <w:jc w:val="left"/>
              <w:rPr>
                <w:rFonts w:ascii="Arial;Helvetica;sans-serif" w:hAnsi="Arial;Helvetica;sans-serif"/>
                <w:sz w:val="18"/>
              </w:rPr>
            </w:pPr>
            <w:r>
              <w:rPr>
                <w:rFonts w:ascii="Arial;Helvetica;sans-serif" w:hAnsi="Arial;Helvetica;sans-serif"/>
                <w:sz w:val="14"/>
              </w:rPr>
              <w:t>(2)  </w:t>
            </w:r>
            <w:r>
              <w:rPr>
                <w:rFonts w:ascii="Arial;Helvetica;sans-serif" w:hAnsi="Arial;Helvetica;sans-serif"/>
                <w:sz w:val="18"/>
              </w:rPr>
              <w:t>​</w:t>
            </w:r>
          </w:p>
        </w:tc>
        <w:tc>
          <w:tcPr>
            <w:tcW w:w="211" w:type="dxa"/>
            <w:tcBorders/>
            <w:shd w:fill="D9D9D9" w:val="clear"/>
            <w:vAlign w:val="center"/>
          </w:tcPr>
          <w:p>
            <w:pPr>
              <w:pStyle w:val="TableContents"/>
              <w:bidi w:val="0"/>
              <w:spacing w:before="0" w:after="0"/>
              <w:ind w:left="0" w:right="0" w:hanging="0"/>
              <w:jc w:val="left"/>
              <w:rPr/>
            </w:pPr>
            <w:r>
              <w:rPr/>
              <w:t> </w:t>
            </w:r>
          </w:p>
        </w:tc>
        <w:tc>
          <w:tcPr>
            <w:tcW w:w="1081" w:type="dxa"/>
            <w:tcBorders/>
            <w:shd w:fill="D9D9D9"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8,255,572</w:t>
            </w:r>
          </w:p>
        </w:tc>
      </w:tr>
      <w:tr>
        <w:trPr/>
        <w:tc>
          <w:tcPr>
            <w:tcW w:w="1411" w:type="dxa"/>
            <w:tcBorders/>
            <w:shd w:fill="D9D9D9" w:val="clear"/>
            <w:vAlign w:val="center"/>
          </w:tcPr>
          <w:p>
            <w:pPr>
              <w:pStyle w:val="TableContents"/>
              <w:bidi w:val="0"/>
              <w:spacing w:before="0" w:after="0"/>
              <w:ind w:left="0" w:right="0" w:hanging="0"/>
              <w:jc w:val="left"/>
              <w:rPr/>
            </w:pPr>
            <w:r>
              <w:rPr/>
              <w:t>​</w:t>
            </w:r>
          </w:p>
        </w:tc>
        <w:tc>
          <w:tcPr>
            <w:tcW w:w="346" w:type="dxa"/>
            <w:tcBorders/>
            <w:shd w:fill="D9D9D9" w:val="clear"/>
            <w:vAlign w:val="center"/>
          </w:tcPr>
          <w:p>
            <w:pPr>
              <w:pStyle w:val="TableContents"/>
              <w:bidi w:val="0"/>
              <w:spacing w:before="0" w:after="0"/>
              <w:ind w:left="0" w:right="0" w:hanging="0"/>
              <w:jc w:val="left"/>
              <w:rPr/>
            </w:pPr>
            <w:r>
              <w:rPr/>
              <w:t>​</w:t>
            </w:r>
          </w:p>
        </w:tc>
        <w:tc>
          <w:tcPr>
            <w:tcW w:w="901" w:type="dxa"/>
            <w:tcBorders/>
            <w:shd w:fill="D9D9D9"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106,382</w:t>
            </w:r>
          </w:p>
        </w:tc>
        <w:tc>
          <w:tcPr>
            <w:tcW w:w="346" w:type="dxa"/>
            <w:tcBorders/>
            <w:shd w:fill="D9D9D9" w:val="clear"/>
            <w:vAlign w:val="center"/>
          </w:tcPr>
          <w:p>
            <w:pPr>
              <w:pStyle w:val="TableContents"/>
              <w:bidi w:val="0"/>
              <w:spacing w:before="0" w:after="0"/>
              <w:ind w:left="0" w:right="0" w:hanging="0"/>
              <w:jc w:val="right"/>
              <w:rPr/>
            </w:pPr>
            <w:r>
              <w:rPr/>
              <w:t>​</w:t>
            </w:r>
          </w:p>
        </w:tc>
        <w:tc>
          <w:tcPr>
            <w:tcW w:w="1021" w:type="dxa"/>
            <w:tcBorders/>
            <w:shd w:fill="D9D9D9" w:val="clear"/>
            <w:vAlign w:val="center"/>
          </w:tcPr>
          <w:p>
            <w:pPr>
              <w:pStyle w:val="TableContents"/>
              <w:bidi w:val="0"/>
              <w:spacing w:before="0" w:after="0"/>
              <w:ind w:left="0" w:right="0" w:hanging="0"/>
              <w:jc w:val="right"/>
              <w:rPr/>
            </w:pPr>
            <w:r>
              <w:rPr/>
              <w:t>—</w:t>
            </w:r>
          </w:p>
        </w:tc>
        <w:tc>
          <w:tcPr>
            <w:tcW w:w="346" w:type="dxa"/>
            <w:tcBorders/>
            <w:shd w:fill="D9D9D9" w:val="clear"/>
            <w:vAlign w:val="center"/>
          </w:tcPr>
          <w:p>
            <w:pPr>
              <w:pStyle w:val="TableContents"/>
              <w:bidi w:val="0"/>
              <w:spacing w:before="0" w:after="0"/>
              <w:ind w:left="0" w:right="0" w:hanging="0"/>
              <w:jc w:val="left"/>
              <w:rPr/>
            </w:pPr>
            <w:r>
              <w:rPr/>
              <w:t>​</w:t>
            </w:r>
          </w:p>
        </w:tc>
        <w:tc>
          <w:tcPr>
            <w:tcW w:w="211" w:type="dxa"/>
            <w:tcBorders/>
            <w:shd w:fill="D9D9D9" w:val="clear"/>
            <w:vAlign w:val="center"/>
          </w:tcPr>
          <w:p>
            <w:pPr>
              <w:pStyle w:val="TableContents"/>
              <w:bidi w:val="0"/>
              <w:spacing w:before="0" w:after="0"/>
              <w:ind w:left="0" w:right="0" w:hanging="0"/>
              <w:jc w:val="left"/>
              <w:rPr/>
            </w:pPr>
            <w:r>
              <w:rPr/>
              <w:t> </w:t>
            </w:r>
          </w:p>
        </w:tc>
        <w:tc>
          <w:tcPr>
            <w:tcW w:w="886" w:type="dxa"/>
            <w:tcBorders/>
            <w:shd w:fill="D9D9D9"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93.5000</w:t>
            </w:r>
          </w:p>
        </w:tc>
        <w:tc>
          <w:tcPr>
            <w:tcW w:w="346" w:type="dxa"/>
            <w:tcBorders/>
            <w:shd w:fill="D9D9D9" w:val="clear"/>
            <w:vAlign w:val="center"/>
          </w:tcPr>
          <w:p>
            <w:pPr>
              <w:pStyle w:val="TableContents"/>
              <w:bidi w:val="0"/>
              <w:spacing w:before="0" w:after="0"/>
              <w:ind w:left="0" w:right="0" w:hanging="0"/>
              <w:jc w:val="right"/>
              <w:rPr/>
            </w:pPr>
            <w:r>
              <w:rPr/>
              <w:t>​</w:t>
            </w:r>
          </w:p>
        </w:tc>
        <w:tc>
          <w:tcPr>
            <w:tcW w:w="766" w:type="dxa"/>
            <w:tcBorders/>
            <w:shd w:fill="D9D9D9"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2/19/2030</w:t>
            </w:r>
          </w:p>
        </w:tc>
        <w:tc>
          <w:tcPr>
            <w:tcW w:w="226" w:type="dxa"/>
            <w:tcBorders>
              <w:right w:val="single" w:sz="2" w:space="0" w:color="071D49"/>
            </w:tcBorders>
            <w:shd w:fill="D9D9D9" w:val="clear"/>
            <w:tcMar>
              <w:right w:w="28" w:type="dxa"/>
            </w:tcMar>
            <w:vAlign w:val="center"/>
          </w:tcPr>
          <w:p>
            <w:pPr>
              <w:pStyle w:val="TableContents"/>
              <w:bidi w:val="0"/>
              <w:spacing w:before="0" w:after="0"/>
              <w:ind w:left="0" w:right="0" w:hanging="0"/>
              <w:jc w:val="left"/>
              <w:rPr>
                <w:color w:val="FF0000"/>
              </w:rPr>
            </w:pPr>
            <w:r>
              <w:rPr>
                <w:color w:val="FF0000"/>
              </w:rPr>
              <w:t>​</w:t>
            </w:r>
          </w:p>
        </w:tc>
        <w:tc>
          <w:tcPr>
            <w:tcW w:w="226" w:type="dxa"/>
            <w:tcBorders>
              <w:left w:val="single" w:sz="2" w:space="0" w:color="071D49"/>
            </w:tcBorders>
            <w:shd w:fill="D9D9D9" w:val="clear"/>
            <w:tcMar>
              <w:left w:w="28" w:type="dxa"/>
            </w:tcMar>
            <w:vAlign w:val="center"/>
          </w:tcPr>
          <w:p>
            <w:pPr>
              <w:pStyle w:val="TableContents"/>
              <w:bidi w:val="0"/>
              <w:spacing w:before="0" w:after="0"/>
              <w:ind w:left="0" w:right="0" w:hanging="0"/>
              <w:jc w:val="left"/>
              <w:rPr>
                <w:color w:val="FF0000"/>
              </w:rPr>
            </w:pPr>
            <w:r>
              <w:rPr>
                <w:color w:val="FF0000"/>
              </w:rPr>
              <w:t>​</w:t>
            </w:r>
          </w:p>
        </w:tc>
        <w:tc>
          <w:tcPr>
            <w:tcW w:w="781" w:type="dxa"/>
            <w:tcBorders/>
            <w:shd w:fill="D9D9D9" w:val="clear"/>
            <w:vAlign w:val="center"/>
          </w:tcPr>
          <w:p>
            <w:pPr>
              <w:pStyle w:val="TableContents"/>
              <w:bidi w:val="0"/>
              <w:spacing w:before="0" w:after="0"/>
              <w:ind w:left="0" w:right="0" w:hanging="0"/>
              <w:jc w:val="right"/>
              <w:rPr>
                <w:color w:val="FF0000"/>
              </w:rPr>
            </w:pPr>
            <w:r>
              <w:rPr>
                <w:color w:val="FF0000"/>
              </w:rPr>
              <w:t>​</w:t>
            </w:r>
          </w:p>
        </w:tc>
        <w:tc>
          <w:tcPr>
            <w:tcW w:w="346" w:type="dxa"/>
            <w:tcBorders/>
            <w:shd w:fill="D9D9D9" w:val="clear"/>
            <w:vAlign w:val="center"/>
          </w:tcPr>
          <w:p>
            <w:pPr>
              <w:pStyle w:val="TableContents"/>
              <w:bidi w:val="0"/>
              <w:spacing w:before="0" w:after="0"/>
              <w:ind w:left="0" w:right="0" w:hanging="0"/>
              <w:jc w:val="right"/>
              <w:rPr>
                <w:color w:val="FF0000"/>
              </w:rPr>
            </w:pPr>
            <w:r>
              <w:rPr>
                <w:color w:val="FF0000"/>
              </w:rPr>
              <w:t>​</w:t>
            </w:r>
          </w:p>
        </w:tc>
        <w:tc>
          <w:tcPr>
            <w:tcW w:w="781" w:type="dxa"/>
            <w:tcBorders/>
            <w:shd w:fill="D9D9D9" w:val="clear"/>
            <w:vAlign w:val="center"/>
          </w:tcPr>
          <w:p>
            <w:pPr>
              <w:pStyle w:val="TableContents"/>
              <w:bidi w:val="0"/>
              <w:spacing w:before="0" w:after="0"/>
              <w:ind w:left="0" w:right="0" w:hanging="0"/>
              <w:jc w:val="right"/>
              <w:rPr>
                <w:color w:val="FF0000"/>
              </w:rPr>
            </w:pPr>
            <w:r>
              <w:rPr>
                <w:color w:val="FF0000"/>
              </w:rPr>
              <w:t>​</w:t>
            </w:r>
          </w:p>
        </w:tc>
        <w:tc>
          <w:tcPr>
            <w:tcW w:w="346" w:type="dxa"/>
            <w:tcBorders/>
            <w:shd w:fill="D9D9D9" w:val="clear"/>
            <w:vAlign w:val="center"/>
          </w:tcPr>
          <w:p>
            <w:pPr>
              <w:pStyle w:val="TableContents"/>
              <w:bidi w:val="0"/>
              <w:spacing w:before="0" w:after="0"/>
              <w:ind w:left="0" w:right="0" w:hanging="0"/>
              <w:jc w:val="right"/>
              <w:rPr>
                <w:color w:val="FF0000"/>
              </w:rPr>
            </w:pPr>
            <w:r>
              <w:rPr>
                <w:color w:val="FF0000"/>
              </w:rPr>
              <w:t>​</w:t>
            </w:r>
          </w:p>
        </w:tc>
        <w:tc>
          <w:tcPr>
            <w:tcW w:w="916" w:type="dxa"/>
            <w:tcBorders/>
            <w:shd w:fill="D9D9D9"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66,368</w:t>
            </w:r>
          </w:p>
        </w:tc>
        <w:tc>
          <w:tcPr>
            <w:tcW w:w="346" w:type="dxa"/>
            <w:tcBorders/>
            <w:shd w:fill="D9D9D9" w:val="clear"/>
            <w:vAlign w:val="center"/>
          </w:tcPr>
          <w:p>
            <w:pPr>
              <w:pStyle w:val="TableContents"/>
              <w:bidi w:val="0"/>
              <w:spacing w:lineRule="auto" w:line="240" w:before="0" w:after="0"/>
              <w:ind w:left="0" w:right="0" w:hanging="0"/>
              <w:jc w:val="left"/>
              <w:rPr>
                <w:rFonts w:ascii="Arial;Helvetica;sans-serif" w:hAnsi="Arial;Helvetica;sans-serif"/>
                <w:sz w:val="18"/>
              </w:rPr>
            </w:pPr>
            <w:r>
              <w:rPr>
                <w:rFonts w:ascii="Arial;Helvetica;sans-serif" w:hAnsi="Arial;Helvetica;sans-serif"/>
                <w:sz w:val="14"/>
              </w:rPr>
              <w:t>(2)  </w:t>
            </w:r>
            <w:r>
              <w:rPr>
                <w:rFonts w:ascii="Arial;Helvetica;sans-serif" w:hAnsi="Arial;Helvetica;sans-serif"/>
                <w:sz w:val="18"/>
              </w:rPr>
              <w:t>​</w:t>
            </w:r>
          </w:p>
        </w:tc>
        <w:tc>
          <w:tcPr>
            <w:tcW w:w="211" w:type="dxa"/>
            <w:tcBorders/>
            <w:shd w:fill="D9D9D9" w:val="clear"/>
            <w:vAlign w:val="center"/>
          </w:tcPr>
          <w:p>
            <w:pPr>
              <w:pStyle w:val="TableContents"/>
              <w:bidi w:val="0"/>
              <w:spacing w:before="0" w:after="0"/>
              <w:ind w:left="0" w:right="0" w:hanging="0"/>
              <w:jc w:val="left"/>
              <w:rPr/>
            </w:pPr>
            <w:r>
              <w:rPr/>
              <w:t> </w:t>
            </w:r>
          </w:p>
        </w:tc>
        <w:tc>
          <w:tcPr>
            <w:tcW w:w="1081" w:type="dxa"/>
            <w:tcBorders/>
            <w:shd w:fill="D9D9D9"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15,164,424</w:t>
            </w:r>
          </w:p>
        </w:tc>
      </w:tr>
      <w:tr>
        <w:trPr/>
        <w:tc>
          <w:tcPr>
            <w:tcW w:w="1411" w:type="dxa"/>
            <w:tcBorders/>
            <w:shd w:fill="D9D9D9" w:val="clear"/>
            <w:vAlign w:val="center"/>
          </w:tcPr>
          <w:p>
            <w:pPr>
              <w:pStyle w:val="TableContents"/>
              <w:bidi w:val="0"/>
              <w:spacing w:before="0" w:after="0"/>
              <w:ind w:left="0" w:right="0" w:hanging="0"/>
              <w:jc w:val="left"/>
              <w:rPr/>
            </w:pPr>
            <w:r>
              <w:rPr/>
              <w:t>​</w:t>
            </w:r>
          </w:p>
        </w:tc>
        <w:tc>
          <w:tcPr>
            <w:tcW w:w="346" w:type="dxa"/>
            <w:tcBorders/>
            <w:shd w:fill="D9D9D9" w:val="clear"/>
            <w:vAlign w:val="center"/>
          </w:tcPr>
          <w:p>
            <w:pPr>
              <w:pStyle w:val="TableContents"/>
              <w:bidi w:val="0"/>
              <w:spacing w:before="0" w:after="0"/>
              <w:ind w:left="0" w:right="0" w:hanging="0"/>
              <w:jc w:val="left"/>
              <w:rPr/>
            </w:pPr>
            <w:r>
              <w:rPr/>
              <w:t>​</w:t>
            </w:r>
          </w:p>
        </w:tc>
        <w:tc>
          <w:tcPr>
            <w:tcW w:w="901" w:type="dxa"/>
            <w:tcBorders/>
            <w:shd w:fill="D9D9D9"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65,217</w:t>
            </w:r>
          </w:p>
        </w:tc>
        <w:tc>
          <w:tcPr>
            <w:tcW w:w="346" w:type="dxa"/>
            <w:tcBorders/>
            <w:shd w:fill="D9D9D9" w:val="clear"/>
            <w:vAlign w:val="center"/>
          </w:tcPr>
          <w:p>
            <w:pPr>
              <w:pStyle w:val="TableContents"/>
              <w:bidi w:val="0"/>
              <w:spacing w:before="0" w:after="0"/>
              <w:ind w:left="0" w:right="0" w:hanging="0"/>
              <w:jc w:val="right"/>
              <w:rPr/>
            </w:pPr>
            <w:r>
              <w:rPr/>
              <w:t>​</w:t>
            </w:r>
          </w:p>
        </w:tc>
        <w:tc>
          <w:tcPr>
            <w:tcW w:w="1021" w:type="dxa"/>
            <w:tcBorders/>
            <w:shd w:fill="D9D9D9" w:val="clear"/>
            <w:vAlign w:val="center"/>
          </w:tcPr>
          <w:p>
            <w:pPr>
              <w:pStyle w:val="TableContents"/>
              <w:bidi w:val="0"/>
              <w:spacing w:before="0" w:after="0"/>
              <w:ind w:left="0" w:right="0" w:hanging="0"/>
              <w:jc w:val="right"/>
              <w:rPr/>
            </w:pPr>
            <w:r>
              <w:rPr/>
              <w:t>—</w:t>
            </w:r>
          </w:p>
        </w:tc>
        <w:tc>
          <w:tcPr>
            <w:tcW w:w="346" w:type="dxa"/>
            <w:tcBorders/>
            <w:shd w:fill="D9D9D9" w:val="clear"/>
            <w:vAlign w:val="center"/>
          </w:tcPr>
          <w:p>
            <w:pPr>
              <w:pStyle w:val="TableContents"/>
              <w:bidi w:val="0"/>
              <w:spacing w:before="0" w:after="0"/>
              <w:ind w:left="0" w:right="0" w:hanging="0"/>
              <w:jc w:val="left"/>
              <w:rPr/>
            </w:pPr>
            <w:r>
              <w:rPr/>
              <w:t>​</w:t>
            </w:r>
          </w:p>
        </w:tc>
        <w:tc>
          <w:tcPr>
            <w:tcW w:w="211" w:type="dxa"/>
            <w:tcBorders/>
            <w:shd w:fill="D9D9D9" w:val="clear"/>
            <w:vAlign w:val="center"/>
          </w:tcPr>
          <w:p>
            <w:pPr>
              <w:pStyle w:val="TableContents"/>
              <w:bidi w:val="0"/>
              <w:spacing w:before="0" w:after="0"/>
              <w:ind w:left="0" w:right="0" w:hanging="0"/>
              <w:jc w:val="left"/>
              <w:rPr/>
            </w:pPr>
            <w:r>
              <w:rPr/>
              <w:t> </w:t>
            </w:r>
          </w:p>
        </w:tc>
        <w:tc>
          <w:tcPr>
            <w:tcW w:w="886" w:type="dxa"/>
            <w:tcBorders/>
            <w:shd w:fill="D9D9D9"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105.9200</w:t>
            </w:r>
          </w:p>
        </w:tc>
        <w:tc>
          <w:tcPr>
            <w:tcW w:w="346" w:type="dxa"/>
            <w:tcBorders/>
            <w:shd w:fill="D9D9D9" w:val="clear"/>
            <w:vAlign w:val="center"/>
          </w:tcPr>
          <w:p>
            <w:pPr>
              <w:pStyle w:val="TableContents"/>
              <w:bidi w:val="0"/>
              <w:spacing w:before="0" w:after="0"/>
              <w:ind w:left="0" w:right="0" w:hanging="0"/>
              <w:jc w:val="right"/>
              <w:rPr/>
            </w:pPr>
            <w:r>
              <w:rPr/>
              <w:t>​</w:t>
            </w:r>
          </w:p>
        </w:tc>
        <w:tc>
          <w:tcPr>
            <w:tcW w:w="766" w:type="dxa"/>
            <w:tcBorders/>
            <w:shd w:fill="D9D9D9"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2/17/2031</w:t>
            </w:r>
          </w:p>
        </w:tc>
        <w:tc>
          <w:tcPr>
            <w:tcW w:w="226" w:type="dxa"/>
            <w:tcBorders>
              <w:right w:val="single" w:sz="2" w:space="0" w:color="071D49"/>
            </w:tcBorders>
            <w:shd w:fill="D9D9D9" w:val="clear"/>
            <w:tcMar>
              <w:right w:w="28" w:type="dxa"/>
            </w:tcMar>
            <w:vAlign w:val="center"/>
          </w:tcPr>
          <w:p>
            <w:pPr>
              <w:pStyle w:val="TableContents"/>
              <w:bidi w:val="0"/>
              <w:spacing w:before="0" w:after="0"/>
              <w:ind w:left="0" w:right="0" w:hanging="0"/>
              <w:jc w:val="left"/>
              <w:rPr>
                <w:color w:val="FF0000"/>
              </w:rPr>
            </w:pPr>
            <w:r>
              <w:rPr>
                <w:color w:val="FF0000"/>
              </w:rPr>
              <w:t>​</w:t>
            </w:r>
          </w:p>
        </w:tc>
        <w:tc>
          <w:tcPr>
            <w:tcW w:w="226" w:type="dxa"/>
            <w:tcBorders>
              <w:left w:val="single" w:sz="2" w:space="0" w:color="071D49"/>
            </w:tcBorders>
            <w:shd w:fill="D9D9D9" w:val="clear"/>
            <w:tcMar>
              <w:left w:w="28" w:type="dxa"/>
            </w:tcMar>
            <w:vAlign w:val="center"/>
          </w:tcPr>
          <w:p>
            <w:pPr>
              <w:pStyle w:val="TableContents"/>
              <w:bidi w:val="0"/>
              <w:spacing w:before="0" w:after="0"/>
              <w:ind w:left="0" w:right="0" w:hanging="0"/>
              <w:jc w:val="left"/>
              <w:rPr>
                <w:color w:val="FF0000"/>
              </w:rPr>
            </w:pPr>
            <w:r>
              <w:rPr>
                <w:color w:val="FF0000"/>
              </w:rPr>
              <w:t>​</w:t>
            </w:r>
          </w:p>
        </w:tc>
        <w:tc>
          <w:tcPr>
            <w:tcW w:w="781" w:type="dxa"/>
            <w:tcBorders/>
            <w:shd w:fill="D9D9D9" w:val="clear"/>
            <w:vAlign w:val="center"/>
          </w:tcPr>
          <w:p>
            <w:pPr>
              <w:pStyle w:val="TableContents"/>
              <w:bidi w:val="0"/>
              <w:spacing w:before="0" w:after="0"/>
              <w:ind w:left="0" w:right="0" w:hanging="0"/>
              <w:jc w:val="right"/>
              <w:rPr>
                <w:color w:val="FF0000"/>
              </w:rPr>
            </w:pPr>
            <w:r>
              <w:rPr>
                <w:color w:val="FF0000"/>
              </w:rPr>
              <w:t>​</w:t>
            </w:r>
          </w:p>
        </w:tc>
        <w:tc>
          <w:tcPr>
            <w:tcW w:w="346" w:type="dxa"/>
            <w:tcBorders/>
            <w:shd w:fill="D9D9D9" w:val="clear"/>
            <w:vAlign w:val="center"/>
          </w:tcPr>
          <w:p>
            <w:pPr>
              <w:pStyle w:val="TableContents"/>
              <w:bidi w:val="0"/>
              <w:spacing w:before="0" w:after="0"/>
              <w:ind w:left="0" w:right="0" w:hanging="0"/>
              <w:jc w:val="right"/>
              <w:rPr>
                <w:color w:val="FF0000"/>
              </w:rPr>
            </w:pPr>
            <w:r>
              <w:rPr>
                <w:color w:val="FF0000"/>
              </w:rPr>
              <w:t>​</w:t>
            </w:r>
          </w:p>
        </w:tc>
        <w:tc>
          <w:tcPr>
            <w:tcW w:w="781" w:type="dxa"/>
            <w:tcBorders/>
            <w:shd w:fill="D9D9D9" w:val="clear"/>
            <w:vAlign w:val="center"/>
          </w:tcPr>
          <w:p>
            <w:pPr>
              <w:pStyle w:val="TableContents"/>
              <w:bidi w:val="0"/>
              <w:spacing w:before="0" w:after="0"/>
              <w:ind w:left="0" w:right="0" w:hanging="0"/>
              <w:jc w:val="right"/>
              <w:rPr>
                <w:color w:val="FF0000"/>
              </w:rPr>
            </w:pPr>
            <w:r>
              <w:rPr>
                <w:color w:val="FF0000"/>
              </w:rPr>
              <w:t>​</w:t>
            </w:r>
          </w:p>
        </w:tc>
        <w:tc>
          <w:tcPr>
            <w:tcW w:w="346" w:type="dxa"/>
            <w:tcBorders/>
            <w:shd w:fill="D9D9D9" w:val="clear"/>
            <w:vAlign w:val="center"/>
          </w:tcPr>
          <w:p>
            <w:pPr>
              <w:pStyle w:val="TableContents"/>
              <w:bidi w:val="0"/>
              <w:spacing w:before="0" w:after="0"/>
              <w:ind w:left="0" w:right="0" w:hanging="0"/>
              <w:jc w:val="right"/>
              <w:rPr>
                <w:color w:val="FF0000"/>
              </w:rPr>
            </w:pPr>
            <w:r>
              <w:rPr>
                <w:color w:val="FF0000"/>
              </w:rPr>
              <w:t>​</w:t>
            </w:r>
          </w:p>
        </w:tc>
        <w:tc>
          <w:tcPr>
            <w:tcW w:w="916" w:type="dxa"/>
            <w:tcBorders/>
            <w:shd w:fill="D9D9D9" w:val="clear"/>
            <w:vAlign w:val="center"/>
          </w:tcPr>
          <w:p>
            <w:pPr>
              <w:pStyle w:val="TableContents"/>
              <w:bidi w:val="0"/>
              <w:spacing w:before="0" w:after="0"/>
              <w:ind w:left="0" w:right="0" w:hanging="0"/>
              <w:jc w:val="right"/>
              <w:rPr/>
            </w:pPr>
            <w:r>
              <w:rPr/>
              <w:t>—</w:t>
            </w:r>
          </w:p>
        </w:tc>
        <w:tc>
          <w:tcPr>
            <w:tcW w:w="346" w:type="dxa"/>
            <w:tcBorders/>
            <w:shd w:fill="D9D9D9" w:val="clear"/>
            <w:vAlign w:val="center"/>
          </w:tcPr>
          <w:p>
            <w:pPr>
              <w:pStyle w:val="TableContents"/>
              <w:bidi w:val="0"/>
              <w:spacing w:before="0" w:after="0"/>
              <w:ind w:left="0" w:right="0" w:hanging="0"/>
              <w:jc w:val="left"/>
              <w:rPr/>
            </w:pPr>
            <w:r>
              <w:rPr/>
              <w:t>​</w:t>
            </w:r>
          </w:p>
        </w:tc>
        <w:tc>
          <w:tcPr>
            <w:tcW w:w="211" w:type="dxa"/>
            <w:tcBorders/>
            <w:shd w:fill="D9D9D9" w:val="clear"/>
            <w:vAlign w:val="center"/>
          </w:tcPr>
          <w:p>
            <w:pPr>
              <w:pStyle w:val="TableContents"/>
              <w:bidi w:val="0"/>
              <w:spacing w:before="0" w:after="0"/>
              <w:ind w:left="0" w:right="0" w:hanging="0"/>
              <w:jc w:val="left"/>
              <w:rPr/>
            </w:pPr>
            <w:r>
              <w:rPr/>
              <w:t> </w:t>
            </w:r>
          </w:p>
        </w:tc>
        <w:tc>
          <w:tcPr>
            <w:tcW w:w="1081" w:type="dxa"/>
            <w:tcBorders/>
            <w:shd w:fill="D9D9D9" w:val="clear"/>
            <w:vAlign w:val="center"/>
          </w:tcPr>
          <w:p>
            <w:pPr>
              <w:pStyle w:val="TableContents"/>
              <w:bidi w:val="0"/>
              <w:spacing w:before="0" w:after="0"/>
              <w:ind w:left="0" w:right="0" w:hanging="0"/>
              <w:jc w:val="right"/>
              <w:rPr/>
            </w:pPr>
            <w:r>
              <w:rPr/>
              <w:t>—</w:t>
            </w:r>
          </w:p>
        </w:tc>
      </w:tr>
      <w:tr>
        <w:trPr/>
        <w:tc>
          <w:tcPr>
            <w:tcW w:w="1411" w:type="dxa"/>
            <w:tcBorders/>
            <w:shd w:fill="D9D9D9" w:val="clear"/>
            <w:vAlign w:val="center"/>
          </w:tcPr>
          <w:p>
            <w:pPr>
              <w:pStyle w:val="TableContents"/>
              <w:bidi w:val="0"/>
              <w:spacing w:before="0" w:after="0"/>
              <w:ind w:left="0" w:right="0" w:hanging="0"/>
              <w:jc w:val="left"/>
              <w:rPr/>
            </w:pPr>
            <w:r>
              <w:rPr/>
              <w:t>​</w:t>
            </w:r>
          </w:p>
        </w:tc>
        <w:tc>
          <w:tcPr>
            <w:tcW w:w="346" w:type="dxa"/>
            <w:tcBorders/>
            <w:shd w:fill="D9D9D9" w:val="clear"/>
            <w:vAlign w:val="center"/>
          </w:tcPr>
          <w:p>
            <w:pPr>
              <w:pStyle w:val="TableContents"/>
              <w:bidi w:val="0"/>
              <w:spacing w:before="0" w:after="0"/>
              <w:ind w:left="0" w:right="0" w:hanging="0"/>
              <w:jc w:val="left"/>
              <w:rPr/>
            </w:pPr>
            <w:r>
              <w:rPr/>
              <w:t>​</w:t>
            </w:r>
          </w:p>
        </w:tc>
        <w:tc>
          <w:tcPr>
            <w:tcW w:w="901" w:type="dxa"/>
            <w:tcBorders/>
            <w:shd w:fill="D9D9D9"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48,161</w:t>
            </w:r>
          </w:p>
        </w:tc>
        <w:tc>
          <w:tcPr>
            <w:tcW w:w="346" w:type="dxa"/>
            <w:tcBorders/>
            <w:shd w:fill="D9D9D9" w:val="clear"/>
            <w:vAlign w:val="center"/>
          </w:tcPr>
          <w:p>
            <w:pPr>
              <w:pStyle w:val="TableContents"/>
              <w:bidi w:val="0"/>
              <w:spacing w:before="0" w:after="0"/>
              <w:ind w:left="0" w:right="0" w:hanging="0"/>
              <w:jc w:val="right"/>
              <w:rPr/>
            </w:pPr>
            <w:r>
              <w:rPr/>
              <w:t>​</w:t>
            </w:r>
          </w:p>
        </w:tc>
        <w:tc>
          <w:tcPr>
            <w:tcW w:w="1021" w:type="dxa"/>
            <w:tcBorders/>
            <w:shd w:fill="D9D9D9" w:val="clear"/>
            <w:vAlign w:val="center"/>
          </w:tcPr>
          <w:p>
            <w:pPr>
              <w:pStyle w:val="TableContents"/>
              <w:bidi w:val="0"/>
              <w:spacing w:before="0" w:after="0"/>
              <w:ind w:left="0" w:right="0" w:hanging="0"/>
              <w:jc w:val="right"/>
              <w:rPr/>
            </w:pPr>
            <w:r>
              <w:rPr/>
              <w:t>—</w:t>
            </w:r>
          </w:p>
        </w:tc>
        <w:tc>
          <w:tcPr>
            <w:tcW w:w="346" w:type="dxa"/>
            <w:tcBorders/>
            <w:shd w:fill="D9D9D9" w:val="clear"/>
            <w:vAlign w:val="center"/>
          </w:tcPr>
          <w:p>
            <w:pPr>
              <w:pStyle w:val="TableContents"/>
              <w:bidi w:val="0"/>
              <w:spacing w:before="0" w:after="0"/>
              <w:ind w:left="0" w:right="0" w:hanging="0"/>
              <w:jc w:val="left"/>
              <w:rPr/>
            </w:pPr>
            <w:r>
              <w:rPr/>
              <w:t>​</w:t>
            </w:r>
          </w:p>
        </w:tc>
        <w:tc>
          <w:tcPr>
            <w:tcW w:w="211" w:type="dxa"/>
            <w:tcBorders/>
            <w:shd w:fill="D9D9D9" w:val="clear"/>
            <w:vAlign w:val="center"/>
          </w:tcPr>
          <w:p>
            <w:pPr>
              <w:pStyle w:val="TableContents"/>
              <w:bidi w:val="0"/>
              <w:spacing w:before="0" w:after="0"/>
              <w:ind w:left="0" w:right="0" w:hanging="0"/>
              <w:jc w:val="left"/>
              <w:rPr/>
            </w:pPr>
            <w:r>
              <w:rPr/>
              <w:t> </w:t>
            </w:r>
          </w:p>
        </w:tc>
        <w:tc>
          <w:tcPr>
            <w:tcW w:w="886" w:type="dxa"/>
            <w:tcBorders/>
            <w:shd w:fill="D9D9D9"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144.5400</w:t>
            </w:r>
          </w:p>
        </w:tc>
        <w:tc>
          <w:tcPr>
            <w:tcW w:w="346" w:type="dxa"/>
            <w:tcBorders/>
            <w:shd w:fill="D9D9D9" w:val="clear"/>
            <w:vAlign w:val="center"/>
          </w:tcPr>
          <w:p>
            <w:pPr>
              <w:pStyle w:val="TableContents"/>
              <w:bidi w:val="0"/>
              <w:spacing w:before="0" w:after="0"/>
              <w:ind w:left="0" w:right="0" w:hanging="0"/>
              <w:jc w:val="right"/>
              <w:rPr/>
            </w:pPr>
            <w:r>
              <w:rPr/>
              <w:t>​</w:t>
            </w:r>
          </w:p>
        </w:tc>
        <w:tc>
          <w:tcPr>
            <w:tcW w:w="766" w:type="dxa"/>
            <w:tcBorders/>
            <w:shd w:fill="D9D9D9"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2/16/2032</w:t>
            </w:r>
          </w:p>
        </w:tc>
        <w:tc>
          <w:tcPr>
            <w:tcW w:w="226" w:type="dxa"/>
            <w:tcBorders>
              <w:right w:val="single" w:sz="2" w:space="0" w:color="071D49"/>
            </w:tcBorders>
            <w:shd w:fill="D9D9D9" w:val="clear"/>
            <w:tcMar>
              <w:right w:w="28" w:type="dxa"/>
            </w:tcMar>
            <w:vAlign w:val="center"/>
          </w:tcPr>
          <w:p>
            <w:pPr>
              <w:pStyle w:val="TableContents"/>
              <w:bidi w:val="0"/>
              <w:spacing w:before="0" w:after="0"/>
              <w:ind w:left="0" w:right="0" w:hanging="0"/>
              <w:jc w:val="left"/>
              <w:rPr>
                <w:color w:val="FF0000"/>
              </w:rPr>
            </w:pPr>
            <w:r>
              <w:rPr>
                <w:color w:val="FF0000"/>
              </w:rPr>
              <w:t>​</w:t>
            </w:r>
          </w:p>
        </w:tc>
        <w:tc>
          <w:tcPr>
            <w:tcW w:w="226" w:type="dxa"/>
            <w:tcBorders>
              <w:left w:val="single" w:sz="2" w:space="0" w:color="071D49"/>
            </w:tcBorders>
            <w:shd w:fill="D9D9D9" w:val="clear"/>
            <w:tcMar>
              <w:left w:w="28" w:type="dxa"/>
            </w:tcMar>
            <w:vAlign w:val="center"/>
          </w:tcPr>
          <w:p>
            <w:pPr>
              <w:pStyle w:val="TableContents"/>
              <w:bidi w:val="0"/>
              <w:spacing w:before="0" w:after="0"/>
              <w:ind w:left="0" w:right="0" w:hanging="0"/>
              <w:jc w:val="left"/>
              <w:rPr>
                <w:color w:val="FF0000"/>
              </w:rPr>
            </w:pPr>
            <w:r>
              <w:rPr>
                <w:color w:val="FF0000"/>
              </w:rPr>
              <w:t>​</w:t>
            </w:r>
          </w:p>
        </w:tc>
        <w:tc>
          <w:tcPr>
            <w:tcW w:w="781" w:type="dxa"/>
            <w:tcBorders/>
            <w:shd w:fill="D9D9D9" w:val="clear"/>
            <w:vAlign w:val="center"/>
          </w:tcPr>
          <w:p>
            <w:pPr>
              <w:pStyle w:val="TableContents"/>
              <w:bidi w:val="0"/>
              <w:spacing w:before="0" w:after="0"/>
              <w:ind w:left="0" w:right="0" w:hanging="0"/>
              <w:jc w:val="right"/>
              <w:rPr>
                <w:color w:val="FF0000"/>
              </w:rPr>
            </w:pPr>
            <w:r>
              <w:rPr>
                <w:color w:val="FF0000"/>
              </w:rPr>
              <w:t>​</w:t>
            </w:r>
          </w:p>
        </w:tc>
        <w:tc>
          <w:tcPr>
            <w:tcW w:w="346" w:type="dxa"/>
            <w:tcBorders/>
            <w:shd w:fill="D9D9D9" w:val="clear"/>
            <w:vAlign w:val="center"/>
          </w:tcPr>
          <w:p>
            <w:pPr>
              <w:pStyle w:val="TableContents"/>
              <w:bidi w:val="0"/>
              <w:spacing w:before="0" w:after="0"/>
              <w:ind w:left="0" w:right="0" w:hanging="0"/>
              <w:jc w:val="right"/>
              <w:rPr>
                <w:color w:val="FF0000"/>
              </w:rPr>
            </w:pPr>
            <w:r>
              <w:rPr>
                <w:color w:val="FF0000"/>
              </w:rPr>
              <w:t>​</w:t>
            </w:r>
          </w:p>
        </w:tc>
        <w:tc>
          <w:tcPr>
            <w:tcW w:w="781" w:type="dxa"/>
            <w:tcBorders/>
            <w:shd w:fill="D9D9D9" w:val="clear"/>
            <w:vAlign w:val="center"/>
          </w:tcPr>
          <w:p>
            <w:pPr>
              <w:pStyle w:val="TableContents"/>
              <w:bidi w:val="0"/>
              <w:spacing w:before="0" w:after="0"/>
              <w:ind w:left="0" w:right="0" w:hanging="0"/>
              <w:jc w:val="right"/>
              <w:rPr>
                <w:color w:val="FF0000"/>
              </w:rPr>
            </w:pPr>
            <w:r>
              <w:rPr>
                <w:color w:val="FF0000"/>
              </w:rPr>
              <w:t>​</w:t>
            </w:r>
          </w:p>
        </w:tc>
        <w:tc>
          <w:tcPr>
            <w:tcW w:w="346" w:type="dxa"/>
            <w:tcBorders/>
            <w:shd w:fill="D9D9D9" w:val="clear"/>
            <w:vAlign w:val="center"/>
          </w:tcPr>
          <w:p>
            <w:pPr>
              <w:pStyle w:val="TableContents"/>
              <w:bidi w:val="0"/>
              <w:spacing w:before="0" w:after="0"/>
              <w:ind w:left="0" w:right="0" w:hanging="0"/>
              <w:jc w:val="right"/>
              <w:rPr>
                <w:color w:val="FF0000"/>
              </w:rPr>
            </w:pPr>
            <w:r>
              <w:rPr>
                <w:color w:val="FF0000"/>
              </w:rPr>
              <w:t>​</w:t>
            </w:r>
          </w:p>
        </w:tc>
        <w:tc>
          <w:tcPr>
            <w:tcW w:w="916" w:type="dxa"/>
            <w:tcBorders/>
            <w:shd w:fill="D9D9D9" w:val="clear"/>
            <w:vAlign w:val="center"/>
          </w:tcPr>
          <w:p>
            <w:pPr>
              <w:pStyle w:val="TableContents"/>
              <w:bidi w:val="0"/>
              <w:spacing w:before="0" w:after="0"/>
              <w:ind w:left="0" w:right="0" w:hanging="0"/>
              <w:jc w:val="right"/>
              <w:rPr/>
            </w:pPr>
            <w:r>
              <w:rPr/>
              <w:t>—</w:t>
            </w:r>
          </w:p>
        </w:tc>
        <w:tc>
          <w:tcPr>
            <w:tcW w:w="346" w:type="dxa"/>
            <w:tcBorders/>
            <w:shd w:fill="D9D9D9" w:val="clear"/>
            <w:vAlign w:val="center"/>
          </w:tcPr>
          <w:p>
            <w:pPr>
              <w:pStyle w:val="TableContents"/>
              <w:bidi w:val="0"/>
              <w:spacing w:before="0" w:after="0"/>
              <w:ind w:left="0" w:right="0" w:hanging="0"/>
              <w:jc w:val="left"/>
              <w:rPr/>
            </w:pPr>
            <w:r>
              <w:rPr/>
              <w:t>​</w:t>
            </w:r>
          </w:p>
        </w:tc>
        <w:tc>
          <w:tcPr>
            <w:tcW w:w="211" w:type="dxa"/>
            <w:tcBorders/>
            <w:shd w:fill="D9D9D9" w:val="clear"/>
            <w:vAlign w:val="center"/>
          </w:tcPr>
          <w:p>
            <w:pPr>
              <w:pStyle w:val="TableContents"/>
              <w:bidi w:val="0"/>
              <w:spacing w:before="0" w:after="0"/>
              <w:ind w:left="0" w:right="0" w:hanging="0"/>
              <w:jc w:val="left"/>
              <w:rPr/>
            </w:pPr>
            <w:r>
              <w:rPr/>
              <w:t> </w:t>
            </w:r>
          </w:p>
        </w:tc>
        <w:tc>
          <w:tcPr>
            <w:tcW w:w="1081" w:type="dxa"/>
            <w:tcBorders/>
            <w:shd w:fill="D9D9D9" w:val="clear"/>
            <w:vAlign w:val="center"/>
          </w:tcPr>
          <w:p>
            <w:pPr>
              <w:pStyle w:val="TableContents"/>
              <w:bidi w:val="0"/>
              <w:spacing w:before="0" w:after="0"/>
              <w:ind w:left="0" w:right="0" w:hanging="0"/>
              <w:jc w:val="right"/>
              <w:rPr/>
            </w:pPr>
            <w:r>
              <w:rPr/>
              <w:t>—</w:t>
            </w:r>
          </w:p>
        </w:tc>
      </w:tr>
      <w:tr>
        <w:trPr/>
        <w:tc>
          <w:tcPr>
            <w:tcW w:w="1411" w:type="dxa"/>
            <w:tcBorders/>
            <w:shd w:fill="D9D9D9" w:val="clear"/>
            <w:vAlign w:val="center"/>
          </w:tcPr>
          <w:p>
            <w:pPr>
              <w:pStyle w:val="TableContents"/>
              <w:bidi w:val="0"/>
              <w:spacing w:before="0" w:after="0"/>
              <w:ind w:left="0" w:right="0" w:hanging="0"/>
              <w:jc w:val="left"/>
              <w:rPr/>
            </w:pPr>
            <w:r>
              <w:rPr/>
              <w:t>​</w:t>
            </w:r>
          </w:p>
        </w:tc>
        <w:tc>
          <w:tcPr>
            <w:tcW w:w="346" w:type="dxa"/>
            <w:tcBorders/>
            <w:shd w:fill="D9D9D9" w:val="clear"/>
            <w:vAlign w:val="center"/>
          </w:tcPr>
          <w:p>
            <w:pPr>
              <w:pStyle w:val="TableContents"/>
              <w:bidi w:val="0"/>
              <w:spacing w:before="0" w:after="0"/>
              <w:ind w:left="0" w:right="0" w:hanging="0"/>
              <w:jc w:val="left"/>
              <w:rPr/>
            </w:pPr>
            <w:r>
              <w:rPr/>
              <w:t>​</w:t>
            </w:r>
          </w:p>
        </w:tc>
        <w:tc>
          <w:tcPr>
            <w:tcW w:w="901" w:type="dxa"/>
            <w:tcBorders/>
            <w:shd w:fill="D9D9D9"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30,385</w:t>
            </w:r>
          </w:p>
        </w:tc>
        <w:tc>
          <w:tcPr>
            <w:tcW w:w="346" w:type="dxa"/>
            <w:tcBorders/>
            <w:shd w:fill="D9D9D9" w:val="clear"/>
            <w:vAlign w:val="center"/>
          </w:tcPr>
          <w:p>
            <w:pPr>
              <w:pStyle w:val="TableContents"/>
              <w:bidi w:val="0"/>
              <w:spacing w:before="0" w:after="0"/>
              <w:ind w:left="0" w:right="0" w:hanging="0"/>
              <w:jc w:val="right"/>
              <w:rPr/>
            </w:pPr>
            <w:r>
              <w:rPr/>
              <w:t>​</w:t>
            </w:r>
          </w:p>
        </w:tc>
        <w:tc>
          <w:tcPr>
            <w:tcW w:w="1021" w:type="dxa"/>
            <w:tcBorders/>
            <w:shd w:fill="D9D9D9"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15,192</w:t>
            </w:r>
          </w:p>
        </w:tc>
        <w:tc>
          <w:tcPr>
            <w:tcW w:w="346" w:type="dxa"/>
            <w:tcBorders/>
            <w:shd w:fill="D9D9D9" w:val="clear"/>
            <w:vAlign w:val="center"/>
          </w:tcPr>
          <w:p>
            <w:pPr>
              <w:pStyle w:val="TableContents"/>
              <w:bidi w:val="0"/>
              <w:spacing w:lineRule="auto" w:line="240" w:before="0" w:after="0"/>
              <w:ind w:left="0" w:right="0" w:hanging="0"/>
              <w:jc w:val="left"/>
              <w:rPr>
                <w:rFonts w:ascii="Arial;Helvetica;sans-serif" w:hAnsi="Arial;Helvetica;sans-serif"/>
                <w:sz w:val="18"/>
              </w:rPr>
            </w:pPr>
            <w:r>
              <w:rPr>
                <w:rFonts w:ascii="Arial;Helvetica;sans-serif" w:hAnsi="Arial;Helvetica;sans-serif"/>
                <w:sz w:val="14"/>
              </w:rPr>
              <w:t>(2)  </w:t>
            </w:r>
            <w:r>
              <w:rPr>
                <w:rFonts w:ascii="Arial;Helvetica;sans-serif" w:hAnsi="Arial;Helvetica;sans-serif"/>
                <w:sz w:val="18"/>
              </w:rPr>
              <w:t>​</w:t>
            </w:r>
          </w:p>
        </w:tc>
        <w:tc>
          <w:tcPr>
            <w:tcW w:w="211" w:type="dxa"/>
            <w:tcBorders/>
            <w:shd w:fill="D9D9D9" w:val="clear"/>
            <w:vAlign w:val="center"/>
          </w:tcPr>
          <w:p>
            <w:pPr>
              <w:pStyle w:val="TableContents"/>
              <w:bidi w:val="0"/>
              <w:spacing w:before="0" w:after="0"/>
              <w:ind w:left="0" w:right="0" w:hanging="0"/>
              <w:jc w:val="left"/>
              <w:rPr/>
            </w:pPr>
            <w:r>
              <w:rPr/>
              <w:t> </w:t>
            </w:r>
          </w:p>
        </w:tc>
        <w:tc>
          <w:tcPr>
            <w:tcW w:w="886" w:type="dxa"/>
            <w:tcBorders/>
            <w:shd w:fill="D9D9D9"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149.6200</w:t>
            </w:r>
          </w:p>
        </w:tc>
        <w:tc>
          <w:tcPr>
            <w:tcW w:w="346" w:type="dxa"/>
            <w:tcBorders/>
            <w:shd w:fill="D9D9D9" w:val="clear"/>
            <w:vAlign w:val="center"/>
          </w:tcPr>
          <w:p>
            <w:pPr>
              <w:pStyle w:val="TableContents"/>
              <w:bidi w:val="0"/>
              <w:spacing w:before="0" w:after="0"/>
              <w:ind w:left="0" w:right="0" w:hanging="0"/>
              <w:jc w:val="right"/>
              <w:rPr/>
            </w:pPr>
            <w:r>
              <w:rPr/>
              <w:t>​</w:t>
            </w:r>
          </w:p>
        </w:tc>
        <w:tc>
          <w:tcPr>
            <w:tcW w:w="766" w:type="dxa"/>
            <w:tcBorders/>
            <w:shd w:fill="D9D9D9"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2/15/2033</w:t>
            </w:r>
          </w:p>
        </w:tc>
        <w:tc>
          <w:tcPr>
            <w:tcW w:w="226" w:type="dxa"/>
            <w:tcBorders>
              <w:right w:val="single" w:sz="2" w:space="0" w:color="071D49"/>
            </w:tcBorders>
            <w:shd w:fill="D9D9D9" w:val="clear"/>
            <w:tcMar>
              <w:right w:w="28" w:type="dxa"/>
            </w:tcMar>
            <w:vAlign w:val="center"/>
          </w:tcPr>
          <w:p>
            <w:pPr>
              <w:pStyle w:val="TableContents"/>
              <w:bidi w:val="0"/>
              <w:spacing w:before="0" w:after="0"/>
              <w:ind w:left="0" w:right="0" w:hanging="0"/>
              <w:jc w:val="left"/>
              <w:rPr>
                <w:color w:val="FF0000"/>
              </w:rPr>
            </w:pPr>
            <w:r>
              <w:rPr>
                <w:color w:val="FF0000"/>
              </w:rPr>
              <w:t>​</w:t>
            </w:r>
          </w:p>
        </w:tc>
        <w:tc>
          <w:tcPr>
            <w:tcW w:w="226" w:type="dxa"/>
            <w:tcBorders>
              <w:left w:val="single" w:sz="2" w:space="0" w:color="071D49"/>
            </w:tcBorders>
            <w:shd w:fill="D9D9D9" w:val="clear"/>
            <w:tcMar>
              <w:left w:w="28" w:type="dxa"/>
            </w:tcMar>
            <w:vAlign w:val="center"/>
          </w:tcPr>
          <w:p>
            <w:pPr>
              <w:pStyle w:val="TableContents"/>
              <w:bidi w:val="0"/>
              <w:spacing w:before="0" w:after="0"/>
              <w:ind w:left="0" w:right="0" w:hanging="0"/>
              <w:jc w:val="left"/>
              <w:rPr>
                <w:color w:val="FF0000"/>
              </w:rPr>
            </w:pPr>
            <w:r>
              <w:rPr>
                <w:color w:val="FF0000"/>
              </w:rPr>
              <w:t>​</w:t>
            </w:r>
          </w:p>
        </w:tc>
        <w:tc>
          <w:tcPr>
            <w:tcW w:w="781" w:type="dxa"/>
            <w:tcBorders/>
            <w:shd w:fill="D9D9D9" w:val="clear"/>
            <w:vAlign w:val="center"/>
          </w:tcPr>
          <w:p>
            <w:pPr>
              <w:pStyle w:val="TableContents"/>
              <w:bidi w:val="0"/>
              <w:spacing w:before="0" w:after="0"/>
              <w:ind w:left="0" w:right="0" w:hanging="0"/>
              <w:jc w:val="right"/>
              <w:rPr>
                <w:color w:val="FF0000"/>
              </w:rPr>
            </w:pPr>
            <w:r>
              <w:rPr>
                <w:color w:val="FF0000"/>
              </w:rPr>
              <w:t>​</w:t>
            </w:r>
          </w:p>
        </w:tc>
        <w:tc>
          <w:tcPr>
            <w:tcW w:w="346" w:type="dxa"/>
            <w:tcBorders/>
            <w:shd w:fill="D9D9D9" w:val="clear"/>
            <w:vAlign w:val="center"/>
          </w:tcPr>
          <w:p>
            <w:pPr>
              <w:pStyle w:val="TableContents"/>
              <w:bidi w:val="0"/>
              <w:spacing w:before="0" w:after="0"/>
              <w:ind w:left="0" w:right="0" w:hanging="0"/>
              <w:jc w:val="right"/>
              <w:rPr>
                <w:color w:val="FF0000"/>
              </w:rPr>
            </w:pPr>
            <w:r>
              <w:rPr>
                <w:color w:val="FF0000"/>
              </w:rPr>
              <w:t>​</w:t>
            </w:r>
          </w:p>
        </w:tc>
        <w:tc>
          <w:tcPr>
            <w:tcW w:w="781" w:type="dxa"/>
            <w:tcBorders/>
            <w:shd w:fill="D9D9D9" w:val="clear"/>
            <w:vAlign w:val="center"/>
          </w:tcPr>
          <w:p>
            <w:pPr>
              <w:pStyle w:val="TableContents"/>
              <w:bidi w:val="0"/>
              <w:spacing w:before="0" w:after="0"/>
              <w:ind w:left="0" w:right="0" w:hanging="0"/>
              <w:jc w:val="right"/>
              <w:rPr>
                <w:color w:val="FF0000"/>
              </w:rPr>
            </w:pPr>
            <w:r>
              <w:rPr>
                <w:color w:val="FF0000"/>
              </w:rPr>
              <w:t>​</w:t>
            </w:r>
          </w:p>
        </w:tc>
        <w:tc>
          <w:tcPr>
            <w:tcW w:w="346" w:type="dxa"/>
            <w:tcBorders/>
            <w:shd w:fill="D9D9D9" w:val="clear"/>
            <w:vAlign w:val="center"/>
          </w:tcPr>
          <w:p>
            <w:pPr>
              <w:pStyle w:val="TableContents"/>
              <w:bidi w:val="0"/>
              <w:spacing w:before="0" w:after="0"/>
              <w:ind w:left="0" w:right="0" w:hanging="0"/>
              <w:jc w:val="right"/>
              <w:rPr>
                <w:color w:val="FF0000"/>
              </w:rPr>
            </w:pPr>
            <w:r>
              <w:rPr>
                <w:color w:val="FF0000"/>
              </w:rPr>
              <w:t>​</w:t>
            </w:r>
          </w:p>
        </w:tc>
        <w:tc>
          <w:tcPr>
            <w:tcW w:w="916" w:type="dxa"/>
            <w:tcBorders/>
            <w:shd w:fill="D9D9D9" w:val="clear"/>
            <w:vAlign w:val="center"/>
          </w:tcPr>
          <w:p>
            <w:pPr>
              <w:pStyle w:val="TableContents"/>
              <w:bidi w:val="0"/>
              <w:spacing w:before="0" w:after="0"/>
              <w:ind w:left="0" w:right="0" w:hanging="0"/>
              <w:jc w:val="right"/>
              <w:rPr/>
            </w:pPr>
            <w:r>
              <w:rPr/>
              <w:t>—</w:t>
            </w:r>
          </w:p>
        </w:tc>
        <w:tc>
          <w:tcPr>
            <w:tcW w:w="346" w:type="dxa"/>
            <w:tcBorders/>
            <w:shd w:fill="D9D9D9" w:val="clear"/>
            <w:vAlign w:val="center"/>
          </w:tcPr>
          <w:p>
            <w:pPr>
              <w:pStyle w:val="TableContents"/>
              <w:bidi w:val="0"/>
              <w:spacing w:before="0" w:after="0"/>
              <w:ind w:left="0" w:right="0" w:hanging="0"/>
              <w:jc w:val="left"/>
              <w:rPr/>
            </w:pPr>
            <w:r>
              <w:rPr/>
              <w:t>​</w:t>
            </w:r>
          </w:p>
        </w:tc>
        <w:tc>
          <w:tcPr>
            <w:tcW w:w="211" w:type="dxa"/>
            <w:tcBorders/>
            <w:shd w:fill="D9D9D9" w:val="clear"/>
            <w:vAlign w:val="center"/>
          </w:tcPr>
          <w:p>
            <w:pPr>
              <w:pStyle w:val="TableContents"/>
              <w:bidi w:val="0"/>
              <w:spacing w:before="0" w:after="0"/>
              <w:ind w:left="0" w:right="0" w:hanging="0"/>
              <w:jc w:val="left"/>
              <w:rPr/>
            </w:pPr>
            <w:r>
              <w:rPr/>
              <w:t> </w:t>
            </w:r>
          </w:p>
        </w:tc>
        <w:tc>
          <w:tcPr>
            <w:tcW w:w="1081" w:type="dxa"/>
            <w:tcBorders/>
            <w:shd w:fill="D9D9D9" w:val="clear"/>
            <w:vAlign w:val="center"/>
          </w:tcPr>
          <w:p>
            <w:pPr>
              <w:pStyle w:val="TableContents"/>
              <w:bidi w:val="0"/>
              <w:spacing w:before="0" w:after="0"/>
              <w:ind w:left="0" w:right="0" w:hanging="0"/>
              <w:jc w:val="right"/>
              <w:rPr/>
            </w:pPr>
            <w:r>
              <w:rPr/>
              <w:t>—</w:t>
            </w:r>
          </w:p>
        </w:tc>
      </w:tr>
      <w:tr>
        <w:trPr/>
        <w:tc>
          <w:tcPr>
            <w:tcW w:w="1411" w:type="dxa"/>
            <w:tcBorders/>
            <w:shd w:fill="D9D9D9" w:val="clear"/>
            <w:vAlign w:val="center"/>
          </w:tcPr>
          <w:p>
            <w:pPr>
              <w:pStyle w:val="TableContents"/>
              <w:bidi w:val="0"/>
              <w:spacing w:before="0" w:after="0"/>
              <w:ind w:left="0" w:right="0" w:hanging="0"/>
              <w:jc w:val="left"/>
              <w:rPr/>
            </w:pPr>
            <w:r>
              <w:rPr/>
              <w:t>​</w:t>
            </w:r>
          </w:p>
        </w:tc>
        <w:tc>
          <w:tcPr>
            <w:tcW w:w="346" w:type="dxa"/>
            <w:tcBorders/>
            <w:shd w:fill="D9D9D9" w:val="clear"/>
            <w:vAlign w:val="center"/>
          </w:tcPr>
          <w:p>
            <w:pPr>
              <w:pStyle w:val="TableContents"/>
              <w:bidi w:val="0"/>
              <w:spacing w:before="0" w:after="0"/>
              <w:ind w:left="0" w:right="0" w:hanging="0"/>
              <w:jc w:val="left"/>
              <w:rPr/>
            </w:pPr>
            <w:r>
              <w:rPr/>
              <w:t>​</w:t>
            </w:r>
          </w:p>
        </w:tc>
        <w:tc>
          <w:tcPr>
            <w:tcW w:w="901" w:type="dxa"/>
            <w:tcBorders/>
            <w:shd w:fill="D9D9D9"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19,963</w:t>
            </w:r>
          </w:p>
        </w:tc>
        <w:tc>
          <w:tcPr>
            <w:tcW w:w="346" w:type="dxa"/>
            <w:tcBorders/>
            <w:shd w:fill="D9D9D9" w:val="clear"/>
            <w:vAlign w:val="center"/>
          </w:tcPr>
          <w:p>
            <w:pPr>
              <w:pStyle w:val="TableContents"/>
              <w:bidi w:val="0"/>
              <w:spacing w:before="0" w:after="0"/>
              <w:ind w:left="0" w:right="0" w:hanging="0"/>
              <w:jc w:val="right"/>
              <w:rPr/>
            </w:pPr>
            <w:r>
              <w:rPr/>
              <w:t>​</w:t>
            </w:r>
          </w:p>
        </w:tc>
        <w:tc>
          <w:tcPr>
            <w:tcW w:w="1021" w:type="dxa"/>
            <w:tcBorders/>
            <w:shd w:fill="D9D9D9"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39,925</w:t>
            </w:r>
          </w:p>
        </w:tc>
        <w:tc>
          <w:tcPr>
            <w:tcW w:w="346" w:type="dxa"/>
            <w:tcBorders/>
            <w:shd w:fill="D9D9D9" w:val="clear"/>
            <w:vAlign w:val="center"/>
          </w:tcPr>
          <w:p>
            <w:pPr>
              <w:pStyle w:val="TableContents"/>
              <w:bidi w:val="0"/>
              <w:spacing w:lineRule="auto" w:line="240" w:before="0" w:after="0"/>
              <w:ind w:left="0" w:right="0" w:hanging="0"/>
              <w:jc w:val="left"/>
              <w:rPr>
                <w:rFonts w:ascii="Arial;Helvetica;sans-serif" w:hAnsi="Arial;Helvetica;sans-serif"/>
                <w:sz w:val="18"/>
              </w:rPr>
            </w:pPr>
            <w:r>
              <w:rPr>
                <w:rFonts w:ascii="Arial;Helvetica;sans-serif" w:hAnsi="Arial;Helvetica;sans-serif"/>
                <w:sz w:val="14"/>
              </w:rPr>
              <w:t>(2)  </w:t>
            </w:r>
            <w:r>
              <w:rPr>
                <w:rFonts w:ascii="Arial;Helvetica;sans-serif" w:hAnsi="Arial;Helvetica;sans-serif"/>
                <w:sz w:val="18"/>
              </w:rPr>
              <w:t>​</w:t>
            </w:r>
          </w:p>
        </w:tc>
        <w:tc>
          <w:tcPr>
            <w:tcW w:w="211" w:type="dxa"/>
            <w:tcBorders/>
            <w:shd w:fill="D9D9D9" w:val="clear"/>
            <w:vAlign w:val="center"/>
          </w:tcPr>
          <w:p>
            <w:pPr>
              <w:pStyle w:val="TableContents"/>
              <w:bidi w:val="0"/>
              <w:spacing w:before="0" w:after="0"/>
              <w:ind w:left="0" w:right="0" w:hanging="0"/>
              <w:jc w:val="left"/>
              <w:rPr/>
            </w:pPr>
            <w:r>
              <w:rPr/>
              <w:t>​</w:t>
            </w:r>
          </w:p>
        </w:tc>
        <w:tc>
          <w:tcPr>
            <w:tcW w:w="886" w:type="dxa"/>
            <w:tcBorders/>
            <w:shd w:fill="D9D9D9"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175.2800</w:t>
            </w:r>
          </w:p>
        </w:tc>
        <w:tc>
          <w:tcPr>
            <w:tcW w:w="346" w:type="dxa"/>
            <w:tcBorders/>
            <w:shd w:fill="D9D9D9" w:val="clear"/>
            <w:vAlign w:val="center"/>
          </w:tcPr>
          <w:p>
            <w:pPr>
              <w:pStyle w:val="TableContents"/>
              <w:bidi w:val="0"/>
              <w:spacing w:before="0" w:after="0"/>
              <w:ind w:left="0" w:right="0" w:hanging="0"/>
              <w:jc w:val="right"/>
              <w:rPr/>
            </w:pPr>
            <w:r>
              <w:rPr/>
              <w:t>​</w:t>
            </w:r>
          </w:p>
        </w:tc>
        <w:tc>
          <w:tcPr>
            <w:tcW w:w="766" w:type="dxa"/>
            <w:tcBorders/>
            <w:shd w:fill="D9D9D9"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2/14/2034</w:t>
            </w:r>
          </w:p>
        </w:tc>
        <w:tc>
          <w:tcPr>
            <w:tcW w:w="226" w:type="dxa"/>
            <w:tcBorders>
              <w:right w:val="single" w:sz="2" w:space="0" w:color="071D49"/>
            </w:tcBorders>
            <w:shd w:fill="D9D9D9" w:val="clear"/>
            <w:tcMar>
              <w:right w:w="28" w:type="dxa"/>
            </w:tcMar>
            <w:vAlign w:val="center"/>
          </w:tcPr>
          <w:p>
            <w:pPr>
              <w:pStyle w:val="TableContents"/>
              <w:bidi w:val="0"/>
              <w:spacing w:before="0" w:after="0"/>
              <w:ind w:left="0" w:right="0" w:hanging="0"/>
              <w:jc w:val="left"/>
              <w:rPr>
                <w:color w:val="FF0000"/>
              </w:rPr>
            </w:pPr>
            <w:r>
              <w:rPr>
                <w:color w:val="FF0000"/>
              </w:rPr>
              <w:t>​</w:t>
            </w:r>
          </w:p>
        </w:tc>
        <w:tc>
          <w:tcPr>
            <w:tcW w:w="226" w:type="dxa"/>
            <w:tcBorders>
              <w:left w:val="single" w:sz="2" w:space="0" w:color="071D49"/>
            </w:tcBorders>
            <w:shd w:fill="D9D9D9" w:val="clear"/>
            <w:tcMar>
              <w:left w:w="28" w:type="dxa"/>
            </w:tcMar>
            <w:vAlign w:val="center"/>
          </w:tcPr>
          <w:p>
            <w:pPr>
              <w:pStyle w:val="TableContents"/>
              <w:bidi w:val="0"/>
              <w:spacing w:before="0" w:after="0"/>
              <w:ind w:left="0" w:right="0" w:hanging="0"/>
              <w:jc w:val="left"/>
              <w:rPr>
                <w:color w:val="FF0000"/>
              </w:rPr>
            </w:pPr>
            <w:r>
              <w:rPr>
                <w:color w:val="FF0000"/>
              </w:rPr>
              <w:t>​</w:t>
            </w:r>
          </w:p>
        </w:tc>
        <w:tc>
          <w:tcPr>
            <w:tcW w:w="781" w:type="dxa"/>
            <w:tcBorders/>
            <w:shd w:fill="D9D9D9" w:val="clear"/>
            <w:vAlign w:val="center"/>
          </w:tcPr>
          <w:p>
            <w:pPr>
              <w:pStyle w:val="TableContents"/>
              <w:bidi w:val="0"/>
              <w:spacing w:before="0" w:after="0"/>
              <w:ind w:left="0" w:right="0" w:hanging="0"/>
              <w:jc w:val="right"/>
              <w:rPr>
                <w:color w:val="FF0000"/>
              </w:rPr>
            </w:pPr>
            <w:r>
              <w:rPr>
                <w:color w:val="FF0000"/>
              </w:rPr>
              <w:t>​</w:t>
            </w:r>
          </w:p>
        </w:tc>
        <w:tc>
          <w:tcPr>
            <w:tcW w:w="346" w:type="dxa"/>
            <w:tcBorders/>
            <w:shd w:fill="D9D9D9" w:val="clear"/>
            <w:vAlign w:val="center"/>
          </w:tcPr>
          <w:p>
            <w:pPr>
              <w:pStyle w:val="TableContents"/>
              <w:bidi w:val="0"/>
              <w:spacing w:before="0" w:after="0"/>
              <w:ind w:left="0" w:right="0" w:hanging="0"/>
              <w:jc w:val="right"/>
              <w:rPr>
                <w:color w:val="FF0000"/>
              </w:rPr>
            </w:pPr>
            <w:r>
              <w:rPr>
                <w:color w:val="FF0000"/>
              </w:rPr>
              <w:t>​</w:t>
            </w:r>
          </w:p>
        </w:tc>
        <w:tc>
          <w:tcPr>
            <w:tcW w:w="781" w:type="dxa"/>
            <w:tcBorders/>
            <w:shd w:fill="D9D9D9" w:val="clear"/>
            <w:vAlign w:val="center"/>
          </w:tcPr>
          <w:p>
            <w:pPr>
              <w:pStyle w:val="TableContents"/>
              <w:bidi w:val="0"/>
              <w:spacing w:before="0" w:after="0"/>
              <w:ind w:left="0" w:right="0" w:hanging="0"/>
              <w:jc w:val="right"/>
              <w:rPr>
                <w:color w:val="FF0000"/>
              </w:rPr>
            </w:pPr>
            <w:r>
              <w:rPr>
                <w:color w:val="FF0000"/>
              </w:rPr>
              <w:t>​</w:t>
            </w:r>
          </w:p>
        </w:tc>
        <w:tc>
          <w:tcPr>
            <w:tcW w:w="346" w:type="dxa"/>
            <w:tcBorders/>
            <w:shd w:fill="D9D9D9" w:val="clear"/>
            <w:vAlign w:val="center"/>
          </w:tcPr>
          <w:p>
            <w:pPr>
              <w:pStyle w:val="TableContents"/>
              <w:bidi w:val="0"/>
              <w:spacing w:before="0" w:after="0"/>
              <w:ind w:left="0" w:right="0" w:hanging="0"/>
              <w:jc w:val="right"/>
              <w:rPr>
                <w:color w:val="FF0000"/>
              </w:rPr>
            </w:pPr>
            <w:r>
              <w:rPr>
                <w:color w:val="FF0000"/>
              </w:rPr>
              <w:t>​</w:t>
            </w:r>
          </w:p>
        </w:tc>
        <w:tc>
          <w:tcPr>
            <w:tcW w:w="916" w:type="dxa"/>
            <w:tcBorders/>
            <w:shd w:fill="D9D9D9" w:val="clear"/>
            <w:vAlign w:val="center"/>
          </w:tcPr>
          <w:p>
            <w:pPr>
              <w:pStyle w:val="TableContents"/>
              <w:bidi w:val="0"/>
              <w:spacing w:before="0" w:after="0"/>
              <w:ind w:left="0" w:right="0" w:hanging="0"/>
              <w:jc w:val="right"/>
              <w:rPr/>
            </w:pPr>
            <w:r>
              <w:rPr/>
              <w:t>—</w:t>
            </w:r>
          </w:p>
        </w:tc>
        <w:tc>
          <w:tcPr>
            <w:tcW w:w="346" w:type="dxa"/>
            <w:tcBorders/>
            <w:shd w:fill="D9D9D9" w:val="clear"/>
            <w:vAlign w:val="center"/>
          </w:tcPr>
          <w:p>
            <w:pPr>
              <w:pStyle w:val="TableContents"/>
              <w:bidi w:val="0"/>
              <w:spacing w:before="0" w:after="0"/>
              <w:ind w:left="0" w:right="0" w:hanging="0"/>
              <w:jc w:val="left"/>
              <w:rPr/>
            </w:pPr>
            <w:r>
              <w:rPr/>
              <w:t>​</w:t>
            </w:r>
          </w:p>
        </w:tc>
        <w:tc>
          <w:tcPr>
            <w:tcW w:w="211" w:type="dxa"/>
            <w:tcBorders/>
            <w:shd w:fill="D9D9D9" w:val="clear"/>
            <w:vAlign w:val="center"/>
          </w:tcPr>
          <w:p>
            <w:pPr>
              <w:pStyle w:val="TableContents"/>
              <w:bidi w:val="0"/>
              <w:spacing w:before="0" w:after="0"/>
              <w:ind w:left="0" w:right="0" w:hanging="0"/>
              <w:jc w:val="left"/>
              <w:rPr/>
            </w:pPr>
            <w:r>
              <w:rPr/>
              <w:t>​</w:t>
            </w:r>
          </w:p>
        </w:tc>
        <w:tc>
          <w:tcPr>
            <w:tcW w:w="1081" w:type="dxa"/>
            <w:tcBorders/>
            <w:shd w:fill="D9D9D9" w:val="clear"/>
            <w:vAlign w:val="center"/>
          </w:tcPr>
          <w:p>
            <w:pPr>
              <w:pStyle w:val="TableContents"/>
              <w:bidi w:val="0"/>
              <w:spacing w:before="0" w:after="0"/>
              <w:ind w:left="0" w:right="0" w:hanging="0"/>
              <w:jc w:val="right"/>
              <w:rPr/>
            </w:pPr>
            <w:r>
              <w:rPr/>
              <w:t>—</w:t>
            </w:r>
          </w:p>
        </w:tc>
      </w:tr>
      <w:tr>
        <w:trPr/>
        <w:tc>
          <w:tcPr>
            <w:tcW w:w="1411" w:type="dxa"/>
            <w:tcBorders/>
            <w:shd w:fill="D9D9D9" w:val="clear"/>
            <w:vAlign w:val="center"/>
          </w:tcPr>
          <w:p>
            <w:pPr>
              <w:pStyle w:val="TableContents"/>
              <w:bidi w:val="0"/>
              <w:spacing w:before="0" w:after="0"/>
              <w:ind w:left="0" w:right="0" w:hanging="0"/>
              <w:jc w:val="left"/>
              <w:rPr/>
            </w:pPr>
            <w:r>
              <w:rPr/>
              <w:t>​</w:t>
            </w:r>
          </w:p>
        </w:tc>
        <w:tc>
          <w:tcPr>
            <w:tcW w:w="346" w:type="dxa"/>
            <w:tcBorders/>
            <w:shd w:fill="D9D9D9" w:val="clear"/>
            <w:vAlign w:val="center"/>
          </w:tcPr>
          <w:p>
            <w:pPr>
              <w:pStyle w:val="TableContents"/>
              <w:bidi w:val="0"/>
              <w:spacing w:before="0" w:after="0"/>
              <w:ind w:left="0" w:right="0" w:hanging="0"/>
              <w:jc w:val="left"/>
              <w:rPr/>
            </w:pPr>
            <w:r>
              <w:rPr/>
              <w:t>​</w:t>
            </w:r>
          </w:p>
        </w:tc>
        <w:tc>
          <w:tcPr>
            <w:tcW w:w="901" w:type="dxa"/>
            <w:tcBorders/>
            <w:shd w:fill="D9D9D9" w:val="clear"/>
            <w:vAlign w:val="center"/>
          </w:tcPr>
          <w:p>
            <w:pPr>
              <w:pStyle w:val="TableContents"/>
              <w:bidi w:val="0"/>
              <w:spacing w:before="0" w:after="0"/>
              <w:ind w:left="0" w:right="0" w:hanging="0"/>
              <w:jc w:val="right"/>
              <w:rPr/>
            </w:pPr>
            <w:r>
              <w:rPr/>
              <w:t>—</w:t>
            </w:r>
          </w:p>
        </w:tc>
        <w:tc>
          <w:tcPr>
            <w:tcW w:w="346" w:type="dxa"/>
            <w:tcBorders/>
            <w:shd w:fill="D9D9D9" w:val="clear"/>
            <w:vAlign w:val="center"/>
          </w:tcPr>
          <w:p>
            <w:pPr>
              <w:pStyle w:val="TableContents"/>
              <w:bidi w:val="0"/>
              <w:spacing w:before="0" w:after="0"/>
              <w:ind w:left="0" w:right="0" w:hanging="0"/>
              <w:jc w:val="right"/>
              <w:rPr/>
            </w:pPr>
            <w:r>
              <w:rPr/>
              <w:t>​</w:t>
            </w:r>
          </w:p>
        </w:tc>
        <w:tc>
          <w:tcPr>
            <w:tcW w:w="1021" w:type="dxa"/>
            <w:tcBorders/>
            <w:shd w:fill="D9D9D9"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83,333</w:t>
            </w:r>
          </w:p>
        </w:tc>
        <w:tc>
          <w:tcPr>
            <w:tcW w:w="346" w:type="dxa"/>
            <w:tcBorders/>
            <w:shd w:fill="D9D9D9" w:val="clear"/>
            <w:vAlign w:val="center"/>
          </w:tcPr>
          <w:p>
            <w:pPr>
              <w:pStyle w:val="TableContents"/>
              <w:bidi w:val="0"/>
              <w:spacing w:lineRule="auto" w:line="240" w:before="0" w:after="0"/>
              <w:ind w:left="0" w:right="0" w:hanging="0"/>
              <w:jc w:val="left"/>
              <w:rPr>
                <w:rFonts w:ascii="Arial;Helvetica;sans-serif" w:hAnsi="Arial;Helvetica;sans-serif"/>
                <w:sz w:val="18"/>
              </w:rPr>
            </w:pPr>
            <w:r>
              <w:rPr>
                <w:rFonts w:ascii="Arial;Helvetica;sans-serif" w:hAnsi="Arial;Helvetica;sans-serif"/>
                <w:sz w:val="14"/>
              </w:rPr>
              <w:t>(2)  </w:t>
            </w:r>
            <w:r>
              <w:rPr>
                <w:rFonts w:ascii="Arial;Helvetica;sans-serif" w:hAnsi="Arial;Helvetica;sans-serif"/>
                <w:sz w:val="18"/>
              </w:rPr>
              <w:t>​</w:t>
            </w:r>
          </w:p>
        </w:tc>
        <w:tc>
          <w:tcPr>
            <w:tcW w:w="211" w:type="dxa"/>
            <w:tcBorders/>
            <w:shd w:fill="D9D9D9" w:val="clear"/>
            <w:vAlign w:val="center"/>
          </w:tcPr>
          <w:p>
            <w:pPr>
              <w:pStyle w:val="TableContents"/>
              <w:bidi w:val="0"/>
              <w:spacing w:before="0" w:after="0"/>
              <w:ind w:left="0" w:right="0" w:hanging="0"/>
              <w:jc w:val="left"/>
              <w:rPr/>
            </w:pPr>
            <w:r>
              <w:rPr/>
              <w:t> </w:t>
            </w:r>
          </w:p>
        </w:tc>
        <w:tc>
          <w:tcPr>
            <w:tcW w:w="886" w:type="dxa"/>
            <w:tcBorders/>
            <w:shd w:fill="D9D9D9"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192.8600</w:t>
            </w:r>
          </w:p>
        </w:tc>
        <w:tc>
          <w:tcPr>
            <w:tcW w:w="346" w:type="dxa"/>
            <w:tcBorders/>
            <w:shd w:fill="D9D9D9" w:val="clear"/>
            <w:vAlign w:val="center"/>
          </w:tcPr>
          <w:p>
            <w:pPr>
              <w:pStyle w:val="TableContents"/>
              <w:bidi w:val="0"/>
              <w:spacing w:before="0" w:after="0"/>
              <w:ind w:left="0" w:right="0" w:hanging="0"/>
              <w:jc w:val="right"/>
              <w:rPr/>
            </w:pPr>
            <w:r>
              <w:rPr/>
              <w:t>​</w:t>
            </w:r>
          </w:p>
        </w:tc>
        <w:tc>
          <w:tcPr>
            <w:tcW w:w="766" w:type="dxa"/>
            <w:tcBorders/>
            <w:shd w:fill="D9D9D9"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2/12/2035</w:t>
            </w:r>
          </w:p>
        </w:tc>
        <w:tc>
          <w:tcPr>
            <w:tcW w:w="226" w:type="dxa"/>
            <w:tcBorders>
              <w:right w:val="single" w:sz="2" w:space="0" w:color="071D49"/>
            </w:tcBorders>
            <w:shd w:fill="D9D9D9" w:val="clear"/>
            <w:tcMar>
              <w:right w:w="28" w:type="dxa"/>
            </w:tcMar>
            <w:vAlign w:val="center"/>
          </w:tcPr>
          <w:p>
            <w:pPr>
              <w:pStyle w:val="TableContents"/>
              <w:bidi w:val="0"/>
              <w:spacing w:before="0" w:after="0"/>
              <w:ind w:left="0" w:right="0" w:hanging="0"/>
              <w:jc w:val="left"/>
              <w:rPr>
                <w:color w:val="FF0000"/>
              </w:rPr>
            </w:pPr>
            <w:r>
              <w:rPr>
                <w:color w:val="FF0000"/>
              </w:rPr>
              <w:t>​</w:t>
            </w:r>
          </w:p>
        </w:tc>
        <w:tc>
          <w:tcPr>
            <w:tcW w:w="226" w:type="dxa"/>
            <w:tcBorders>
              <w:left w:val="single" w:sz="2" w:space="0" w:color="071D49"/>
            </w:tcBorders>
            <w:shd w:fill="D9D9D9" w:val="clear"/>
            <w:tcMar>
              <w:left w:w="28" w:type="dxa"/>
            </w:tcMar>
            <w:vAlign w:val="center"/>
          </w:tcPr>
          <w:p>
            <w:pPr>
              <w:pStyle w:val="TableContents"/>
              <w:bidi w:val="0"/>
              <w:spacing w:before="0" w:after="0"/>
              <w:ind w:left="0" w:right="0" w:hanging="0"/>
              <w:jc w:val="left"/>
              <w:rPr>
                <w:color w:val="FF0000"/>
              </w:rPr>
            </w:pPr>
            <w:r>
              <w:rPr>
                <w:color w:val="FF0000"/>
              </w:rPr>
              <w:t>​</w:t>
            </w:r>
          </w:p>
        </w:tc>
        <w:tc>
          <w:tcPr>
            <w:tcW w:w="781" w:type="dxa"/>
            <w:tcBorders/>
            <w:shd w:fill="D9D9D9" w:val="clear"/>
            <w:vAlign w:val="center"/>
          </w:tcPr>
          <w:p>
            <w:pPr>
              <w:pStyle w:val="TableContents"/>
              <w:bidi w:val="0"/>
              <w:spacing w:before="0" w:after="0"/>
              <w:ind w:left="0" w:right="0" w:hanging="0"/>
              <w:jc w:val="right"/>
              <w:rPr>
                <w:color w:val="FF0000"/>
              </w:rPr>
            </w:pPr>
            <w:r>
              <w:rPr>
                <w:color w:val="FF0000"/>
              </w:rPr>
              <w:t>​</w:t>
            </w:r>
          </w:p>
        </w:tc>
        <w:tc>
          <w:tcPr>
            <w:tcW w:w="346" w:type="dxa"/>
            <w:tcBorders/>
            <w:shd w:fill="D9D9D9" w:val="clear"/>
            <w:vAlign w:val="center"/>
          </w:tcPr>
          <w:p>
            <w:pPr>
              <w:pStyle w:val="TableContents"/>
              <w:bidi w:val="0"/>
              <w:spacing w:before="0" w:after="0"/>
              <w:ind w:left="0" w:right="0" w:hanging="0"/>
              <w:jc w:val="right"/>
              <w:rPr>
                <w:color w:val="FF0000"/>
              </w:rPr>
            </w:pPr>
            <w:r>
              <w:rPr>
                <w:color w:val="FF0000"/>
              </w:rPr>
              <w:t>​</w:t>
            </w:r>
          </w:p>
        </w:tc>
        <w:tc>
          <w:tcPr>
            <w:tcW w:w="781" w:type="dxa"/>
            <w:tcBorders/>
            <w:shd w:fill="D9D9D9" w:val="clear"/>
            <w:vAlign w:val="center"/>
          </w:tcPr>
          <w:p>
            <w:pPr>
              <w:pStyle w:val="TableContents"/>
              <w:bidi w:val="0"/>
              <w:spacing w:before="0" w:after="0"/>
              <w:ind w:left="0" w:right="0" w:hanging="0"/>
              <w:jc w:val="right"/>
              <w:rPr>
                <w:color w:val="FF0000"/>
              </w:rPr>
            </w:pPr>
            <w:r>
              <w:rPr>
                <w:color w:val="FF0000"/>
              </w:rPr>
              <w:t>​</w:t>
            </w:r>
          </w:p>
        </w:tc>
        <w:tc>
          <w:tcPr>
            <w:tcW w:w="346" w:type="dxa"/>
            <w:tcBorders/>
            <w:shd w:fill="D9D9D9" w:val="clear"/>
            <w:vAlign w:val="center"/>
          </w:tcPr>
          <w:p>
            <w:pPr>
              <w:pStyle w:val="TableContents"/>
              <w:bidi w:val="0"/>
              <w:spacing w:before="0" w:after="0"/>
              <w:ind w:left="0" w:right="0" w:hanging="0"/>
              <w:jc w:val="right"/>
              <w:rPr>
                <w:color w:val="FF0000"/>
              </w:rPr>
            </w:pPr>
            <w:r>
              <w:rPr>
                <w:color w:val="FF0000"/>
              </w:rPr>
              <w:t>​</w:t>
            </w:r>
          </w:p>
        </w:tc>
        <w:tc>
          <w:tcPr>
            <w:tcW w:w="916" w:type="dxa"/>
            <w:tcBorders/>
            <w:shd w:fill="D9D9D9" w:val="clear"/>
            <w:vAlign w:val="center"/>
          </w:tcPr>
          <w:p>
            <w:pPr>
              <w:pStyle w:val="TableContents"/>
              <w:bidi w:val="0"/>
              <w:spacing w:before="0" w:after="0"/>
              <w:ind w:left="0" w:right="0" w:hanging="0"/>
              <w:jc w:val="right"/>
              <w:rPr/>
            </w:pPr>
            <w:r>
              <w:rPr/>
              <w:t>—</w:t>
            </w:r>
          </w:p>
        </w:tc>
        <w:tc>
          <w:tcPr>
            <w:tcW w:w="346" w:type="dxa"/>
            <w:tcBorders/>
            <w:shd w:fill="D9D9D9" w:val="clear"/>
            <w:vAlign w:val="center"/>
          </w:tcPr>
          <w:p>
            <w:pPr>
              <w:pStyle w:val="TableContents"/>
              <w:bidi w:val="0"/>
              <w:spacing w:before="0" w:after="0"/>
              <w:ind w:left="0" w:right="0" w:hanging="0"/>
              <w:jc w:val="left"/>
              <w:rPr/>
            </w:pPr>
            <w:r>
              <w:rPr/>
              <w:t>​</w:t>
            </w:r>
          </w:p>
        </w:tc>
        <w:tc>
          <w:tcPr>
            <w:tcW w:w="211" w:type="dxa"/>
            <w:tcBorders/>
            <w:shd w:fill="D9D9D9" w:val="clear"/>
            <w:vAlign w:val="center"/>
          </w:tcPr>
          <w:p>
            <w:pPr>
              <w:pStyle w:val="TableContents"/>
              <w:bidi w:val="0"/>
              <w:spacing w:before="0" w:after="0"/>
              <w:ind w:left="0" w:right="0" w:hanging="0"/>
              <w:jc w:val="left"/>
              <w:rPr/>
            </w:pPr>
            <w:r>
              <w:rPr/>
              <w:t> </w:t>
            </w:r>
          </w:p>
        </w:tc>
        <w:tc>
          <w:tcPr>
            <w:tcW w:w="1081" w:type="dxa"/>
            <w:tcBorders/>
            <w:shd w:fill="D9D9D9" w:val="clear"/>
            <w:vAlign w:val="center"/>
          </w:tcPr>
          <w:p>
            <w:pPr>
              <w:pStyle w:val="TableContents"/>
              <w:bidi w:val="0"/>
              <w:spacing w:before="0" w:after="0"/>
              <w:ind w:left="0" w:right="0" w:hanging="0"/>
              <w:jc w:val="right"/>
              <w:rPr/>
            </w:pPr>
            <w:r>
              <w:rPr/>
              <w:t>—</w:t>
            </w:r>
          </w:p>
        </w:tc>
      </w:tr>
      <w:tr>
        <w:trPr/>
        <w:tc>
          <w:tcPr>
            <w:tcW w:w="141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S. Reents</w:t>
            </w:r>
          </w:p>
        </w:tc>
        <w:tc>
          <w:tcPr>
            <w:tcW w:w="346"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11,810</w:t>
            </w:r>
          </w:p>
        </w:tc>
        <w:tc>
          <w:tcPr>
            <w:tcW w:w="346" w:type="dxa"/>
            <w:tcBorders/>
            <w:vAlign w:val="center"/>
          </w:tcPr>
          <w:p>
            <w:pPr>
              <w:pStyle w:val="TableContents"/>
              <w:bidi w:val="0"/>
              <w:spacing w:before="0" w:after="0"/>
              <w:ind w:left="0" w:right="0" w:hanging="0"/>
              <w:jc w:val="right"/>
              <w:rPr/>
            </w:pPr>
            <w:r>
              <w:rPr/>
              <w:t>​</w:t>
            </w:r>
          </w:p>
        </w:tc>
        <w:tc>
          <w:tcPr>
            <w:tcW w:w="10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114.3600</w:t>
            </w:r>
          </w:p>
        </w:tc>
        <w:tc>
          <w:tcPr>
            <w:tcW w:w="346" w:type="dxa"/>
            <w:tcBorders/>
            <w:vAlign w:val="center"/>
          </w:tcPr>
          <w:p>
            <w:pPr>
              <w:pStyle w:val="TableContents"/>
              <w:bidi w:val="0"/>
              <w:spacing w:before="0" w:after="0"/>
              <w:ind w:left="0" w:right="0" w:hanging="0"/>
              <w:jc w:val="right"/>
              <w:rPr/>
            </w:pPr>
            <w:r>
              <w:rPr/>
              <w:t>​</w:t>
            </w:r>
          </w:p>
        </w:tc>
        <w:tc>
          <w:tcPr>
            <w:tcW w:w="766"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2/14/2028</w:t>
            </w:r>
          </w:p>
        </w:tc>
        <w:tc>
          <w:tcPr>
            <w:tcW w:w="226" w:type="dxa"/>
            <w:tcBorders>
              <w:right w:val="single" w:sz="2" w:space="0" w:color="071D49"/>
            </w:tcBorders>
            <w:tcMar>
              <w:right w:w="28" w:type="dxa"/>
            </w:tcMar>
            <w:vAlign w:val="center"/>
          </w:tcPr>
          <w:p>
            <w:pPr>
              <w:pStyle w:val="TableContents"/>
              <w:bidi w:val="0"/>
              <w:spacing w:before="0" w:after="0"/>
              <w:ind w:left="0" w:right="0" w:hanging="0"/>
              <w:jc w:val="left"/>
              <w:rPr/>
            </w:pPr>
            <w:r>
              <w:rPr/>
              <w:t>​</w:t>
            </w:r>
          </w:p>
        </w:tc>
        <w:tc>
          <w:tcPr>
            <w:tcW w:w="226" w:type="dxa"/>
            <w:tcBorders>
              <w:left w:val="single" w:sz="2" w:space="0" w:color="071D49"/>
            </w:tcBorders>
            <w:tcMar>
              <w:left w:w="28" w:type="dxa"/>
            </w:tcMar>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916"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17,822</w:t>
            </w:r>
          </w:p>
        </w:tc>
        <w:tc>
          <w:tcPr>
            <w:tcW w:w="346" w:type="dxa"/>
            <w:tcBorders/>
            <w:vAlign w:val="center"/>
          </w:tcPr>
          <w:p>
            <w:pPr>
              <w:pStyle w:val="TableContents"/>
              <w:bidi w:val="0"/>
              <w:spacing w:lineRule="auto" w:line="240" w:before="0" w:after="0"/>
              <w:ind w:left="0" w:right="0" w:hanging="0"/>
              <w:jc w:val="left"/>
              <w:rPr>
                <w:rFonts w:ascii="Arial;Helvetica;sans-serif" w:hAnsi="Arial;Helvetica;sans-serif"/>
                <w:sz w:val="18"/>
              </w:rPr>
            </w:pPr>
            <w:r>
              <w:rPr>
                <w:rFonts w:ascii="Arial;Helvetica;sans-serif" w:hAnsi="Arial;Helvetica;sans-serif"/>
                <w:sz w:val="14"/>
              </w:rPr>
              <w:t>(2)  </w:t>
            </w:r>
            <w:r>
              <w:rPr>
                <w:rFonts w:ascii="Arial;Helvetica;sans-serif" w:hAnsi="Arial;Helvetica;sans-serif"/>
                <w:sz w:val="18"/>
              </w:rPr>
              <w:t>​</w:t>
            </w:r>
          </w:p>
        </w:tc>
        <w:tc>
          <w:tcPr>
            <w:tcW w:w="211" w:type="dxa"/>
            <w:tcBorders/>
            <w:vAlign w:val="center"/>
          </w:tcPr>
          <w:p>
            <w:pPr>
              <w:pStyle w:val="TableContents"/>
              <w:bidi w:val="0"/>
              <w:spacing w:before="0" w:after="0"/>
              <w:ind w:left="0" w:right="0" w:hanging="0"/>
              <w:jc w:val="left"/>
              <w:rPr/>
            </w:pPr>
            <w:r>
              <w:rPr/>
              <w:t> </w:t>
            </w:r>
          </w:p>
        </w:tc>
        <w:tc>
          <w:tcPr>
            <w:tcW w:w="108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4,072,149</w:t>
            </w:r>
          </w:p>
        </w:tc>
      </w:tr>
      <w:tr>
        <w:trPr/>
        <w:tc>
          <w:tcPr>
            <w:tcW w:w="14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19,470</w:t>
            </w:r>
          </w:p>
        </w:tc>
        <w:tc>
          <w:tcPr>
            <w:tcW w:w="346" w:type="dxa"/>
            <w:tcBorders/>
            <w:vAlign w:val="center"/>
          </w:tcPr>
          <w:p>
            <w:pPr>
              <w:pStyle w:val="TableContents"/>
              <w:bidi w:val="0"/>
              <w:spacing w:before="0" w:after="0"/>
              <w:ind w:left="0" w:right="0" w:hanging="0"/>
              <w:jc w:val="right"/>
              <w:rPr/>
            </w:pPr>
            <w:r>
              <w:rPr/>
              <w:t>​</w:t>
            </w:r>
          </w:p>
        </w:tc>
        <w:tc>
          <w:tcPr>
            <w:tcW w:w="10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79.0200</w:t>
            </w:r>
          </w:p>
        </w:tc>
        <w:tc>
          <w:tcPr>
            <w:tcW w:w="346" w:type="dxa"/>
            <w:tcBorders/>
            <w:vAlign w:val="center"/>
          </w:tcPr>
          <w:p>
            <w:pPr>
              <w:pStyle w:val="TableContents"/>
              <w:bidi w:val="0"/>
              <w:spacing w:before="0" w:after="0"/>
              <w:ind w:left="0" w:right="0" w:hanging="0"/>
              <w:jc w:val="right"/>
              <w:rPr/>
            </w:pPr>
            <w:r>
              <w:rPr/>
              <w:t>​</w:t>
            </w:r>
          </w:p>
        </w:tc>
        <w:tc>
          <w:tcPr>
            <w:tcW w:w="766"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2/20/2029</w:t>
            </w:r>
          </w:p>
        </w:tc>
        <w:tc>
          <w:tcPr>
            <w:tcW w:w="226" w:type="dxa"/>
            <w:tcBorders>
              <w:right w:val="single" w:sz="2" w:space="0" w:color="071D49"/>
            </w:tcBorders>
            <w:tcMar>
              <w:right w:w="28" w:type="dxa"/>
            </w:tcMar>
            <w:vAlign w:val="center"/>
          </w:tcPr>
          <w:p>
            <w:pPr>
              <w:pStyle w:val="TableContents"/>
              <w:bidi w:val="0"/>
              <w:spacing w:before="0" w:after="0"/>
              <w:ind w:left="0" w:right="0" w:hanging="0"/>
              <w:jc w:val="left"/>
              <w:rPr/>
            </w:pPr>
            <w:r>
              <w:rPr/>
              <w:t>​</w:t>
            </w:r>
          </w:p>
        </w:tc>
        <w:tc>
          <w:tcPr>
            <w:tcW w:w="226" w:type="dxa"/>
            <w:tcBorders>
              <w:left w:val="single" w:sz="2" w:space="0" w:color="071D49"/>
            </w:tcBorders>
            <w:tcMar>
              <w:left w:w="28" w:type="dxa"/>
            </w:tcMar>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916"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19,016</w:t>
            </w:r>
          </w:p>
        </w:tc>
        <w:tc>
          <w:tcPr>
            <w:tcW w:w="346" w:type="dxa"/>
            <w:tcBorders/>
            <w:vAlign w:val="center"/>
          </w:tcPr>
          <w:p>
            <w:pPr>
              <w:pStyle w:val="TableContents"/>
              <w:bidi w:val="0"/>
              <w:spacing w:lineRule="auto" w:line="240" w:before="0" w:after="0"/>
              <w:ind w:left="0" w:right="0" w:hanging="0"/>
              <w:jc w:val="left"/>
              <w:rPr>
                <w:rFonts w:ascii="Arial;Helvetica;sans-serif" w:hAnsi="Arial;Helvetica;sans-serif"/>
                <w:sz w:val="18"/>
              </w:rPr>
            </w:pPr>
            <w:r>
              <w:rPr>
                <w:rFonts w:ascii="Arial;Helvetica;sans-serif" w:hAnsi="Arial;Helvetica;sans-serif"/>
                <w:sz w:val="14"/>
              </w:rPr>
              <w:t>(2)  </w:t>
            </w:r>
            <w:r>
              <w:rPr>
                <w:rFonts w:ascii="Arial;Helvetica;sans-serif" w:hAnsi="Arial;Helvetica;sans-serif"/>
                <w:sz w:val="18"/>
              </w:rPr>
              <w:t>​</w:t>
            </w:r>
          </w:p>
        </w:tc>
        <w:tc>
          <w:tcPr>
            <w:tcW w:w="211" w:type="dxa"/>
            <w:tcBorders/>
            <w:vAlign w:val="center"/>
          </w:tcPr>
          <w:p>
            <w:pPr>
              <w:pStyle w:val="TableContents"/>
              <w:bidi w:val="0"/>
              <w:spacing w:before="0" w:after="0"/>
              <w:ind w:left="0" w:right="0" w:hanging="0"/>
              <w:jc w:val="left"/>
              <w:rPr/>
            </w:pPr>
            <w:r>
              <w:rPr/>
              <w:t> </w:t>
            </w:r>
          </w:p>
        </w:tc>
        <w:tc>
          <w:tcPr>
            <w:tcW w:w="108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4,344,966</w:t>
            </w:r>
          </w:p>
        </w:tc>
      </w:tr>
      <w:tr>
        <w:trPr/>
        <w:tc>
          <w:tcPr>
            <w:tcW w:w="14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28,641</w:t>
            </w:r>
          </w:p>
        </w:tc>
        <w:tc>
          <w:tcPr>
            <w:tcW w:w="346" w:type="dxa"/>
            <w:tcBorders/>
            <w:vAlign w:val="center"/>
          </w:tcPr>
          <w:p>
            <w:pPr>
              <w:pStyle w:val="TableContents"/>
              <w:bidi w:val="0"/>
              <w:spacing w:before="0" w:after="0"/>
              <w:ind w:left="0" w:right="0" w:hanging="0"/>
              <w:jc w:val="right"/>
              <w:rPr/>
            </w:pPr>
            <w:r>
              <w:rPr/>
              <w:t>​</w:t>
            </w:r>
          </w:p>
        </w:tc>
        <w:tc>
          <w:tcPr>
            <w:tcW w:w="10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93.5000</w:t>
            </w:r>
          </w:p>
        </w:tc>
        <w:tc>
          <w:tcPr>
            <w:tcW w:w="346" w:type="dxa"/>
            <w:tcBorders/>
            <w:vAlign w:val="center"/>
          </w:tcPr>
          <w:p>
            <w:pPr>
              <w:pStyle w:val="TableContents"/>
              <w:bidi w:val="0"/>
              <w:spacing w:before="0" w:after="0"/>
              <w:ind w:left="0" w:right="0" w:hanging="0"/>
              <w:jc w:val="right"/>
              <w:rPr/>
            </w:pPr>
            <w:r>
              <w:rPr/>
              <w:t>​</w:t>
            </w:r>
          </w:p>
        </w:tc>
        <w:tc>
          <w:tcPr>
            <w:tcW w:w="766"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2/19/2030</w:t>
            </w:r>
          </w:p>
        </w:tc>
        <w:tc>
          <w:tcPr>
            <w:tcW w:w="226" w:type="dxa"/>
            <w:tcBorders>
              <w:right w:val="single" w:sz="2" w:space="0" w:color="071D49"/>
            </w:tcBorders>
            <w:tcMar>
              <w:right w:w="28" w:type="dxa"/>
            </w:tcMar>
            <w:vAlign w:val="center"/>
          </w:tcPr>
          <w:p>
            <w:pPr>
              <w:pStyle w:val="TableContents"/>
              <w:bidi w:val="0"/>
              <w:spacing w:before="0" w:after="0"/>
              <w:ind w:left="0" w:right="0" w:hanging="0"/>
              <w:jc w:val="left"/>
              <w:rPr/>
            </w:pPr>
            <w:r>
              <w:rPr/>
              <w:t>​</w:t>
            </w:r>
          </w:p>
        </w:tc>
        <w:tc>
          <w:tcPr>
            <w:tcW w:w="226" w:type="dxa"/>
            <w:tcBorders>
              <w:left w:val="single" w:sz="2" w:space="0" w:color="071D49"/>
            </w:tcBorders>
            <w:tcMar>
              <w:left w:w="28" w:type="dxa"/>
            </w:tcMar>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916"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21,776</w:t>
            </w:r>
          </w:p>
        </w:tc>
        <w:tc>
          <w:tcPr>
            <w:tcW w:w="346" w:type="dxa"/>
            <w:tcBorders/>
            <w:vAlign w:val="center"/>
          </w:tcPr>
          <w:p>
            <w:pPr>
              <w:pStyle w:val="TableContents"/>
              <w:bidi w:val="0"/>
              <w:spacing w:lineRule="auto" w:line="240" w:before="0" w:after="0"/>
              <w:ind w:left="0" w:right="0" w:hanging="0"/>
              <w:jc w:val="left"/>
              <w:rPr>
                <w:rFonts w:ascii="Arial;Helvetica;sans-serif" w:hAnsi="Arial;Helvetica;sans-serif"/>
                <w:sz w:val="18"/>
              </w:rPr>
            </w:pPr>
            <w:r>
              <w:rPr>
                <w:rFonts w:ascii="Arial;Helvetica;sans-serif" w:hAnsi="Arial;Helvetica;sans-serif"/>
                <w:sz w:val="14"/>
              </w:rPr>
              <w:t>(2)  </w:t>
            </w:r>
            <w:r>
              <w:rPr>
                <w:rFonts w:ascii="Arial;Helvetica;sans-serif" w:hAnsi="Arial;Helvetica;sans-serif"/>
                <w:sz w:val="18"/>
              </w:rPr>
              <w:t>​</w:t>
            </w:r>
          </w:p>
        </w:tc>
        <w:tc>
          <w:tcPr>
            <w:tcW w:w="211" w:type="dxa"/>
            <w:tcBorders/>
            <w:vAlign w:val="center"/>
          </w:tcPr>
          <w:p>
            <w:pPr>
              <w:pStyle w:val="TableContents"/>
              <w:bidi w:val="0"/>
              <w:spacing w:before="0" w:after="0"/>
              <w:ind w:left="0" w:right="0" w:hanging="0"/>
              <w:jc w:val="left"/>
              <w:rPr/>
            </w:pPr>
            <w:r>
              <w:rPr/>
              <w:t> </w:t>
            </w:r>
          </w:p>
        </w:tc>
        <w:tc>
          <w:tcPr>
            <w:tcW w:w="108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4,975,598</w:t>
            </w:r>
          </w:p>
        </w:tc>
      </w:tr>
      <w:tr>
        <w:trPr/>
        <w:tc>
          <w:tcPr>
            <w:tcW w:w="14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15,527</w:t>
            </w:r>
          </w:p>
        </w:tc>
        <w:tc>
          <w:tcPr>
            <w:tcW w:w="346" w:type="dxa"/>
            <w:tcBorders/>
            <w:vAlign w:val="center"/>
          </w:tcPr>
          <w:p>
            <w:pPr>
              <w:pStyle w:val="TableContents"/>
              <w:bidi w:val="0"/>
              <w:spacing w:before="0" w:after="0"/>
              <w:ind w:left="0" w:right="0" w:hanging="0"/>
              <w:jc w:val="right"/>
              <w:rPr/>
            </w:pPr>
            <w:r>
              <w:rPr/>
              <w:t>​</w:t>
            </w:r>
          </w:p>
        </w:tc>
        <w:tc>
          <w:tcPr>
            <w:tcW w:w="10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105.9200</w:t>
            </w:r>
          </w:p>
        </w:tc>
        <w:tc>
          <w:tcPr>
            <w:tcW w:w="346" w:type="dxa"/>
            <w:tcBorders/>
            <w:vAlign w:val="center"/>
          </w:tcPr>
          <w:p>
            <w:pPr>
              <w:pStyle w:val="TableContents"/>
              <w:bidi w:val="0"/>
              <w:spacing w:before="0" w:after="0"/>
              <w:ind w:left="0" w:right="0" w:hanging="0"/>
              <w:jc w:val="right"/>
              <w:rPr/>
            </w:pPr>
            <w:r>
              <w:rPr/>
              <w:t>​</w:t>
            </w:r>
          </w:p>
        </w:tc>
        <w:tc>
          <w:tcPr>
            <w:tcW w:w="766"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2/17/2031</w:t>
            </w:r>
          </w:p>
        </w:tc>
        <w:tc>
          <w:tcPr>
            <w:tcW w:w="226" w:type="dxa"/>
            <w:tcBorders>
              <w:right w:val="single" w:sz="2" w:space="0" w:color="071D49"/>
            </w:tcBorders>
            <w:tcMar>
              <w:right w:w="28" w:type="dxa"/>
            </w:tcMar>
            <w:vAlign w:val="center"/>
          </w:tcPr>
          <w:p>
            <w:pPr>
              <w:pStyle w:val="TableContents"/>
              <w:bidi w:val="0"/>
              <w:spacing w:before="0" w:after="0"/>
              <w:ind w:left="0" w:right="0" w:hanging="0"/>
              <w:jc w:val="left"/>
              <w:rPr/>
            </w:pPr>
            <w:r>
              <w:rPr/>
              <w:t>​</w:t>
            </w:r>
          </w:p>
        </w:tc>
        <w:tc>
          <w:tcPr>
            <w:tcW w:w="226" w:type="dxa"/>
            <w:tcBorders>
              <w:left w:val="single" w:sz="2" w:space="0" w:color="071D49"/>
            </w:tcBorders>
            <w:tcMar>
              <w:left w:w="28" w:type="dxa"/>
            </w:tcMar>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91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81" w:type="dxa"/>
            <w:tcBorders/>
            <w:vAlign w:val="center"/>
          </w:tcPr>
          <w:p>
            <w:pPr>
              <w:pStyle w:val="TableContents"/>
              <w:bidi w:val="0"/>
              <w:spacing w:before="0" w:after="0"/>
              <w:ind w:left="0" w:right="0" w:hanging="0"/>
              <w:jc w:val="right"/>
              <w:rPr/>
            </w:pPr>
            <w:r>
              <w:rPr/>
              <w:t>—</w:t>
            </w:r>
          </w:p>
        </w:tc>
      </w:tr>
      <w:tr>
        <w:trPr/>
        <w:tc>
          <w:tcPr>
            <w:tcW w:w="14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11,383</w:t>
            </w:r>
          </w:p>
        </w:tc>
        <w:tc>
          <w:tcPr>
            <w:tcW w:w="346" w:type="dxa"/>
            <w:tcBorders/>
            <w:vAlign w:val="center"/>
          </w:tcPr>
          <w:p>
            <w:pPr>
              <w:pStyle w:val="TableContents"/>
              <w:bidi w:val="0"/>
              <w:spacing w:before="0" w:after="0"/>
              <w:ind w:left="0" w:right="0" w:hanging="0"/>
              <w:jc w:val="right"/>
              <w:rPr/>
            </w:pPr>
            <w:r>
              <w:rPr/>
              <w:t>​</w:t>
            </w:r>
          </w:p>
        </w:tc>
        <w:tc>
          <w:tcPr>
            <w:tcW w:w="10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144.5400</w:t>
            </w:r>
          </w:p>
        </w:tc>
        <w:tc>
          <w:tcPr>
            <w:tcW w:w="346" w:type="dxa"/>
            <w:tcBorders/>
            <w:vAlign w:val="center"/>
          </w:tcPr>
          <w:p>
            <w:pPr>
              <w:pStyle w:val="TableContents"/>
              <w:bidi w:val="0"/>
              <w:spacing w:before="0" w:after="0"/>
              <w:ind w:left="0" w:right="0" w:hanging="0"/>
              <w:jc w:val="right"/>
              <w:rPr/>
            </w:pPr>
            <w:r>
              <w:rPr/>
              <w:t>​</w:t>
            </w:r>
          </w:p>
        </w:tc>
        <w:tc>
          <w:tcPr>
            <w:tcW w:w="766"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2/16/2032</w:t>
            </w:r>
          </w:p>
        </w:tc>
        <w:tc>
          <w:tcPr>
            <w:tcW w:w="226" w:type="dxa"/>
            <w:tcBorders>
              <w:right w:val="single" w:sz="2" w:space="0" w:color="071D49"/>
            </w:tcBorders>
            <w:tcMar>
              <w:right w:w="28" w:type="dxa"/>
            </w:tcMar>
            <w:vAlign w:val="center"/>
          </w:tcPr>
          <w:p>
            <w:pPr>
              <w:pStyle w:val="TableContents"/>
              <w:bidi w:val="0"/>
              <w:spacing w:before="0" w:after="0"/>
              <w:ind w:left="0" w:right="0" w:hanging="0"/>
              <w:jc w:val="left"/>
              <w:rPr/>
            </w:pPr>
            <w:r>
              <w:rPr/>
              <w:t>​</w:t>
            </w:r>
          </w:p>
        </w:tc>
        <w:tc>
          <w:tcPr>
            <w:tcW w:w="226" w:type="dxa"/>
            <w:tcBorders>
              <w:left w:val="single" w:sz="2" w:space="0" w:color="071D49"/>
            </w:tcBorders>
            <w:tcMar>
              <w:left w:w="28" w:type="dxa"/>
            </w:tcMar>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91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81" w:type="dxa"/>
            <w:tcBorders/>
            <w:vAlign w:val="center"/>
          </w:tcPr>
          <w:p>
            <w:pPr>
              <w:pStyle w:val="TableContents"/>
              <w:bidi w:val="0"/>
              <w:spacing w:before="0" w:after="0"/>
              <w:ind w:left="0" w:right="0" w:hanging="0"/>
              <w:jc w:val="right"/>
              <w:rPr/>
            </w:pPr>
            <w:r>
              <w:rPr/>
              <w:t>—</w:t>
            </w:r>
          </w:p>
        </w:tc>
      </w:tr>
      <w:tr>
        <w:trPr/>
        <w:tc>
          <w:tcPr>
            <w:tcW w:w="14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22,507</w:t>
            </w:r>
          </w:p>
        </w:tc>
        <w:tc>
          <w:tcPr>
            <w:tcW w:w="346" w:type="dxa"/>
            <w:tcBorders/>
            <w:vAlign w:val="center"/>
          </w:tcPr>
          <w:p>
            <w:pPr>
              <w:pStyle w:val="TableContents"/>
              <w:bidi w:val="0"/>
              <w:spacing w:before="0" w:after="0"/>
              <w:ind w:left="0" w:right="0" w:hanging="0"/>
              <w:jc w:val="right"/>
              <w:rPr/>
            </w:pPr>
            <w:r>
              <w:rPr/>
              <w:t>​</w:t>
            </w:r>
          </w:p>
        </w:tc>
        <w:tc>
          <w:tcPr>
            <w:tcW w:w="102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11,253</w:t>
            </w:r>
          </w:p>
        </w:tc>
        <w:tc>
          <w:tcPr>
            <w:tcW w:w="346" w:type="dxa"/>
            <w:tcBorders/>
            <w:vAlign w:val="center"/>
          </w:tcPr>
          <w:p>
            <w:pPr>
              <w:pStyle w:val="TableContents"/>
              <w:bidi w:val="0"/>
              <w:spacing w:lineRule="auto" w:line="240" w:before="0" w:after="0"/>
              <w:ind w:left="0" w:right="0" w:hanging="0"/>
              <w:jc w:val="left"/>
              <w:rPr>
                <w:rFonts w:ascii="Arial;Helvetica;sans-serif" w:hAnsi="Arial;Helvetica;sans-serif"/>
                <w:sz w:val="18"/>
              </w:rPr>
            </w:pPr>
            <w:r>
              <w:rPr>
                <w:rFonts w:ascii="Arial;Helvetica;sans-serif" w:hAnsi="Arial;Helvetica;sans-serif"/>
                <w:sz w:val="14"/>
              </w:rPr>
              <w:t>(2)  </w:t>
            </w:r>
            <w:r>
              <w:rPr>
                <w:rFonts w:ascii="Arial;Helvetica;sans-serif" w:hAnsi="Arial;Helvetica;sans-serif"/>
                <w:sz w:val="18"/>
              </w:rPr>
              <w:t>​</w:t>
            </w:r>
          </w:p>
        </w:tc>
        <w:tc>
          <w:tcPr>
            <w:tcW w:w="211"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149.6200</w:t>
            </w:r>
          </w:p>
        </w:tc>
        <w:tc>
          <w:tcPr>
            <w:tcW w:w="346" w:type="dxa"/>
            <w:tcBorders/>
            <w:vAlign w:val="center"/>
          </w:tcPr>
          <w:p>
            <w:pPr>
              <w:pStyle w:val="TableContents"/>
              <w:bidi w:val="0"/>
              <w:spacing w:before="0" w:after="0"/>
              <w:ind w:left="0" w:right="0" w:hanging="0"/>
              <w:jc w:val="right"/>
              <w:rPr/>
            </w:pPr>
            <w:r>
              <w:rPr/>
              <w:t>​</w:t>
            </w:r>
          </w:p>
        </w:tc>
        <w:tc>
          <w:tcPr>
            <w:tcW w:w="766"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2/15/2033</w:t>
            </w:r>
          </w:p>
        </w:tc>
        <w:tc>
          <w:tcPr>
            <w:tcW w:w="226" w:type="dxa"/>
            <w:tcBorders>
              <w:right w:val="single" w:sz="2" w:space="0" w:color="071D49"/>
            </w:tcBorders>
            <w:tcMar>
              <w:right w:w="28" w:type="dxa"/>
            </w:tcMar>
            <w:vAlign w:val="center"/>
          </w:tcPr>
          <w:p>
            <w:pPr>
              <w:pStyle w:val="TableContents"/>
              <w:bidi w:val="0"/>
              <w:spacing w:before="0" w:after="0"/>
              <w:ind w:left="0" w:right="0" w:hanging="0"/>
              <w:jc w:val="left"/>
              <w:rPr/>
            </w:pPr>
            <w:r>
              <w:rPr/>
              <w:t>​</w:t>
            </w:r>
          </w:p>
        </w:tc>
        <w:tc>
          <w:tcPr>
            <w:tcW w:w="226" w:type="dxa"/>
            <w:tcBorders>
              <w:left w:val="single" w:sz="2" w:space="0" w:color="071D49"/>
            </w:tcBorders>
            <w:tcMar>
              <w:left w:w="28" w:type="dxa"/>
            </w:tcMar>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91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81" w:type="dxa"/>
            <w:tcBorders/>
            <w:vAlign w:val="center"/>
          </w:tcPr>
          <w:p>
            <w:pPr>
              <w:pStyle w:val="TableContents"/>
              <w:bidi w:val="0"/>
              <w:spacing w:before="0" w:after="0"/>
              <w:ind w:left="0" w:right="0" w:hanging="0"/>
              <w:jc w:val="right"/>
              <w:rPr/>
            </w:pPr>
            <w:r>
              <w:rPr/>
              <w:t>—</w:t>
            </w:r>
          </w:p>
        </w:tc>
      </w:tr>
      <w:tr>
        <w:trPr/>
        <w:tc>
          <w:tcPr>
            <w:tcW w:w="14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10,507</w:t>
            </w:r>
          </w:p>
        </w:tc>
        <w:tc>
          <w:tcPr>
            <w:tcW w:w="346" w:type="dxa"/>
            <w:tcBorders/>
            <w:vAlign w:val="center"/>
          </w:tcPr>
          <w:p>
            <w:pPr>
              <w:pStyle w:val="TableContents"/>
              <w:bidi w:val="0"/>
              <w:spacing w:before="0" w:after="0"/>
              <w:ind w:left="0" w:right="0" w:hanging="0"/>
              <w:jc w:val="right"/>
              <w:rPr/>
            </w:pPr>
            <w:r>
              <w:rPr/>
              <w:t>​</w:t>
            </w:r>
          </w:p>
        </w:tc>
        <w:tc>
          <w:tcPr>
            <w:tcW w:w="102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21,013</w:t>
            </w:r>
          </w:p>
        </w:tc>
        <w:tc>
          <w:tcPr>
            <w:tcW w:w="346" w:type="dxa"/>
            <w:tcBorders/>
            <w:vAlign w:val="center"/>
          </w:tcPr>
          <w:p>
            <w:pPr>
              <w:pStyle w:val="TableContents"/>
              <w:bidi w:val="0"/>
              <w:spacing w:lineRule="auto" w:line="240" w:before="0" w:after="0"/>
              <w:ind w:left="0" w:right="0" w:hanging="0"/>
              <w:jc w:val="left"/>
              <w:rPr>
                <w:rFonts w:ascii="Arial;Helvetica;sans-serif" w:hAnsi="Arial;Helvetica;sans-serif"/>
                <w:sz w:val="18"/>
              </w:rPr>
            </w:pPr>
            <w:r>
              <w:rPr>
                <w:rFonts w:ascii="Arial;Helvetica;sans-serif" w:hAnsi="Arial;Helvetica;sans-serif"/>
                <w:sz w:val="14"/>
              </w:rPr>
              <w:t>(2)  </w:t>
            </w:r>
            <w:r>
              <w:rPr>
                <w:rFonts w:ascii="Arial;Helvetica;sans-serif" w:hAnsi="Arial;Helvetica;sans-serif"/>
                <w:sz w:val="18"/>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175.2800</w:t>
            </w:r>
          </w:p>
        </w:tc>
        <w:tc>
          <w:tcPr>
            <w:tcW w:w="346" w:type="dxa"/>
            <w:tcBorders/>
            <w:vAlign w:val="center"/>
          </w:tcPr>
          <w:p>
            <w:pPr>
              <w:pStyle w:val="TableContents"/>
              <w:bidi w:val="0"/>
              <w:spacing w:before="0" w:after="0"/>
              <w:ind w:left="0" w:right="0" w:hanging="0"/>
              <w:jc w:val="right"/>
              <w:rPr/>
            </w:pPr>
            <w:r>
              <w:rPr/>
              <w:t>​</w:t>
            </w:r>
          </w:p>
        </w:tc>
        <w:tc>
          <w:tcPr>
            <w:tcW w:w="766"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2/14/2034</w:t>
            </w:r>
          </w:p>
        </w:tc>
        <w:tc>
          <w:tcPr>
            <w:tcW w:w="226" w:type="dxa"/>
            <w:tcBorders>
              <w:right w:val="single" w:sz="2" w:space="0" w:color="071D49"/>
            </w:tcBorders>
            <w:tcMar>
              <w:right w:w="28" w:type="dxa"/>
            </w:tcMar>
            <w:vAlign w:val="center"/>
          </w:tcPr>
          <w:p>
            <w:pPr>
              <w:pStyle w:val="TableContents"/>
              <w:bidi w:val="0"/>
              <w:spacing w:before="0" w:after="0"/>
              <w:ind w:left="0" w:right="0" w:hanging="0"/>
              <w:jc w:val="left"/>
              <w:rPr/>
            </w:pPr>
            <w:r>
              <w:rPr/>
              <w:t>​</w:t>
            </w:r>
          </w:p>
        </w:tc>
        <w:tc>
          <w:tcPr>
            <w:tcW w:w="226" w:type="dxa"/>
            <w:tcBorders>
              <w:left w:val="single" w:sz="2" w:space="0" w:color="071D49"/>
            </w:tcBorders>
            <w:tcMar>
              <w:left w:w="28" w:type="dxa"/>
            </w:tcMar>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91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81" w:type="dxa"/>
            <w:tcBorders/>
            <w:vAlign w:val="center"/>
          </w:tcPr>
          <w:p>
            <w:pPr>
              <w:pStyle w:val="TableContents"/>
              <w:bidi w:val="0"/>
              <w:spacing w:before="0" w:after="0"/>
              <w:ind w:left="0" w:right="0" w:hanging="0"/>
              <w:jc w:val="right"/>
              <w:rPr/>
            </w:pPr>
            <w:r>
              <w:rPr/>
              <w:t>—</w:t>
            </w:r>
          </w:p>
        </w:tc>
      </w:tr>
      <w:tr>
        <w:trPr/>
        <w:tc>
          <w:tcPr>
            <w:tcW w:w="14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102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27,343</w:t>
            </w:r>
          </w:p>
        </w:tc>
        <w:tc>
          <w:tcPr>
            <w:tcW w:w="346" w:type="dxa"/>
            <w:tcBorders/>
            <w:vAlign w:val="center"/>
          </w:tcPr>
          <w:p>
            <w:pPr>
              <w:pStyle w:val="TableContents"/>
              <w:bidi w:val="0"/>
              <w:spacing w:lineRule="auto" w:line="240" w:before="0" w:after="0"/>
              <w:ind w:left="0" w:right="0" w:hanging="0"/>
              <w:jc w:val="left"/>
              <w:rPr>
                <w:rFonts w:ascii="Arial;Helvetica;sans-serif" w:hAnsi="Arial;Helvetica;sans-serif"/>
                <w:sz w:val="18"/>
              </w:rPr>
            </w:pPr>
            <w:r>
              <w:rPr>
                <w:rFonts w:ascii="Arial;Helvetica;sans-serif" w:hAnsi="Arial;Helvetica;sans-serif"/>
                <w:sz w:val="14"/>
              </w:rPr>
              <w:t>(2)  </w:t>
            </w:r>
            <w:r>
              <w:rPr>
                <w:rFonts w:ascii="Arial;Helvetica;sans-serif" w:hAnsi="Arial;Helvetica;sans-serif"/>
                <w:sz w:val="18"/>
              </w:rPr>
              <w:t>​</w:t>
            </w:r>
          </w:p>
        </w:tc>
        <w:tc>
          <w:tcPr>
            <w:tcW w:w="211"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192.8600</w:t>
            </w:r>
          </w:p>
        </w:tc>
        <w:tc>
          <w:tcPr>
            <w:tcW w:w="346" w:type="dxa"/>
            <w:tcBorders/>
            <w:vAlign w:val="center"/>
          </w:tcPr>
          <w:p>
            <w:pPr>
              <w:pStyle w:val="TableContents"/>
              <w:bidi w:val="0"/>
              <w:spacing w:before="0" w:after="0"/>
              <w:ind w:left="0" w:right="0" w:hanging="0"/>
              <w:jc w:val="right"/>
              <w:rPr/>
            </w:pPr>
            <w:r>
              <w:rPr/>
              <w:t>​</w:t>
            </w:r>
          </w:p>
        </w:tc>
        <w:tc>
          <w:tcPr>
            <w:tcW w:w="766"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2/12/2035</w:t>
            </w:r>
          </w:p>
        </w:tc>
        <w:tc>
          <w:tcPr>
            <w:tcW w:w="226" w:type="dxa"/>
            <w:tcBorders>
              <w:right w:val="single" w:sz="2" w:space="0" w:color="071D49"/>
            </w:tcBorders>
            <w:tcMar>
              <w:right w:w="28" w:type="dxa"/>
            </w:tcMar>
            <w:vAlign w:val="center"/>
          </w:tcPr>
          <w:p>
            <w:pPr>
              <w:pStyle w:val="TableContents"/>
              <w:bidi w:val="0"/>
              <w:spacing w:before="0" w:after="0"/>
              <w:ind w:left="0" w:right="0" w:hanging="0"/>
              <w:jc w:val="left"/>
              <w:rPr/>
            </w:pPr>
            <w:r>
              <w:rPr/>
              <w:t>​</w:t>
            </w:r>
          </w:p>
        </w:tc>
        <w:tc>
          <w:tcPr>
            <w:tcW w:w="226" w:type="dxa"/>
            <w:tcBorders>
              <w:left w:val="single" w:sz="2" w:space="0" w:color="071D49"/>
            </w:tcBorders>
            <w:tcMar>
              <w:left w:w="28" w:type="dxa"/>
            </w:tcMar>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91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81" w:type="dxa"/>
            <w:tcBorders/>
            <w:vAlign w:val="center"/>
          </w:tcPr>
          <w:p>
            <w:pPr>
              <w:pStyle w:val="TableContents"/>
              <w:bidi w:val="0"/>
              <w:spacing w:before="0" w:after="0"/>
              <w:ind w:left="0" w:right="0" w:hanging="0"/>
              <w:jc w:val="right"/>
              <w:rPr/>
            </w:pPr>
            <w:r>
              <w:rPr/>
              <w:t>—</w:t>
            </w:r>
          </w:p>
        </w:tc>
      </w:tr>
      <w:tr>
        <w:trPr/>
        <w:tc>
          <w:tcPr>
            <w:tcW w:w="1411" w:type="dxa"/>
            <w:tcBorders/>
            <w:shd w:fill="D9D9D9"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J. Stewart</w:t>
            </w:r>
          </w:p>
        </w:tc>
        <w:tc>
          <w:tcPr>
            <w:tcW w:w="346" w:type="dxa"/>
            <w:tcBorders/>
            <w:shd w:fill="D9D9D9" w:val="clear"/>
            <w:vAlign w:val="center"/>
          </w:tcPr>
          <w:p>
            <w:pPr>
              <w:pStyle w:val="TableContents"/>
              <w:bidi w:val="0"/>
              <w:spacing w:before="0" w:after="0"/>
              <w:ind w:left="0" w:right="0" w:hanging="0"/>
              <w:jc w:val="left"/>
              <w:rPr/>
            </w:pPr>
            <w:r>
              <w:rPr/>
              <w:t>​</w:t>
            </w:r>
          </w:p>
        </w:tc>
        <w:tc>
          <w:tcPr>
            <w:tcW w:w="901" w:type="dxa"/>
            <w:tcBorders/>
            <w:shd w:fill="D9D9D9"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16,070</w:t>
            </w:r>
          </w:p>
        </w:tc>
        <w:tc>
          <w:tcPr>
            <w:tcW w:w="346" w:type="dxa"/>
            <w:tcBorders/>
            <w:shd w:fill="D9D9D9" w:val="clear"/>
            <w:vAlign w:val="center"/>
          </w:tcPr>
          <w:p>
            <w:pPr>
              <w:pStyle w:val="TableContents"/>
              <w:bidi w:val="0"/>
              <w:spacing w:before="0" w:after="0"/>
              <w:ind w:left="0" w:right="0" w:hanging="0"/>
              <w:jc w:val="right"/>
              <w:rPr/>
            </w:pPr>
            <w:r>
              <w:rPr/>
              <w:t>​</w:t>
            </w:r>
          </w:p>
        </w:tc>
        <w:tc>
          <w:tcPr>
            <w:tcW w:w="1021" w:type="dxa"/>
            <w:tcBorders/>
            <w:shd w:fill="D9D9D9" w:val="clear"/>
            <w:vAlign w:val="center"/>
          </w:tcPr>
          <w:p>
            <w:pPr>
              <w:pStyle w:val="TableContents"/>
              <w:bidi w:val="0"/>
              <w:spacing w:before="0" w:after="0"/>
              <w:ind w:left="0" w:right="0" w:hanging="0"/>
              <w:jc w:val="right"/>
              <w:rPr/>
            </w:pPr>
            <w:r>
              <w:rPr/>
              <w:t>—</w:t>
            </w:r>
          </w:p>
        </w:tc>
        <w:tc>
          <w:tcPr>
            <w:tcW w:w="346" w:type="dxa"/>
            <w:tcBorders/>
            <w:shd w:fill="D9D9D9" w:val="clear"/>
            <w:vAlign w:val="center"/>
          </w:tcPr>
          <w:p>
            <w:pPr>
              <w:pStyle w:val="TableContents"/>
              <w:bidi w:val="0"/>
              <w:spacing w:before="0" w:after="0"/>
              <w:ind w:left="0" w:right="0" w:hanging="0"/>
              <w:jc w:val="left"/>
              <w:rPr/>
            </w:pPr>
            <w:r>
              <w:rPr/>
              <w:t>​</w:t>
            </w:r>
          </w:p>
        </w:tc>
        <w:tc>
          <w:tcPr>
            <w:tcW w:w="211" w:type="dxa"/>
            <w:tcBorders/>
            <w:shd w:fill="D9D9D9" w:val="clear"/>
            <w:vAlign w:val="center"/>
          </w:tcPr>
          <w:p>
            <w:pPr>
              <w:pStyle w:val="TableContents"/>
              <w:bidi w:val="0"/>
              <w:spacing w:before="0" w:after="0"/>
              <w:ind w:left="0" w:right="0" w:hanging="0"/>
              <w:jc w:val="left"/>
              <w:rPr/>
            </w:pPr>
            <w:r>
              <w:rPr/>
              <w:t> </w:t>
            </w:r>
          </w:p>
        </w:tc>
        <w:tc>
          <w:tcPr>
            <w:tcW w:w="886" w:type="dxa"/>
            <w:tcBorders/>
            <w:shd w:fill="D9D9D9"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114.3600</w:t>
            </w:r>
          </w:p>
        </w:tc>
        <w:tc>
          <w:tcPr>
            <w:tcW w:w="346" w:type="dxa"/>
            <w:tcBorders/>
            <w:shd w:fill="D9D9D9" w:val="clear"/>
            <w:vAlign w:val="center"/>
          </w:tcPr>
          <w:p>
            <w:pPr>
              <w:pStyle w:val="TableContents"/>
              <w:bidi w:val="0"/>
              <w:spacing w:before="0" w:after="0"/>
              <w:ind w:left="0" w:right="0" w:hanging="0"/>
              <w:jc w:val="right"/>
              <w:rPr/>
            </w:pPr>
            <w:r>
              <w:rPr/>
              <w:t>​</w:t>
            </w:r>
          </w:p>
        </w:tc>
        <w:tc>
          <w:tcPr>
            <w:tcW w:w="766" w:type="dxa"/>
            <w:tcBorders/>
            <w:shd w:fill="D9D9D9"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2/14/2028</w:t>
            </w:r>
          </w:p>
        </w:tc>
        <w:tc>
          <w:tcPr>
            <w:tcW w:w="226" w:type="dxa"/>
            <w:tcBorders>
              <w:right w:val="single" w:sz="2" w:space="0" w:color="071D49"/>
            </w:tcBorders>
            <w:shd w:fill="D9D9D9" w:val="clear"/>
            <w:tcMar>
              <w:right w:w="28" w:type="dxa"/>
            </w:tcMar>
            <w:vAlign w:val="center"/>
          </w:tcPr>
          <w:p>
            <w:pPr>
              <w:pStyle w:val="TableContents"/>
              <w:bidi w:val="0"/>
              <w:spacing w:before="0" w:after="0"/>
              <w:ind w:left="0" w:right="0" w:hanging="0"/>
              <w:jc w:val="left"/>
              <w:rPr/>
            </w:pPr>
            <w:r>
              <w:rPr/>
              <w:t>​</w:t>
            </w:r>
          </w:p>
        </w:tc>
        <w:tc>
          <w:tcPr>
            <w:tcW w:w="226" w:type="dxa"/>
            <w:tcBorders>
              <w:left w:val="single" w:sz="2" w:space="0" w:color="071D49"/>
            </w:tcBorders>
            <w:shd w:fill="D9D9D9" w:val="clear"/>
            <w:tcMar>
              <w:left w:w="28" w:type="dxa"/>
            </w:tcMar>
            <w:vAlign w:val="center"/>
          </w:tcPr>
          <w:p>
            <w:pPr>
              <w:pStyle w:val="TableContents"/>
              <w:bidi w:val="0"/>
              <w:spacing w:before="0" w:after="0"/>
              <w:ind w:left="0" w:right="0" w:hanging="0"/>
              <w:jc w:val="left"/>
              <w:rPr/>
            </w:pPr>
            <w:r>
              <w:rPr/>
              <w:t>​</w:t>
            </w:r>
          </w:p>
        </w:tc>
        <w:tc>
          <w:tcPr>
            <w:tcW w:w="781" w:type="dxa"/>
            <w:tcBorders/>
            <w:shd w:fill="D9D9D9" w:val="clear"/>
            <w:vAlign w:val="center"/>
          </w:tcPr>
          <w:p>
            <w:pPr>
              <w:pStyle w:val="TableContents"/>
              <w:bidi w:val="0"/>
              <w:spacing w:before="0" w:after="0"/>
              <w:ind w:left="0" w:right="0" w:hanging="0"/>
              <w:jc w:val="right"/>
              <w:rPr/>
            </w:pPr>
            <w:r>
              <w:rPr/>
              <w:t>​</w:t>
            </w:r>
          </w:p>
        </w:tc>
        <w:tc>
          <w:tcPr>
            <w:tcW w:w="346" w:type="dxa"/>
            <w:tcBorders/>
            <w:shd w:fill="D9D9D9" w:val="clear"/>
            <w:vAlign w:val="center"/>
          </w:tcPr>
          <w:p>
            <w:pPr>
              <w:pStyle w:val="TableContents"/>
              <w:bidi w:val="0"/>
              <w:spacing w:before="0" w:after="0"/>
              <w:ind w:left="0" w:right="0" w:hanging="0"/>
              <w:jc w:val="right"/>
              <w:rPr/>
            </w:pPr>
            <w:r>
              <w:rPr/>
              <w:t>​</w:t>
            </w:r>
          </w:p>
        </w:tc>
        <w:tc>
          <w:tcPr>
            <w:tcW w:w="781" w:type="dxa"/>
            <w:tcBorders/>
            <w:shd w:fill="D9D9D9" w:val="clear"/>
            <w:vAlign w:val="center"/>
          </w:tcPr>
          <w:p>
            <w:pPr>
              <w:pStyle w:val="TableContents"/>
              <w:bidi w:val="0"/>
              <w:spacing w:before="0" w:after="0"/>
              <w:ind w:left="0" w:right="0" w:hanging="0"/>
              <w:jc w:val="right"/>
              <w:rPr/>
            </w:pPr>
            <w:r>
              <w:rPr/>
              <w:t>​</w:t>
            </w:r>
          </w:p>
        </w:tc>
        <w:tc>
          <w:tcPr>
            <w:tcW w:w="346" w:type="dxa"/>
            <w:tcBorders/>
            <w:shd w:fill="D9D9D9" w:val="clear"/>
            <w:vAlign w:val="center"/>
          </w:tcPr>
          <w:p>
            <w:pPr>
              <w:pStyle w:val="TableContents"/>
              <w:bidi w:val="0"/>
              <w:spacing w:before="0" w:after="0"/>
              <w:ind w:left="0" w:right="0" w:hanging="0"/>
              <w:jc w:val="right"/>
              <w:rPr/>
            </w:pPr>
            <w:r>
              <w:rPr/>
              <w:t>​</w:t>
            </w:r>
          </w:p>
        </w:tc>
        <w:tc>
          <w:tcPr>
            <w:tcW w:w="916" w:type="dxa"/>
            <w:tcBorders/>
            <w:shd w:fill="D9D9D9"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18,534</w:t>
            </w:r>
          </w:p>
        </w:tc>
        <w:tc>
          <w:tcPr>
            <w:tcW w:w="346" w:type="dxa"/>
            <w:tcBorders/>
            <w:shd w:fill="D9D9D9" w:val="clear"/>
            <w:vAlign w:val="center"/>
          </w:tcPr>
          <w:p>
            <w:pPr>
              <w:pStyle w:val="TableContents"/>
              <w:bidi w:val="0"/>
              <w:spacing w:lineRule="auto" w:line="240" w:before="0" w:after="0"/>
              <w:ind w:left="0" w:right="0" w:hanging="0"/>
              <w:jc w:val="left"/>
              <w:rPr>
                <w:rFonts w:ascii="Arial;Helvetica;sans-serif" w:hAnsi="Arial;Helvetica;sans-serif"/>
                <w:sz w:val="18"/>
              </w:rPr>
            </w:pPr>
            <w:r>
              <w:rPr>
                <w:rFonts w:ascii="Arial;Helvetica;sans-serif" w:hAnsi="Arial;Helvetica;sans-serif"/>
                <w:sz w:val="14"/>
              </w:rPr>
              <w:t>(2)  </w:t>
            </w:r>
            <w:r>
              <w:rPr>
                <w:rFonts w:ascii="Arial;Helvetica;sans-serif" w:hAnsi="Arial;Helvetica;sans-serif"/>
                <w:sz w:val="18"/>
              </w:rPr>
              <w:t>​</w:t>
            </w:r>
          </w:p>
        </w:tc>
        <w:tc>
          <w:tcPr>
            <w:tcW w:w="211" w:type="dxa"/>
            <w:tcBorders/>
            <w:shd w:fill="D9D9D9" w:val="clear"/>
            <w:vAlign w:val="center"/>
          </w:tcPr>
          <w:p>
            <w:pPr>
              <w:pStyle w:val="TableContents"/>
              <w:bidi w:val="0"/>
              <w:spacing w:before="0" w:after="0"/>
              <w:ind w:left="0" w:right="0" w:hanging="0"/>
              <w:jc w:val="left"/>
              <w:rPr/>
            </w:pPr>
            <w:r>
              <w:rPr/>
              <w:t> </w:t>
            </w:r>
          </w:p>
        </w:tc>
        <w:tc>
          <w:tcPr>
            <w:tcW w:w="1081" w:type="dxa"/>
            <w:tcBorders/>
            <w:shd w:fill="D9D9D9"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4,234,834</w:t>
            </w:r>
          </w:p>
        </w:tc>
      </w:tr>
      <w:tr>
        <w:trPr/>
        <w:tc>
          <w:tcPr>
            <w:tcW w:w="1411" w:type="dxa"/>
            <w:tcBorders/>
            <w:shd w:fill="D9D9D9" w:val="clear"/>
            <w:vAlign w:val="center"/>
          </w:tcPr>
          <w:p>
            <w:pPr>
              <w:pStyle w:val="TableContents"/>
              <w:bidi w:val="0"/>
              <w:spacing w:before="0" w:after="0"/>
              <w:ind w:left="0" w:right="0" w:hanging="0"/>
              <w:jc w:val="left"/>
              <w:rPr/>
            </w:pPr>
            <w:r>
              <w:rPr/>
              <w:t>​</w:t>
            </w:r>
          </w:p>
        </w:tc>
        <w:tc>
          <w:tcPr>
            <w:tcW w:w="346" w:type="dxa"/>
            <w:tcBorders/>
            <w:shd w:fill="D9D9D9" w:val="clear"/>
            <w:vAlign w:val="center"/>
          </w:tcPr>
          <w:p>
            <w:pPr>
              <w:pStyle w:val="TableContents"/>
              <w:bidi w:val="0"/>
              <w:spacing w:before="0" w:after="0"/>
              <w:ind w:left="0" w:right="0" w:hanging="0"/>
              <w:jc w:val="left"/>
              <w:rPr/>
            </w:pPr>
            <w:r>
              <w:rPr/>
              <w:t>​</w:t>
            </w:r>
          </w:p>
        </w:tc>
        <w:tc>
          <w:tcPr>
            <w:tcW w:w="901" w:type="dxa"/>
            <w:tcBorders/>
            <w:shd w:fill="D9D9D9"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49,099</w:t>
            </w:r>
          </w:p>
        </w:tc>
        <w:tc>
          <w:tcPr>
            <w:tcW w:w="346" w:type="dxa"/>
            <w:tcBorders/>
            <w:shd w:fill="D9D9D9" w:val="clear"/>
            <w:vAlign w:val="center"/>
          </w:tcPr>
          <w:p>
            <w:pPr>
              <w:pStyle w:val="TableContents"/>
              <w:bidi w:val="0"/>
              <w:spacing w:before="0" w:after="0"/>
              <w:ind w:left="0" w:right="0" w:hanging="0"/>
              <w:jc w:val="right"/>
              <w:rPr/>
            </w:pPr>
            <w:r>
              <w:rPr/>
              <w:t>​</w:t>
            </w:r>
          </w:p>
        </w:tc>
        <w:tc>
          <w:tcPr>
            <w:tcW w:w="1021" w:type="dxa"/>
            <w:tcBorders/>
            <w:shd w:fill="D9D9D9" w:val="clear"/>
            <w:vAlign w:val="center"/>
          </w:tcPr>
          <w:p>
            <w:pPr>
              <w:pStyle w:val="TableContents"/>
              <w:bidi w:val="0"/>
              <w:spacing w:before="0" w:after="0"/>
              <w:ind w:left="0" w:right="0" w:hanging="0"/>
              <w:jc w:val="right"/>
              <w:rPr/>
            </w:pPr>
            <w:r>
              <w:rPr/>
              <w:t>—</w:t>
            </w:r>
          </w:p>
        </w:tc>
        <w:tc>
          <w:tcPr>
            <w:tcW w:w="346" w:type="dxa"/>
            <w:tcBorders/>
            <w:shd w:fill="D9D9D9" w:val="clear"/>
            <w:vAlign w:val="center"/>
          </w:tcPr>
          <w:p>
            <w:pPr>
              <w:pStyle w:val="TableContents"/>
              <w:bidi w:val="0"/>
              <w:spacing w:before="0" w:after="0"/>
              <w:ind w:left="0" w:right="0" w:hanging="0"/>
              <w:jc w:val="left"/>
              <w:rPr/>
            </w:pPr>
            <w:r>
              <w:rPr/>
              <w:t>​</w:t>
            </w:r>
          </w:p>
        </w:tc>
        <w:tc>
          <w:tcPr>
            <w:tcW w:w="211" w:type="dxa"/>
            <w:tcBorders/>
            <w:shd w:fill="D9D9D9" w:val="clear"/>
            <w:vAlign w:val="center"/>
          </w:tcPr>
          <w:p>
            <w:pPr>
              <w:pStyle w:val="TableContents"/>
              <w:bidi w:val="0"/>
              <w:spacing w:before="0" w:after="0"/>
              <w:ind w:left="0" w:right="0" w:hanging="0"/>
              <w:jc w:val="left"/>
              <w:rPr/>
            </w:pPr>
            <w:r>
              <w:rPr/>
              <w:t> </w:t>
            </w:r>
          </w:p>
        </w:tc>
        <w:tc>
          <w:tcPr>
            <w:tcW w:w="886" w:type="dxa"/>
            <w:tcBorders/>
            <w:shd w:fill="D9D9D9"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93.5000</w:t>
            </w:r>
          </w:p>
        </w:tc>
        <w:tc>
          <w:tcPr>
            <w:tcW w:w="346" w:type="dxa"/>
            <w:tcBorders/>
            <w:shd w:fill="D9D9D9" w:val="clear"/>
            <w:vAlign w:val="center"/>
          </w:tcPr>
          <w:p>
            <w:pPr>
              <w:pStyle w:val="TableContents"/>
              <w:bidi w:val="0"/>
              <w:spacing w:before="0" w:after="0"/>
              <w:ind w:left="0" w:right="0" w:hanging="0"/>
              <w:jc w:val="right"/>
              <w:rPr/>
            </w:pPr>
            <w:r>
              <w:rPr/>
              <w:t>​</w:t>
            </w:r>
          </w:p>
        </w:tc>
        <w:tc>
          <w:tcPr>
            <w:tcW w:w="766" w:type="dxa"/>
            <w:tcBorders/>
            <w:shd w:fill="D9D9D9"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2/19/2030</w:t>
            </w:r>
          </w:p>
        </w:tc>
        <w:tc>
          <w:tcPr>
            <w:tcW w:w="226" w:type="dxa"/>
            <w:tcBorders>
              <w:right w:val="single" w:sz="2" w:space="0" w:color="071D49"/>
            </w:tcBorders>
            <w:shd w:fill="D9D9D9" w:val="clear"/>
            <w:tcMar>
              <w:right w:w="28" w:type="dxa"/>
            </w:tcMar>
            <w:vAlign w:val="center"/>
          </w:tcPr>
          <w:p>
            <w:pPr>
              <w:pStyle w:val="TableContents"/>
              <w:bidi w:val="0"/>
              <w:spacing w:before="0" w:after="0"/>
              <w:ind w:left="0" w:right="0" w:hanging="0"/>
              <w:jc w:val="left"/>
              <w:rPr/>
            </w:pPr>
            <w:r>
              <w:rPr/>
              <w:t>​</w:t>
            </w:r>
          </w:p>
        </w:tc>
        <w:tc>
          <w:tcPr>
            <w:tcW w:w="226" w:type="dxa"/>
            <w:tcBorders>
              <w:left w:val="single" w:sz="2" w:space="0" w:color="071D49"/>
            </w:tcBorders>
            <w:shd w:fill="D9D9D9" w:val="clear"/>
            <w:tcMar>
              <w:left w:w="28" w:type="dxa"/>
            </w:tcMar>
            <w:vAlign w:val="center"/>
          </w:tcPr>
          <w:p>
            <w:pPr>
              <w:pStyle w:val="TableContents"/>
              <w:bidi w:val="0"/>
              <w:spacing w:before="0" w:after="0"/>
              <w:ind w:left="0" w:right="0" w:hanging="0"/>
              <w:jc w:val="left"/>
              <w:rPr/>
            </w:pPr>
            <w:r>
              <w:rPr/>
              <w:t>​</w:t>
            </w:r>
          </w:p>
        </w:tc>
        <w:tc>
          <w:tcPr>
            <w:tcW w:w="781" w:type="dxa"/>
            <w:tcBorders/>
            <w:shd w:fill="D9D9D9" w:val="clear"/>
            <w:vAlign w:val="center"/>
          </w:tcPr>
          <w:p>
            <w:pPr>
              <w:pStyle w:val="TableContents"/>
              <w:bidi w:val="0"/>
              <w:spacing w:before="0" w:after="0"/>
              <w:ind w:left="0" w:right="0" w:hanging="0"/>
              <w:jc w:val="right"/>
              <w:rPr/>
            </w:pPr>
            <w:r>
              <w:rPr/>
              <w:t>​</w:t>
            </w:r>
          </w:p>
        </w:tc>
        <w:tc>
          <w:tcPr>
            <w:tcW w:w="346" w:type="dxa"/>
            <w:tcBorders/>
            <w:shd w:fill="D9D9D9" w:val="clear"/>
            <w:vAlign w:val="center"/>
          </w:tcPr>
          <w:p>
            <w:pPr>
              <w:pStyle w:val="TableContents"/>
              <w:bidi w:val="0"/>
              <w:spacing w:before="0" w:after="0"/>
              <w:ind w:left="0" w:right="0" w:hanging="0"/>
              <w:jc w:val="right"/>
              <w:rPr/>
            </w:pPr>
            <w:r>
              <w:rPr/>
              <w:t>​</w:t>
            </w:r>
          </w:p>
        </w:tc>
        <w:tc>
          <w:tcPr>
            <w:tcW w:w="781" w:type="dxa"/>
            <w:tcBorders/>
            <w:shd w:fill="D9D9D9" w:val="clear"/>
            <w:vAlign w:val="center"/>
          </w:tcPr>
          <w:p>
            <w:pPr>
              <w:pStyle w:val="TableContents"/>
              <w:bidi w:val="0"/>
              <w:spacing w:before="0" w:after="0"/>
              <w:ind w:left="0" w:right="0" w:hanging="0"/>
              <w:jc w:val="right"/>
              <w:rPr/>
            </w:pPr>
            <w:r>
              <w:rPr/>
              <w:t>​</w:t>
            </w:r>
          </w:p>
        </w:tc>
        <w:tc>
          <w:tcPr>
            <w:tcW w:w="346" w:type="dxa"/>
            <w:tcBorders/>
            <w:shd w:fill="D9D9D9" w:val="clear"/>
            <w:vAlign w:val="center"/>
          </w:tcPr>
          <w:p>
            <w:pPr>
              <w:pStyle w:val="TableContents"/>
              <w:bidi w:val="0"/>
              <w:spacing w:before="0" w:after="0"/>
              <w:ind w:left="0" w:right="0" w:hanging="0"/>
              <w:jc w:val="right"/>
              <w:rPr/>
            </w:pPr>
            <w:r>
              <w:rPr/>
              <w:t>​</w:t>
            </w:r>
          </w:p>
        </w:tc>
        <w:tc>
          <w:tcPr>
            <w:tcW w:w="916" w:type="dxa"/>
            <w:tcBorders/>
            <w:shd w:fill="D9D9D9"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23,580</w:t>
            </w:r>
          </w:p>
        </w:tc>
        <w:tc>
          <w:tcPr>
            <w:tcW w:w="346" w:type="dxa"/>
            <w:tcBorders/>
            <w:shd w:fill="D9D9D9" w:val="clear"/>
            <w:vAlign w:val="center"/>
          </w:tcPr>
          <w:p>
            <w:pPr>
              <w:pStyle w:val="TableContents"/>
              <w:bidi w:val="0"/>
              <w:spacing w:lineRule="auto" w:line="240" w:before="0" w:after="0"/>
              <w:ind w:left="0" w:right="0" w:hanging="0"/>
              <w:jc w:val="left"/>
              <w:rPr>
                <w:rFonts w:ascii="Arial;Helvetica;sans-serif" w:hAnsi="Arial;Helvetica;sans-serif"/>
                <w:sz w:val="18"/>
              </w:rPr>
            </w:pPr>
            <w:r>
              <w:rPr>
                <w:rFonts w:ascii="Arial;Helvetica;sans-serif" w:hAnsi="Arial;Helvetica;sans-serif"/>
                <w:sz w:val="14"/>
              </w:rPr>
              <w:t>(2)  </w:t>
            </w:r>
            <w:r>
              <w:rPr>
                <w:rFonts w:ascii="Arial;Helvetica;sans-serif" w:hAnsi="Arial;Helvetica;sans-serif"/>
                <w:sz w:val="18"/>
              </w:rPr>
              <w:t>​</w:t>
            </w:r>
          </w:p>
        </w:tc>
        <w:tc>
          <w:tcPr>
            <w:tcW w:w="211" w:type="dxa"/>
            <w:tcBorders/>
            <w:shd w:fill="D9D9D9" w:val="clear"/>
            <w:vAlign w:val="center"/>
          </w:tcPr>
          <w:p>
            <w:pPr>
              <w:pStyle w:val="TableContents"/>
              <w:bidi w:val="0"/>
              <w:spacing w:before="0" w:after="0"/>
              <w:ind w:left="0" w:right="0" w:hanging="0"/>
              <w:jc w:val="left"/>
              <w:rPr/>
            </w:pPr>
            <w:r>
              <w:rPr/>
              <w:t> </w:t>
            </w:r>
          </w:p>
        </w:tc>
        <w:tc>
          <w:tcPr>
            <w:tcW w:w="1081" w:type="dxa"/>
            <w:tcBorders/>
            <w:shd w:fill="D9D9D9"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5,387,794</w:t>
            </w:r>
          </w:p>
        </w:tc>
      </w:tr>
      <w:tr>
        <w:trPr/>
        <w:tc>
          <w:tcPr>
            <w:tcW w:w="1411" w:type="dxa"/>
            <w:tcBorders/>
            <w:shd w:fill="D9D9D9" w:val="clear"/>
            <w:vAlign w:val="center"/>
          </w:tcPr>
          <w:p>
            <w:pPr>
              <w:pStyle w:val="TableContents"/>
              <w:bidi w:val="0"/>
              <w:spacing w:before="0" w:after="0"/>
              <w:ind w:left="0" w:right="0" w:hanging="0"/>
              <w:jc w:val="left"/>
              <w:rPr/>
            </w:pPr>
            <w:r>
              <w:rPr/>
              <w:t>​</w:t>
            </w:r>
          </w:p>
        </w:tc>
        <w:tc>
          <w:tcPr>
            <w:tcW w:w="346" w:type="dxa"/>
            <w:tcBorders/>
            <w:shd w:fill="D9D9D9" w:val="clear"/>
            <w:vAlign w:val="center"/>
          </w:tcPr>
          <w:p>
            <w:pPr>
              <w:pStyle w:val="TableContents"/>
              <w:bidi w:val="0"/>
              <w:spacing w:before="0" w:after="0"/>
              <w:ind w:left="0" w:right="0" w:hanging="0"/>
              <w:jc w:val="left"/>
              <w:rPr/>
            </w:pPr>
            <w:r>
              <w:rPr/>
              <w:t>​</w:t>
            </w:r>
          </w:p>
        </w:tc>
        <w:tc>
          <w:tcPr>
            <w:tcW w:w="901" w:type="dxa"/>
            <w:tcBorders/>
            <w:shd w:fill="D9D9D9"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43,478</w:t>
            </w:r>
          </w:p>
        </w:tc>
        <w:tc>
          <w:tcPr>
            <w:tcW w:w="346" w:type="dxa"/>
            <w:tcBorders/>
            <w:shd w:fill="D9D9D9" w:val="clear"/>
            <w:vAlign w:val="center"/>
          </w:tcPr>
          <w:p>
            <w:pPr>
              <w:pStyle w:val="TableContents"/>
              <w:bidi w:val="0"/>
              <w:spacing w:before="0" w:after="0"/>
              <w:ind w:left="0" w:right="0" w:hanging="0"/>
              <w:jc w:val="right"/>
              <w:rPr/>
            </w:pPr>
            <w:r>
              <w:rPr/>
              <w:t>​</w:t>
            </w:r>
          </w:p>
        </w:tc>
        <w:tc>
          <w:tcPr>
            <w:tcW w:w="1021" w:type="dxa"/>
            <w:tcBorders/>
            <w:shd w:fill="D9D9D9" w:val="clear"/>
            <w:vAlign w:val="center"/>
          </w:tcPr>
          <w:p>
            <w:pPr>
              <w:pStyle w:val="TableContents"/>
              <w:bidi w:val="0"/>
              <w:spacing w:before="0" w:after="0"/>
              <w:ind w:left="0" w:right="0" w:hanging="0"/>
              <w:jc w:val="right"/>
              <w:rPr/>
            </w:pPr>
            <w:r>
              <w:rPr/>
              <w:t>—</w:t>
            </w:r>
          </w:p>
        </w:tc>
        <w:tc>
          <w:tcPr>
            <w:tcW w:w="346" w:type="dxa"/>
            <w:tcBorders/>
            <w:shd w:fill="D9D9D9" w:val="clear"/>
            <w:vAlign w:val="center"/>
          </w:tcPr>
          <w:p>
            <w:pPr>
              <w:pStyle w:val="TableContents"/>
              <w:bidi w:val="0"/>
              <w:spacing w:before="0" w:after="0"/>
              <w:ind w:left="0" w:right="0" w:hanging="0"/>
              <w:jc w:val="left"/>
              <w:rPr/>
            </w:pPr>
            <w:r>
              <w:rPr/>
              <w:t>​</w:t>
            </w:r>
          </w:p>
        </w:tc>
        <w:tc>
          <w:tcPr>
            <w:tcW w:w="211" w:type="dxa"/>
            <w:tcBorders/>
            <w:shd w:fill="D9D9D9" w:val="clear"/>
            <w:vAlign w:val="center"/>
          </w:tcPr>
          <w:p>
            <w:pPr>
              <w:pStyle w:val="TableContents"/>
              <w:bidi w:val="0"/>
              <w:spacing w:before="0" w:after="0"/>
              <w:ind w:left="0" w:right="0" w:hanging="0"/>
              <w:jc w:val="left"/>
              <w:rPr/>
            </w:pPr>
            <w:r>
              <w:rPr/>
              <w:t> </w:t>
            </w:r>
          </w:p>
        </w:tc>
        <w:tc>
          <w:tcPr>
            <w:tcW w:w="886" w:type="dxa"/>
            <w:tcBorders/>
            <w:shd w:fill="D9D9D9"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105.9200</w:t>
            </w:r>
          </w:p>
        </w:tc>
        <w:tc>
          <w:tcPr>
            <w:tcW w:w="346" w:type="dxa"/>
            <w:tcBorders/>
            <w:shd w:fill="D9D9D9" w:val="clear"/>
            <w:vAlign w:val="center"/>
          </w:tcPr>
          <w:p>
            <w:pPr>
              <w:pStyle w:val="TableContents"/>
              <w:bidi w:val="0"/>
              <w:spacing w:before="0" w:after="0"/>
              <w:ind w:left="0" w:right="0" w:hanging="0"/>
              <w:jc w:val="right"/>
              <w:rPr/>
            </w:pPr>
            <w:r>
              <w:rPr/>
              <w:t>​</w:t>
            </w:r>
          </w:p>
        </w:tc>
        <w:tc>
          <w:tcPr>
            <w:tcW w:w="766" w:type="dxa"/>
            <w:tcBorders/>
            <w:shd w:fill="D9D9D9"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2/17/2031</w:t>
            </w:r>
          </w:p>
        </w:tc>
        <w:tc>
          <w:tcPr>
            <w:tcW w:w="226" w:type="dxa"/>
            <w:tcBorders>
              <w:right w:val="single" w:sz="2" w:space="0" w:color="071D49"/>
            </w:tcBorders>
            <w:shd w:fill="D9D9D9" w:val="clear"/>
            <w:tcMar>
              <w:right w:w="28" w:type="dxa"/>
            </w:tcMar>
            <w:vAlign w:val="center"/>
          </w:tcPr>
          <w:p>
            <w:pPr>
              <w:pStyle w:val="TableContents"/>
              <w:bidi w:val="0"/>
              <w:spacing w:before="0" w:after="0"/>
              <w:ind w:left="0" w:right="0" w:hanging="0"/>
              <w:jc w:val="left"/>
              <w:rPr/>
            </w:pPr>
            <w:r>
              <w:rPr/>
              <w:t>​</w:t>
            </w:r>
          </w:p>
        </w:tc>
        <w:tc>
          <w:tcPr>
            <w:tcW w:w="226" w:type="dxa"/>
            <w:tcBorders>
              <w:left w:val="single" w:sz="2" w:space="0" w:color="071D49"/>
            </w:tcBorders>
            <w:shd w:fill="D9D9D9" w:val="clear"/>
            <w:tcMar>
              <w:left w:w="28" w:type="dxa"/>
            </w:tcMar>
            <w:vAlign w:val="center"/>
          </w:tcPr>
          <w:p>
            <w:pPr>
              <w:pStyle w:val="TableContents"/>
              <w:bidi w:val="0"/>
              <w:spacing w:before="0" w:after="0"/>
              <w:ind w:left="0" w:right="0" w:hanging="0"/>
              <w:jc w:val="left"/>
              <w:rPr/>
            </w:pPr>
            <w:r>
              <w:rPr/>
              <w:t>​</w:t>
            </w:r>
          </w:p>
        </w:tc>
        <w:tc>
          <w:tcPr>
            <w:tcW w:w="781" w:type="dxa"/>
            <w:tcBorders/>
            <w:shd w:fill="D9D9D9" w:val="clear"/>
            <w:vAlign w:val="center"/>
          </w:tcPr>
          <w:p>
            <w:pPr>
              <w:pStyle w:val="TableContents"/>
              <w:bidi w:val="0"/>
              <w:spacing w:before="0" w:after="0"/>
              <w:ind w:left="0" w:right="0" w:hanging="0"/>
              <w:jc w:val="right"/>
              <w:rPr/>
            </w:pPr>
            <w:r>
              <w:rPr/>
              <w:t>​</w:t>
            </w:r>
          </w:p>
        </w:tc>
        <w:tc>
          <w:tcPr>
            <w:tcW w:w="346" w:type="dxa"/>
            <w:tcBorders/>
            <w:shd w:fill="D9D9D9" w:val="clear"/>
            <w:vAlign w:val="center"/>
          </w:tcPr>
          <w:p>
            <w:pPr>
              <w:pStyle w:val="TableContents"/>
              <w:bidi w:val="0"/>
              <w:spacing w:before="0" w:after="0"/>
              <w:ind w:left="0" w:right="0" w:hanging="0"/>
              <w:jc w:val="right"/>
              <w:rPr/>
            </w:pPr>
            <w:r>
              <w:rPr/>
              <w:t>​</w:t>
            </w:r>
          </w:p>
        </w:tc>
        <w:tc>
          <w:tcPr>
            <w:tcW w:w="781" w:type="dxa"/>
            <w:tcBorders/>
            <w:shd w:fill="D9D9D9" w:val="clear"/>
            <w:vAlign w:val="center"/>
          </w:tcPr>
          <w:p>
            <w:pPr>
              <w:pStyle w:val="TableContents"/>
              <w:bidi w:val="0"/>
              <w:spacing w:before="0" w:after="0"/>
              <w:ind w:left="0" w:right="0" w:hanging="0"/>
              <w:jc w:val="right"/>
              <w:rPr/>
            </w:pPr>
            <w:r>
              <w:rPr/>
              <w:t>​</w:t>
            </w:r>
          </w:p>
        </w:tc>
        <w:tc>
          <w:tcPr>
            <w:tcW w:w="346" w:type="dxa"/>
            <w:tcBorders/>
            <w:shd w:fill="D9D9D9" w:val="clear"/>
            <w:vAlign w:val="center"/>
          </w:tcPr>
          <w:p>
            <w:pPr>
              <w:pStyle w:val="TableContents"/>
              <w:bidi w:val="0"/>
              <w:spacing w:before="0" w:after="0"/>
              <w:ind w:left="0" w:right="0" w:hanging="0"/>
              <w:jc w:val="right"/>
              <w:rPr/>
            </w:pPr>
            <w:r>
              <w:rPr/>
              <w:t>​</w:t>
            </w:r>
          </w:p>
        </w:tc>
        <w:tc>
          <w:tcPr>
            <w:tcW w:w="916" w:type="dxa"/>
            <w:tcBorders/>
            <w:shd w:fill="D9D9D9"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26,962</w:t>
            </w:r>
          </w:p>
        </w:tc>
        <w:tc>
          <w:tcPr>
            <w:tcW w:w="346" w:type="dxa"/>
            <w:tcBorders/>
            <w:shd w:fill="D9D9D9" w:val="clear"/>
            <w:vAlign w:val="center"/>
          </w:tcPr>
          <w:p>
            <w:pPr>
              <w:pStyle w:val="TableContents"/>
              <w:bidi w:val="0"/>
              <w:spacing w:lineRule="auto" w:line="240" w:before="0" w:after="0"/>
              <w:ind w:left="0" w:right="0" w:hanging="0"/>
              <w:jc w:val="left"/>
              <w:rPr>
                <w:rFonts w:ascii="Arial;Helvetica;sans-serif" w:hAnsi="Arial;Helvetica;sans-serif"/>
                <w:sz w:val="18"/>
              </w:rPr>
            </w:pPr>
            <w:r>
              <w:rPr>
                <w:rFonts w:ascii="Arial;Helvetica;sans-serif" w:hAnsi="Arial;Helvetica;sans-serif"/>
                <w:sz w:val="14"/>
              </w:rPr>
              <w:t>(2)  </w:t>
            </w:r>
            <w:r>
              <w:rPr>
                <w:rFonts w:ascii="Arial;Helvetica;sans-serif" w:hAnsi="Arial;Helvetica;sans-serif"/>
                <w:sz w:val="18"/>
              </w:rPr>
              <w:t>​</w:t>
            </w:r>
          </w:p>
        </w:tc>
        <w:tc>
          <w:tcPr>
            <w:tcW w:w="211" w:type="dxa"/>
            <w:tcBorders/>
            <w:shd w:fill="D9D9D9" w:val="clear"/>
            <w:vAlign w:val="center"/>
          </w:tcPr>
          <w:p>
            <w:pPr>
              <w:pStyle w:val="TableContents"/>
              <w:bidi w:val="0"/>
              <w:spacing w:before="0" w:after="0"/>
              <w:ind w:left="0" w:right="0" w:hanging="0"/>
              <w:jc w:val="left"/>
              <w:rPr/>
            </w:pPr>
            <w:r>
              <w:rPr/>
              <w:t> </w:t>
            </w:r>
          </w:p>
        </w:tc>
        <w:tc>
          <w:tcPr>
            <w:tcW w:w="1081" w:type="dxa"/>
            <w:tcBorders/>
            <w:shd w:fill="D9D9D9"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6,160,547</w:t>
            </w:r>
          </w:p>
        </w:tc>
      </w:tr>
      <w:tr>
        <w:trPr/>
        <w:tc>
          <w:tcPr>
            <w:tcW w:w="1411" w:type="dxa"/>
            <w:tcBorders/>
            <w:shd w:fill="D9D9D9" w:val="clear"/>
            <w:vAlign w:val="center"/>
          </w:tcPr>
          <w:p>
            <w:pPr>
              <w:pStyle w:val="TableContents"/>
              <w:bidi w:val="0"/>
              <w:spacing w:before="0" w:after="0"/>
              <w:ind w:left="0" w:right="0" w:hanging="0"/>
              <w:jc w:val="left"/>
              <w:rPr/>
            </w:pPr>
            <w:r>
              <w:rPr/>
              <w:t>​</w:t>
            </w:r>
          </w:p>
        </w:tc>
        <w:tc>
          <w:tcPr>
            <w:tcW w:w="346" w:type="dxa"/>
            <w:tcBorders/>
            <w:shd w:fill="D9D9D9" w:val="clear"/>
            <w:vAlign w:val="center"/>
          </w:tcPr>
          <w:p>
            <w:pPr>
              <w:pStyle w:val="TableContents"/>
              <w:bidi w:val="0"/>
              <w:spacing w:before="0" w:after="0"/>
              <w:ind w:left="0" w:right="0" w:hanging="0"/>
              <w:jc w:val="left"/>
              <w:rPr/>
            </w:pPr>
            <w:r>
              <w:rPr/>
              <w:t>​</w:t>
            </w:r>
          </w:p>
        </w:tc>
        <w:tc>
          <w:tcPr>
            <w:tcW w:w="901" w:type="dxa"/>
            <w:tcBorders/>
            <w:shd w:fill="D9D9D9"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37,215</w:t>
            </w:r>
          </w:p>
        </w:tc>
        <w:tc>
          <w:tcPr>
            <w:tcW w:w="346" w:type="dxa"/>
            <w:tcBorders/>
            <w:shd w:fill="D9D9D9" w:val="clear"/>
            <w:vAlign w:val="center"/>
          </w:tcPr>
          <w:p>
            <w:pPr>
              <w:pStyle w:val="TableContents"/>
              <w:bidi w:val="0"/>
              <w:spacing w:before="0" w:after="0"/>
              <w:ind w:left="0" w:right="0" w:hanging="0"/>
              <w:jc w:val="right"/>
              <w:rPr/>
            </w:pPr>
            <w:r>
              <w:rPr/>
              <w:t>​</w:t>
            </w:r>
          </w:p>
        </w:tc>
        <w:tc>
          <w:tcPr>
            <w:tcW w:w="1021" w:type="dxa"/>
            <w:tcBorders/>
            <w:shd w:fill="D9D9D9" w:val="clear"/>
            <w:vAlign w:val="center"/>
          </w:tcPr>
          <w:p>
            <w:pPr>
              <w:pStyle w:val="TableContents"/>
              <w:bidi w:val="0"/>
              <w:spacing w:before="0" w:after="0"/>
              <w:ind w:left="0" w:right="0" w:hanging="0"/>
              <w:jc w:val="right"/>
              <w:rPr/>
            </w:pPr>
            <w:r>
              <w:rPr/>
              <w:t>—</w:t>
            </w:r>
          </w:p>
        </w:tc>
        <w:tc>
          <w:tcPr>
            <w:tcW w:w="346" w:type="dxa"/>
            <w:tcBorders/>
            <w:shd w:fill="D9D9D9" w:val="clear"/>
            <w:vAlign w:val="center"/>
          </w:tcPr>
          <w:p>
            <w:pPr>
              <w:pStyle w:val="TableContents"/>
              <w:bidi w:val="0"/>
              <w:spacing w:before="0" w:after="0"/>
              <w:ind w:left="0" w:right="0" w:hanging="0"/>
              <w:jc w:val="left"/>
              <w:rPr/>
            </w:pPr>
            <w:r>
              <w:rPr/>
              <w:t>​</w:t>
            </w:r>
          </w:p>
        </w:tc>
        <w:tc>
          <w:tcPr>
            <w:tcW w:w="211" w:type="dxa"/>
            <w:tcBorders/>
            <w:shd w:fill="D9D9D9" w:val="clear"/>
            <w:vAlign w:val="center"/>
          </w:tcPr>
          <w:p>
            <w:pPr>
              <w:pStyle w:val="TableContents"/>
              <w:bidi w:val="0"/>
              <w:spacing w:before="0" w:after="0"/>
              <w:ind w:left="0" w:right="0" w:hanging="0"/>
              <w:jc w:val="left"/>
              <w:rPr/>
            </w:pPr>
            <w:r>
              <w:rPr/>
              <w:t> </w:t>
            </w:r>
          </w:p>
        </w:tc>
        <w:tc>
          <w:tcPr>
            <w:tcW w:w="886" w:type="dxa"/>
            <w:tcBorders/>
            <w:shd w:fill="D9D9D9"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144.5400</w:t>
            </w:r>
          </w:p>
        </w:tc>
        <w:tc>
          <w:tcPr>
            <w:tcW w:w="346" w:type="dxa"/>
            <w:tcBorders/>
            <w:shd w:fill="D9D9D9" w:val="clear"/>
            <w:vAlign w:val="center"/>
          </w:tcPr>
          <w:p>
            <w:pPr>
              <w:pStyle w:val="TableContents"/>
              <w:bidi w:val="0"/>
              <w:spacing w:before="0" w:after="0"/>
              <w:ind w:left="0" w:right="0" w:hanging="0"/>
              <w:jc w:val="right"/>
              <w:rPr/>
            </w:pPr>
            <w:r>
              <w:rPr/>
              <w:t>​</w:t>
            </w:r>
          </w:p>
        </w:tc>
        <w:tc>
          <w:tcPr>
            <w:tcW w:w="766" w:type="dxa"/>
            <w:tcBorders/>
            <w:shd w:fill="D9D9D9"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2/16/2032</w:t>
            </w:r>
          </w:p>
        </w:tc>
        <w:tc>
          <w:tcPr>
            <w:tcW w:w="226" w:type="dxa"/>
            <w:tcBorders>
              <w:right w:val="single" w:sz="2" w:space="0" w:color="071D49"/>
            </w:tcBorders>
            <w:shd w:fill="D9D9D9" w:val="clear"/>
            <w:tcMar>
              <w:right w:w="28" w:type="dxa"/>
            </w:tcMar>
            <w:vAlign w:val="center"/>
          </w:tcPr>
          <w:p>
            <w:pPr>
              <w:pStyle w:val="TableContents"/>
              <w:bidi w:val="0"/>
              <w:spacing w:before="0" w:after="0"/>
              <w:ind w:left="0" w:right="0" w:hanging="0"/>
              <w:jc w:val="left"/>
              <w:rPr/>
            </w:pPr>
            <w:r>
              <w:rPr/>
              <w:t>​</w:t>
            </w:r>
          </w:p>
        </w:tc>
        <w:tc>
          <w:tcPr>
            <w:tcW w:w="226" w:type="dxa"/>
            <w:tcBorders>
              <w:left w:val="single" w:sz="2" w:space="0" w:color="071D49"/>
            </w:tcBorders>
            <w:shd w:fill="D9D9D9" w:val="clear"/>
            <w:tcMar>
              <w:left w:w="28" w:type="dxa"/>
            </w:tcMar>
            <w:vAlign w:val="center"/>
          </w:tcPr>
          <w:p>
            <w:pPr>
              <w:pStyle w:val="TableContents"/>
              <w:bidi w:val="0"/>
              <w:spacing w:before="0" w:after="0"/>
              <w:ind w:left="0" w:right="0" w:hanging="0"/>
              <w:jc w:val="left"/>
              <w:rPr/>
            </w:pPr>
            <w:r>
              <w:rPr/>
              <w:t>​</w:t>
            </w:r>
          </w:p>
        </w:tc>
        <w:tc>
          <w:tcPr>
            <w:tcW w:w="781" w:type="dxa"/>
            <w:tcBorders/>
            <w:shd w:fill="D9D9D9" w:val="clear"/>
            <w:vAlign w:val="center"/>
          </w:tcPr>
          <w:p>
            <w:pPr>
              <w:pStyle w:val="TableContents"/>
              <w:bidi w:val="0"/>
              <w:spacing w:before="0" w:after="0"/>
              <w:ind w:left="0" w:right="0" w:hanging="0"/>
              <w:jc w:val="right"/>
              <w:rPr/>
            </w:pPr>
            <w:r>
              <w:rPr/>
              <w:t>​</w:t>
            </w:r>
          </w:p>
        </w:tc>
        <w:tc>
          <w:tcPr>
            <w:tcW w:w="346" w:type="dxa"/>
            <w:tcBorders/>
            <w:shd w:fill="D9D9D9" w:val="clear"/>
            <w:vAlign w:val="center"/>
          </w:tcPr>
          <w:p>
            <w:pPr>
              <w:pStyle w:val="TableContents"/>
              <w:bidi w:val="0"/>
              <w:spacing w:before="0" w:after="0"/>
              <w:ind w:left="0" w:right="0" w:hanging="0"/>
              <w:jc w:val="right"/>
              <w:rPr/>
            </w:pPr>
            <w:r>
              <w:rPr/>
              <w:t>​</w:t>
            </w:r>
          </w:p>
        </w:tc>
        <w:tc>
          <w:tcPr>
            <w:tcW w:w="781" w:type="dxa"/>
            <w:tcBorders/>
            <w:shd w:fill="D9D9D9" w:val="clear"/>
            <w:vAlign w:val="center"/>
          </w:tcPr>
          <w:p>
            <w:pPr>
              <w:pStyle w:val="TableContents"/>
              <w:bidi w:val="0"/>
              <w:spacing w:before="0" w:after="0"/>
              <w:ind w:left="0" w:right="0" w:hanging="0"/>
              <w:jc w:val="right"/>
              <w:rPr/>
            </w:pPr>
            <w:r>
              <w:rPr/>
              <w:t>​</w:t>
            </w:r>
          </w:p>
        </w:tc>
        <w:tc>
          <w:tcPr>
            <w:tcW w:w="346" w:type="dxa"/>
            <w:tcBorders/>
            <w:shd w:fill="D9D9D9" w:val="clear"/>
            <w:vAlign w:val="center"/>
          </w:tcPr>
          <w:p>
            <w:pPr>
              <w:pStyle w:val="TableContents"/>
              <w:bidi w:val="0"/>
              <w:spacing w:before="0" w:after="0"/>
              <w:ind w:left="0" w:right="0" w:hanging="0"/>
              <w:jc w:val="right"/>
              <w:rPr/>
            </w:pPr>
            <w:r>
              <w:rPr/>
              <w:t>​</w:t>
            </w:r>
          </w:p>
        </w:tc>
        <w:tc>
          <w:tcPr>
            <w:tcW w:w="916" w:type="dxa"/>
            <w:tcBorders/>
            <w:shd w:fill="D9D9D9" w:val="clear"/>
            <w:vAlign w:val="center"/>
          </w:tcPr>
          <w:p>
            <w:pPr>
              <w:pStyle w:val="TableContents"/>
              <w:bidi w:val="0"/>
              <w:spacing w:before="0" w:after="0"/>
              <w:ind w:left="0" w:right="0" w:hanging="0"/>
              <w:jc w:val="right"/>
              <w:rPr/>
            </w:pPr>
            <w:r>
              <w:rPr/>
              <w:t>—</w:t>
            </w:r>
          </w:p>
        </w:tc>
        <w:tc>
          <w:tcPr>
            <w:tcW w:w="346" w:type="dxa"/>
            <w:tcBorders/>
            <w:shd w:fill="D9D9D9" w:val="clear"/>
            <w:vAlign w:val="center"/>
          </w:tcPr>
          <w:p>
            <w:pPr>
              <w:pStyle w:val="TableContents"/>
              <w:bidi w:val="0"/>
              <w:spacing w:before="0" w:after="0"/>
              <w:ind w:left="0" w:right="0" w:hanging="0"/>
              <w:jc w:val="left"/>
              <w:rPr/>
            </w:pPr>
            <w:r>
              <w:rPr/>
              <w:t>​</w:t>
            </w:r>
          </w:p>
        </w:tc>
        <w:tc>
          <w:tcPr>
            <w:tcW w:w="211" w:type="dxa"/>
            <w:tcBorders/>
            <w:shd w:fill="D9D9D9" w:val="clear"/>
            <w:vAlign w:val="center"/>
          </w:tcPr>
          <w:p>
            <w:pPr>
              <w:pStyle w:val="TableContents"/>
              <w:bidi w:val="0"/>
              <w:spacing w:before="0" w:after="0"/>
              <w:ind w:left="0" w:right="0" w:hanging="0"/>
              <w:jc w:val="left"/>
              <w:rPr/>
            </w:pPr>
            <w:r>
              <w:rPr/>
              <w:t> </w:t>
            </w:r>
          </w:p>
        </w:tc>
        <w:tc>
          <w:tcPr>
            <w:tcW w:w="1081" w:type="dxa"/>
            <w:tcBorders/>
            <w:shd w:fill="D9D9D9" w:val="clear"/>
            <w:vAlign w:val="center"/>
          </w:tcPr>
          <w:p>
            <w:pPr>
              <w:pStyle w:val="TableContents"/>
              <w:bidi w:val="0"/>
              <w:spacing w:before="0" w:after="0"/>
              <w:ind w:left="0" w:right="0" w:hanging="0"/>
              <w:jc w:val="right"/>
              <w:rPr/>
            </w:pPr>
            <w:r>
              <w:rPr/>
              <w:t>—</w:t>
            </w:r>
          </w:p>
        </w:tc>
      </w:tr>
      <w:tr>
        <w:trPr/>
        <w:tc>
          <w:tcPr>
            <w:tcW w:w="1411" w:type="dxa"/>
            <w:tcBorders/>
            <w:shd w:fill="D9D9D9" w:val="clear"/>
            <w:vAlign w:val="center"/>
          </w:tcPr>
          <w:p>
            <w:pPr>
              <w:pStyle w:val="TableContents"/>
              <w:bidi w:val="0"/>
              <w:spacing w:before="0" w:after="0"/>
              <w:ind w:left="0" w:right="0" w:hanging="0"/>
              <w:jc w:val="left"/>
              <w:rPr/>
            </w:pPr>
            <w:r>
              <w:rPr/>
              <w:t>​</w:t>
            </w:r>
          </w:p>
        </w:tc>
        <w:tc>
          <w:tcPr>
            <w:tcW w:w="346" w:type="dxa"/>
            <w:tcBorders/>
            <w:shd w:fill="D9D9D9" w:val="clear"/>
            <w:vAlign w:val="center"/>
          </w:tcPr>
          <w:p>
            <w:pPr>
              <w:pStyle w:val="TableContents"/>
              <w:bidi w:val="0"/>
              <w:spacing w:before="0" w:after="0"/>
              <w:ind w:left="0" w:right="0" w:hanging="0"/>
              <w:jc w:val="left"/>
              <w:rPr/>
            </w:pPr>
            <w:r>
              <w:rPr/>
              <w:t>​</w:t>
            </w:r>
          </w:p>
        </w:tc>
        <w:tc>
          <w:tcPr>
            <w:tcW w:w="901" w:type="dxa"/>
            <w:tcBorders/>
            <w:shd w:fill="D9D9D9"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23,408</w:t>
            </w:r>
          </w:p>
        </w:tc>
        <w:tc>
          <w:tcPr>
            <w:tcW w:w="346" w:type="dxa"/>
            <w:tcBorders/>
            <w:shd w:fill="D9D9D9" w:val="clear"/>
            <w:vAlign w:val="center"/>
          </w:tcPr>
          <w:p>
            <w:pPr>
              <w:pStyle w:val="TableContents"/>
              <w:bidi w:val="0"/>
              <w:spacing w:before="0" w:after="0"/>
              <w:ind w:left="0" w:right="0" w:hanging="0"/>
              <w:jc w:val="right"/>
              <w:rPr/>
            </w:pPr>
            <w:r>
              <w:rPr/>
              <w:t>​</w:t>
            </w:r>
          </w:p>
        </w:tc>
        <w:tc>
          <w:tcPr>
            <w:tcW w:w="1021" w:type="dxa"/>
            <w:tcBorders/>
            <w:shd w:fill="D9D9D9"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11,703</w:t>
            </w:r>
          </w:p>
        </w:tc>
        <w:tc>
          <w:tcPr>
            <w:tcW w:w="346" w:type="dxa"/>
            <w:tcBorders/>
            <w:shd w:fill="D9D9D9" w:val="clear"/>
            <w:vAlign w:val="center"/>
          </w:tcPr>
          <w:p>
            <w:pPr>
              <w:pStyle w:val="TableContents"/>
              <w:bidi w:val="0"/>
              <w:spacing w:lineRule="auto" w:line="240" w:before="0" w:after="0"/>
              <w:ind w:left="0" w:right="0" w:hanging="0"/>
              <w:jc w:val="left"/>
              <w:rPr>
                <w:rFonts w:ascii="Arial;Helvetica;sans-serif" w:hAnsi="Arial;Helvetica;sans-serif"/>
                <w:sz w:val="18"/>
              </w:rPr>
            </w:pPr>
            <w:r>
              <w:rPr>
                <w:rFonts w:ascii="Arial;Helvetica;sans-serif" w:hAnsi="Arial;Helvetica;sans-serif"/>
                <w:sz w:val="14"/>
              </w:rPr>
              <w:t>(2)  </w:t>
            </w:r>
            <w:r>
              <w:rPr>
                <w:rFonts w:ascii="Arial;Helvetica;sans-serif" w:hAnsi="Arial;Helvetica;sans-serif"/>
                <w:sz w:val="18"/>
              </w:rPr>
              <w:t>​</w:t>
            </w:r>
          </w:p>
        </w:tc>
        <w:tc>
          <w:tcPr>
            <w:tcW w:w="211" w:type="dxa"/>
            <w:tcBorders/>
            <w:shd w:fill="D9D9D9" w:val="clear"/>
            <w:vAlign w:val="center"/>
          </w:tcPr>
          <w:p>
            <w:pPr>
              <w:pStyle w:val="TableContents"/>
              <w:bidi w:val="0"/>
              <w:spacing w:before="0" w:after="0"/>
              <w:ind w:left="0" w:right="0" w:hanging="0"/>
              <w:jc w:val="left"/>
              <w:rPr/>
            </w:pPr>
            <w:r>
              <w:rPr/>
              <w:t> </w:t>
            </w:r>
          </w:p>
        </w:tc>
        <w:tc>
          <w:tcPr>
            <w:tcW w:w="886" w:type="dxa"/>
            <w:tcBorders/>
            <w:shd w:fill="D9D9D9"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149.6200</w:t>
            </w:r>
          </w:p>
        </w:tc>
        <w:tc>
          <w:tcPr>
            <w:tcW w:w="346" w:type="dxa"/>
            <w:tcBorders/>
            <w:shd w:fill="D9D9D9" w:val="clear"/>
            <w:vAlign w:val="center"/>
          </w:tcPr>
          <w:p>
            <w:pPr>
              <w:pStyle w:val="TableContents"/>
              <w:bidi w:val="0"/>
              <w:spacing w:before="0" w:after="0"/>
              <w:ind w:left="0" w:right="0" w:hanging="0"/>
              <w:jc w:val="right"/>
              <w:rPr/>
            </w:pPr>
            <w:r>
              <w:rPr/>
              <w:t>​</w:t>
            </w:r>
          </w:p>
        </w:tc>
        <w:tc>
          <w:tcPr>
            <w:tcW w:w="766" w:type="dxa"/>
            <w:tcBorders/>
            <w:shd w:fill="D9D9D9"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2/15/2033</w:t>
            </w:r>
          </w:p>
        </w:tc>
        <w:tc>
          <w:tcPr>
            <w:tcW w:w="226" w:type="dxa"/>
            <w:tcBorders>
              <w:right w:val="single" w:sz="2" w:space="0" w:color="071D49"/>
            </w:tcBorders>
            <w:shd w:fill="D9D9D9" w:val="clear"/>
            <w:tcMar>
              <w:right w:w="28" w:type="dxa"/>
            </w:tcMar>
            <w:vAlign w:val="center"/>
          </w:tcPr>
          <w:p>
            <w:pPr>
              <w:pStyle w:val="TableContents"/>
              <w:bidi w:val="0"/>
              <w:spacing w:before="0" w:after="0"/>
              <w:ind w:left="0" w:right="0" w:hanging="0"/>
              <w:jc w:val="left"/>
              <w:rPr/>
            </w:pPr>
            <w:r>
              <w:rPr/>
              <w:t>​</w:t>
            </w:r>
          </w:p>
        </w:tc>
        <w:tc>
          <w:tcPr>
            <w:tcW w:w="226" w:type="dxa"/>
            <w:tcBorders>
              <w:left w:val="single" w:sz="2" w:space="0" w:color="071D49"/>
            </w:tcBorders>
            <w:shd w:fill="D9D9D9" w:val="clear"/>
            <w:tcMar>
              <w:left w:w="28" w:type="dxa"/>
            </w:tcMar>
            <w:vAlign w:val="center"/>
          </w:tcPr>
          <w:p>
            <w:pPr>
              <w:pStyle w:val="TableContents"/>
              <w:bidi w:val="0"/>
              <w:spacing w:before="0" w:after="0"/>
              <w:ind w:left="0" w:right="0" w:hanging="0"/>
              <w:jc w:val="left"/>
              <w:rPr/>
            </w:pPr>
            <w:r>
              <w:rPr/>
              <w:t>​</w:t>
            </w:r>
          </w:p>
        </w:tc>
        <w:tc>
          <w:tcPr>
            <w:tcW w:w="781" w:type="dxa"/>
            <w:tcBorders/>
            <w:shd w:fill="D9D9D9" w:val="clear"/>
            <w:vAlign w:val="center"/>
          </w:tcPr>
          <w:p>
            <w:pPr>
              <w:pStyle w:val="TableContents"/>
              <w:bidi w:val="0"/>
              <w:spacing w:before="0" w:after="0"/>
              <w:ind w:left="0" w:right="0" w:hanging="0"/>
              <w:jc w:val="right"/>
              <w:rPr/>
            </w:pPr>
            <w:r>
              <w:rPr/>
              <w:t>​</w:t>
            </w:r>
          </w:p>
        </w:tc>
        <w:tc>
          <w:tcPr>
            <w:tcW w:w="346" w:type="dxa"/>
            <w:tcBorders/>
            <w:shd w:fill="D9D9D9" w:val="clear"/>
            <w:vAlign w:val="center"/>
          </w:tcPr>
          <w:p>
            <w:pPr>
              <w:pStyle w:val="TableContents"/>
              <w:bidi w:val="0"/>
              <w:spacing w:before="0" w:after="0"/>
              <w:ind w:left="0" w:right="0" w:hanging="0"/>
              <w:jc w:val="right"/>
              <w:rPr/>
            </w:pPr>
            <w:r>
              <w:rPr/>
              <w:t>​</w:t>
            </w:r>
          </w:p>
        </w:tc>
        <w:tc>
          <w:tcPr>
            <w:tcW w:w="781" w:type="dxa"/>
            <w:tcBorders/>
            <w:shd w:fill="D9D9D9" w:val="clear"/>
            <w:vAlign w:val="center"/>
          </w:tcPr>
          <w:p>
            <w:pPr>
              <w:pStyle w:val="TableContents"/>
              <w:bidi w:val="0"/>
              <w:spacing w:before="0" w:after="0"/>
              <w:ind w:left="0" w:right="0" w:hanging="0"/>
              <w:jc w:val="right"/>
              <w:rPr/>
            </w:pPr>
            <w:r>
              <w:rPr/>
              <w:t>​</w:t>
            </w:r>
          </w:p>
        </w:tc>
        <w:tc>
          <w:tcPr>
            <w:tcW w:w="346" w:type="dxa"/>
            <w:tcBorders/>
            <w:shd w:fill="D9D9D9" w:val="clear"/>
            <w:vAlign w:val="center"/>
          </w:tcPr>
          <w:p>
            <w:pPr>
              <w:pStyle w:val="TableContents"/>
              <w:bidi w:val="0"/>
              <w:spacing w:before="0" w:after="0"/>
              <w:ind w:left="0" w:right="0" w:hanging="0"/>
              <w:jc w:val="right"/>
              <w:rPr/>
            </w:pPr>
            <w:r>
              <w:rPr/>
              <w:t>​</w:t>
            </w:r>
          </w:p>
        </w:tc>
        <w:tc>
          <w:tcPr>
            <w:tcW w:w="916" w:type="dxa"/>
            <w:tcBorders/>
            <w:shd w:fill="D9D9D9" w:val="clear"/>
            <w:vAlign w:val="center"/>
          </w:tcPr>
          <w:p>
            <w:pPr>
              <w:pStyle w:val="TableContents"/>
              <w:bidi w:val="0"/>
              <w:spacing w:before="0" w:after="0"/>
              <w:ind w:left="0" w:right="0" w:hanging="0"/>
              <w:jc w:val="right"/>
              <w:rPr/>
            </w:pPr>
            <w:r>
              <w:rPr/>
              <w:t>—</w:t>
            </w:r>
          </w:p>
        </w:tc>
        <w:tc>
          <w:tcPr>
            <w:tcW w:w="346" w:type="dxa"/>
            <w:tcBorders/>
            <w:shd w:fill="D9D9D9" w:val="clear"/>
            <w:vAlign w:val="center"/>
          </w:tcPr>
          <w:p>
            <w:pPr>
              <w:pStyle w:val="TableContents"/>
              <w:bidi w:val="0"/>
              <w:spacing w:before="0" w:after="0"/>
              <w:ind w:left="0" w:right="0" w:hanging="0"/>
              <w:jc w:val="left"/>
              <w:rPr/>
            </w:pPr>
            <w:r>
              <w:rPr/>
              <w:t>​</w:t>
            </w:r>
          </w:p>
        </w:tc>
        <w:tc>
          <w:tcPr>
            <w:tcW w:w="211" w:type="dxa"/>
            <w:tcBorders/>
            <w:shd w:fill="D9D9D9" w:val="clear"/>
            <w:vAlign w:val="center"/>
          </w:tcPr>
          <w:p>
            <w:pPr>
              <w:pStyle w:val="TableContents"/>
              <w:bidi w:val="0"/>
              <w:spacing w:before="0" w:after="0"/>
              <w:ind w:left="0" w:right="0" w:hanging="0"/>
              <w:jc w:val="left"/>
              <w:rPr/>
            </w:pPr>
            <w:r>
              <w:rPr/>
              <w:t> </w:t>
            </w:r>
          </w:p>
        </w:tc>
        <w:tc>
          <w:tcPr>
            <w:tcW w:w="1081" w:type="dxa"/>
            <w:tcBorders/>
            <w:shd w:fill="D9D9D9" w:val="clear"/>
            <w:vAlign w:val="center"/>
          </w:tcPr>
          <w:p>
            <w:pPr>
              <w:pStyle w:val="TableContents"/>
              <w:bidi w:val="0"/>
              <w:spacing w:before="0" w:after="0"/>
              <w:ind w:left="0" w:right="0" w:hanging="0"/>
              <w:jc w:val="right"/>
              <w:rPr/>
            </w:pPr>
            <w:r>
              <w:rPr/>
              <w:t>—</w:t>
            </w:r>
          </w:p>
        </w:tc>
      </w:tr>
      <w:tr>
        <w:trPr/>
        <w:tc>
          <w:tcPr>
            <w:tcW w:w="1411" w:type="dxa"/>
            <w:tcBorders/>
            <w:shd w:fill="D9D9D9" w:val="clear"/>
            <w:vAlign w:val="center"/>
          </w:tcPr>
          <w:p>
            <w:pPr>
              <w:pStyle w:val="TableContents"/>
              <w:bidi w:val="0"/>
              <w:spacing w:before="0" w:after="0"/>
              <w:ind w:left="0" w:right="0" w:hanging="0"/>
              <w:jc w:val="left"/>
              <w:rPr/>
            </w:pPr>
            <w:r>
              <w:rPr/>
              <w:t>​</w:t>
            </w:r>
          </w:p>
        </w:tc>
        <w:tc>
          <w:tcPr>
            <w:tcW w:w="346" w:type="dxa"/>
            <w:tcBorders/>
            <w:shd w:fill="D9D9D9" w:val="clear"/>
            <w:vAlign w:val="center"/>
          </w:tcPr>
          <w:p>
            <w:pPr>
              <w:pStyle w:val="TableContents"/>
              <w:bidi w:val="0"/>
              <w:spacing w:before="0" w:after="0"/>
              <w:ind w:left="0" w:right="0" w:hanging="0"/>
              <w:jc w:val="left"/>
              <w:rPr/>
            </w:pPr>
            <w:r>
              <w:rPr/>
              <w:t>​</w:t>
            </w:r>
          </w:p>
        </w:tc>
        <w:tc>
          <w:tcPr>
            <w:tcW w:w="901" w:type="dxa"/>
            <w:tcBorders/>
            <w:shd w:fill="D9D9D9"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13,029</w:t>
            </w:r>
          </w:p>
        </w:tc>
        <w:tc>
          <w:tcPr>
            <w:tcW w:w="346" w:type="dxa"/>
            <w:tcBorders/>
            <w:shd w:fill="D9D9D9" w:val="clear"/>
            <w:vAlign w:val="center"/>
          </w:tcPr>
          <w:p>
            <w:pPr>
              <w:pStyle w:val="TableContents"/>
              <w:bidi w:val="0"/>
              <w:spacing w:before="0" w:after="0"/>
              <w:ind w:left="0" w:right="0" w:hanging="0"/>
              <w:jc w:val="right"/>
              <w:rPr/>
            </w:pPr>
            <w:r>
              <w:rPr/>
              <w:t>​</w:t>
            </w:r>
          </w:p>
        </w:tc>
        <w:tc>
          <w:tcPr>
            <w:tcW w:w="1021" w:type="dxa"/>
            <w:tcBorders/>
            <w:shd w:fill="D9D9D9"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26,056</w:t>
            </w:r>
          </w:p>
        </w:tc>
        <w:tc>
          <w:tcPr>
            <w:tcW w:w="346" w:type="dxa"/>
            <w:tcBorders/>
            <w:shd w:fill="D9D9D9" w:val="clear"/>
            <w:vAlign w:val="center"/>
          </w:tcPr>
          <w:p>
            <w:pPr>
              <w:pStyle w:val="TableContents"/>
              <w:bidi w:val="0"/>
              <w:spacing w:lineRule="auto" w:line="240" w:before="0" w:after="0"/>
              <w:ind w:left="0" w:right="0" w:hanging="0"/>
              <w:jc w:val="left"/>
              <w:rPr>
                <w:rFonts w:ascii="Arial;Helvetica;sans-serif" w:hAnsi="Arial;Helvetica;sans-serif"/>
                <w:sz w:val="18"/>
              </w:rPr>
            </w:pPr>
            <w:r>
              <w:rPr>
                <w:rFonts w:ascii="Arial;Helvetica;sans-serif" w:hAnsi="Arial;Helvetica;sans-serif"/>
                <w:sz w:val="14"/>
              </w:rPr>
              <w:t>(2)  </w:t>
            </w:r>
            <w:r>
              <w:rPr>
                <w:rFonts w:ascii="Arial;Helvetica;sans-serif" w:hAnsi="Arial;Helvetica;sans-serif"/>
                <w:sz w:val="18"/>
              </w:rPr>
              <w:t>​</w:t>
            </w:r>
          </w:p>
        </w:tc>
        <w:tc>
          <w:tcPr>
            <w:tcW w:w="211" w:type="dxa"/>
            <w:tcBorders/>
            <w:shd w:fill="D9D9D9" w:val="clear"/>
            <w:vAlign w:val="center"/>
          </w:tcPr>
          <w:p>
            <w:pPr>
              <w:pStyle w:val="TableContents"/>
              <w:bidi w:val="0"/>
              <w:spacing w:before="0" w:after="0"/>
              <w:ind w:left="0" w:right="0" w:hanging="0"/>
              <w:jc w:val="left"/>
              <w:rPr/>
            </w:pPr>
            <w:r>
              <w:rPr/>
              <w:t> </w:t>
            </w:r>
          </w:p>
        </w:tc>
        <w:tc>
          <w:tcPr>
            <w:tcW w:w="886" w:type="dxa"/>
            <w:tcBorders/>
            <w:shd w:fill="D9D9D9"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175.2800</w:t>
            </w:r>
          </w:p>
        </w:tc>
        <w:tc>
          <w:tcPr>
            <w:tcW w:w="346" w:type="dxa"/>
            <w:tcBorders/>
            <w:shd w:fill="D9D9D9" w:val="clear"/>
            <w:vAlign w:val="center"/>
          </w:tcPr>
          <w:p>
            <w:pPr>
              <w:pStyle w:val="TableContents"/>
              <w:bidi w:val="0"/>
              <w:spacing w:before="0" w:after="0"/>
              <w:ind w:left="0" w:right="0" w:hanging="0"/>
              <w:jc w:val="right"/>
              <w:rPr/>
            </w:pPr>
            <w:r>
              <w:rPr/>
              <w:t>​</w:t>
            </w:r>
          </w:p>
        </w:tc>
        <w:tc>
          <w:tcPr>
            <w:tcW w:w="766" w:type="dxa"/>
            <w:tcBorders/>
            <w:shd w:fill="D9D9D9"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2/14/2034</w:t>
            </w:r>
          </w:p>
        </w:tc>
        <w:tc>
          <w:tcPr>
            <w:tcW w:w="226" w:type="dxa"/>
            <w:tcBorders>
              <w:right w:val="single" w:sz="2" w:space="0" w:color="071D49"/>
            </w:tcBorders>
            <w:shd w:fill="D9D9D9" w:val="clear"/>
            <w:tcMar>
              <w:right w:w="28" w:type="dxa"/>
            </w:tcMar>
            <w:vAlign w:val="center"/>
          </w:tcPr>
          <w:p>
            <w:pPr>
              <w:pStyle w:val="TableContents"/>
              <w:bidi w:val="0"/>
              <w:spacing w:before="0" w:after="0"/>
              <w:ind w:left="0" w:right="0" w:hanging="0"/>
              <w:jc w:val="left"/>
              <w:rPr/>
            </w:pPr>
            <w:r>
              <w:rPr/>
              <w:t>​</w:t>
            </w:r>
          </w:p>
        </w:tc>
        <w:tc>
          <w:tcPr>
            <w:tcW w:w="226" w:type="dxa"/>
            <w:tcBorders>
              <w:left w:val="single" w:sz="2" w:space="0" w:color="071D49"/>
            </w:tcBorders>
            <w:shd w:fill="D9D9D9" w:val="clear"/>
            <w:tcMar>
              <w:left w:w="28" w:type="dxa"/>
            </w:tcMar>
            <w:vAlign w:val="center"/>
          </w:tcPr>
          <w:p>
            <w:pPr>
              <w:pStyle w:val="TableContents"/>
              <w:bidi w:val="0"/>
              <w:spacing w:before="0" w:after="0"/>
              <w:ind w:left="0" w:right="0" w:hanging="0"/>
              <w:jc w:val="left"/>
              <w:rPr/>
            </w:pPr>
            <w:r>
              <w:rPr/>
              <w:t>​</w:t>
            </w:r>
          </w:p>
        </w:tc>
        <w:tc>
          <w:tcPr>
            <w:tcW w:w="781" w:type="dxa"/>
            <w:tcBorders/>
            <w:shd w:fill="D9D9D9" w:val="clear"/>
            <w:vAlign w:val="center"/>
          </w:tcPr>
          <w:p>
            <w:pPr>
              <w:pStyle w:val="TableContents"/>
              <w:bidi w:val="0"/>
              <w:spacing w:before="0" w:after="0"/>
              <w:ind w:left="0" w:right="0" w:hanging="0"/>
              <w:jc w:val="right"/>
              <w:rPr/>
            </w:pPr>
            <w:r>
              <w:rPr/>
              <w:t>​</w:t>
            </w:r>
          </w:p>
        </w:tc>
        <w:tc>
          <w:tcPr>
            <w:tcW w:w="346" w:type="dxa"/>
            <w:tcBorders/>
            <w:shd w:fill="D9D9D9" w:val="clear"/>
            <w:vAlign w:val="center"/>
          </w:tcPr>
          <w:p>
            <w:pPr>
              <w:pStyle w:val="TableContents"/>
              <w:bidi w:val="0"/>
              <w:spacing w:before="0" w:after="0"/>
              <w:ind w:left="0" w:right="0" w:hanging="0"/>
              <w:jc w:val="right"/>
              <w:rPr/>
            </w:pPr>
            <w:r>
              <w:rPr/>
              <w:t>​</w:t>
            </w:r>
          </w:p>
        </w:tc>
        <w:tc>
          <w:tcPr>
            <w:tcW w:w="781" w:type="dxa"/>
            <w:tcBorders/>
            <w:shd w:fill="D9D9D9" w:val="clear"/>
            <w:vAlign w:val="center"/>
          </w:tcPr>
          <w:p>
            <w:pPr>
              <w:pStyle w:val="TableContents"/>
              <w:bidi w:val="0"/>
              <w:spacing w:before="0" w:after="0"/>
              <w:ind w:left="0" w:right="0" w:hanging="0"/>
              <w:jc w:val="right"/>
              <w:rPr/>
            </w:pPr>
            <w:r>
              <w:rPr/>
              <w:t>​</w:t>
            </w:r>
          </w:p>
        </w:tc>
        <w:tc>
          <w:tcPr>
            <w:tcW w:w="346" w:type="dxa"/>
            <w:tcBorders/>
            <w:shd w:fill="D9D9D9" w:val="clear"/>
            <w:vAlign w:val="center"/>
          </w:tcPr>
          <w:p>
            <w:pPr>
              <w:pStyle w:val="TableContents"/>
              <w:bidi w:val="0"/>
              <w:spacing w:before="0" w:after="0"/>
              <w:ind w:left="0" w:right="0" w:hanging="0"/>
              <w:jc w:val="right"/>
              <w:rPr/>
            </w:pPr>
            <w:r>
              <w:rPr/>
              <w:t>​</w:t>
            </w:r>
          </w:p>
        </w:tc>
        <w:tc>
          <w:tcPr>
            <w:tcW w:w="916" w:type="dxa"/>
            <w:tcBorders/>
            <w:shd w:fill="D9D9D9" w:val="clear"/>
            <w:vAlign w:val="center"/>
          </w:tcPr>
          <w:p>
            <w:pPr>
              <w:pStyle w:val="TableContents"/>
              <w:bidi w:val="0"/>
              <w:spacing w:before="0" w:after="0"/>
              <w:ind w:left="0" w:right="0" w:hanging="0"/>
              <w:jc w:val="right"/>
              <w:rPr/>
            </w:pPr>
            <w:r>
              <w:rPr/>
              <w:t>—</w:t>
            </w:r>
          </w:p>
        </w:tc>
        <w:tc>
          <w:tcPr>
            <w:tcW w:w="346" w:type="dxa"/>
            <w:tcBorders/>
            <w:shd w:fill="D9D9D9" w:val="clear"/>
            <w:vAlign w:val="center"/>
          </w:tcPr>
          <w:p>
            <w:pPr>
              <w:pStyle w:val="TableContents"/>
              <w:bidi w:val="0"/>
              <w:spacing w:before="0" w:after="0"/>
              <w:ind w:left="0" w:right="0" w:hanging="0"/>
              <w:jc w:val="left"/>
              <w:rPr/>
            </w:pPr>
            <w:r>
              <w:rPr/>
              <w:t>​</w:t>
            </w:r>
          </w:p>
        </w:tc>
        <w:tc>
          <w:tcPr>
            <w:tcW w:w="211" w:type="dxa"/>
            <w:tcBorders/>
            <w:shd w:fill="D9D9D9" w:val="clear"/>
            <w:vAlign w:val="center"/>
          </w:tcPr>
          <w:p>
            <w:pPr>
              <w:pStyle w:val="TableContents"/>
              <w:bidi w:val="0"/>
              <w:spacing w:before="0" w:after="0"/>
              <w:ind w:left="0" w:right="0" w:hanging="0"/>
              <w:jc w:val="left"/>
              <w:rPr/>
            </w:pPr>
            <w:r>
              <w:rPr/>
              <w:t> </w:t>
            </w:r>
          </w:p>
        </w:tc>
        <w:tc>
          <w:tcPr>
            <w:tcW w:w="1081" w:type="dxa"/>
            <w:tcBorders/>
            <w:shd w:fill="D9D9D9" w:val="clear"/>
            <w:vAlign w:val="center"/>
          </w:tcPr>
          <w:p>
            <w:pPr>
              <w:pStyle w:val="TableContents"/>
              <w:bidi w:val="0"/>
              <w:spacing w:before="0" w:after="0"/>
              <w:ind w:left="0" w:right="0" w:hanging="0"/>
              <w:jc w:val="right"/>
              <w:rPr/>
            </w:pPr>
            <w:r>
              <w:rPr/>
              <w:t>—</w:t>
            </w:r>
          </w:p>
        </w:tc>
      </w:tr>
      <w:tr>
        <w:trPr/>
        <w:tc>
          <w:tcPr>
            <w:tcW w:w="1411" w:type="dxa"/>
            <w:tcBorders/>
            <w:shd w:fill="D9D9D9" w:val="clear"/>
            <w:vAlign w:val="center"/>
          </w:tcPr>
          <w:p>
            <w:pPr>
              <w:pStyle w:val="TableContents"/>
              <w:bidi w:val="0"/>
              <w:spacing w:before="0" w:after="0"/>
              <w:ind w:left="0" w:right="0" w:hanging="0"/>
              <w:jc w:val="left"/>
              <w:rPr/>
            </w:pPr>
            <w:r>
              <w:rPr/>
              <w:t>​</w:t>
            </w:r>
          </w:p>
        </w:tc>
        <w:tc>
          <w:tcPr>
            <w:tcW w:w="346" w:type="dxa"/>
            <w:tcBorders/>
            <w:shd w:fill="D9D9D9" w:val="clear"/>
            <w:vAlign w:val="center"/>
          </w:tcPr>
          <w:p>
            <w:pPr>
              <w:pStyle w:val="TableContents"/>
              <w:bidi w:val="0"/>
              <w:spacing w:before="0" w:after="0"/>
              <w:ind w:left="0" w:right="0" w:hanging="0"/>
              <w:jc w:val="left"/>
              <w:rPr/>
            </w:pPr>
            <w:r>
              <w:rPr/>
              <w:t>​</w:t>
            </w:r>
          </w:p>
        </w:tc>
        <w:tc>
          <w:tcPr>
            <w:tcW w:w="901" w:type="dxa"/>
            <w:tcBorders/>
            <w:shd w:fill="D9D9D9" w:val="clear"/>
            <w:vAlign w:val="center"/>
          </w:tcPr>
          <w:p>
            <w:pPr>
              <w:pStyle w:val="TableContents"/>
              <w:bidi w:val="0"/>
              <w:spacing w:before="0" w:after="0"/>
              <w:ind w:left="0" w:right="0" w:hanging="0"/>
              <w:jc w:val="right"/>
              <w:rPr/>
            </w:pPr>
            <w:r>
              <w:rPr/>
              <w:t>—</w:t>
            </w:r>
          </w:p>
        </w:tc>
        <w:tc>
          <w:tcPr>
            <w:tcW w:w="346" w:type="dxa"/>
            <w:tcBorders/>
            <w:shd w:fill="D9D9D9" w:val="clear"/>
            <w:vAlign w:val="center"/>
          </w:tcPr>
          <w:p>
            <w:pPr>
              <w:pStyle w:val="TableContents"/>
              <w:bidi w:val="0"/>
              <w:spacing w:before="0" w:after="0"/>
              <w:ind w:left="0" w:right="0" w:hanging="0"/>
              <w:jc w:val="right"/>
              <w:rPr/>
            </w:pPr>
            <w:r>
              <w:rPr/>
              <w:t>​</w:t>
            </w:r>
          </w:p>
        </w:tc>
        <w:tc>
          <w:tcPr>
            <w:tcW w:w="1021" w:type="dxa"/>
            <w:tcBorders/>
            <w:shd w:fill="D9D9D9"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33,854</w:t>
            </w:r>
          </w:p>
        </w:tc>
        <w:tc>
          <w:tcPr>
            <w:tcW w:w="346" w:type="dxa"/>
            <w:tcBorders/>
            <w:shd w:fill="D9D9D9" w:val="clear"/>
            <w:vAlign w:val="center"/>
          </w:tcPr>
          <w:p>
            <w:pPr>
              <w:pStyle w:val="TableContents"/>
              <w:bidi w:val="0"/>
              <w:spacing w:lineRule="auto" w:line="240" w:before="0" w:after="0"/>
              <w:ind w:left="0" w:right="0" w:hanging="0"/>
              <w:jc w:val="left"/>
              <w:rPr>
                <w:rFonts w:ascii="Arial;Helvetica;sans-serif" w:hAnsi="Arial;Helvetica;sans-serif"/>
                <w:sz w:val="18"/>
              </w:rPr>
            </w:pPr>
            <w:r>
              <w:rPr>
                <w:rFonts w:ascii="Arial;Helvetica;sans-serif" w:hAnsi="Arial;Helvetica;sans-serif"/>
                <w:sz w:val="14"/>
              </w:rPr>
              <w:t>(2)  </w:t>
            </w:r>
            <w:r>
              <w:rPr>
                <w:rFonts w:ascii="Arial;Helvetica;sans-serif" w:hAnsi="Arial;Helvetica;sans-serif"/>
                <w:sz w:val="18"/>
              </w:rPr>
              <w:t>​</w:t>
            </w:r>
          </w:p>
        </w:tc>
        <w:tc>
          <w:tcPr>
            <w:tcW w:w="211" w:type="dxa"/>
            <w:tcBorders/>
            <w:shd w:fill="D9D9D9" w:val="clear"/>
            <w:vAlign w:val="center"/>
          </w:tcPr>
          <w:p>
            <w:pPr>
              <w:pStyle w:val="TableContents"/>
              <w:bidi w:val="0"/>
              <w:spacing w:before="0" w:after="0"/>
              <w:ind w:left="0" w:right="0" w:hanging="0"/>
              <w:jc w:val="left"/>
              <w:rPr/>
            </w:pPr>
            <w:r>
              <w:rPr/>
              <w:t> </w:t>
            </w:r>
          </w:p>
        </w:tc>
        <w:tc>
          <w:tcPr>
            <w:tcW w:w="886" w:type="dxa"/>
            <w:tcBorders/>
            <w:shd w:fill="D9D9D9"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192.8600</w:t>
            </w:r>
          </w:p>
        </w:tc>
        <w:tc>
          <w:tcPr>
            <w:tcW w:w="346" w:type="dxa"/>
            <w:tcBorders/>
            <w:shd w:fill="D9D9D9" w:val="clear"/>
            <w:vAlign w:val="center"/>
          </w:tcPr>
          <w:p>
            <w:pPr>
              <w:pStyle w:val="TableContents"/>
              <w:bidi w:val="0"/>
              <w:spacing w:before="0" w:after="0"/>
              <w:ind w:left="0" w:right="0" w:hanging="0"/>
              <w:jc w:val="right"/>
              <w:rPr/>
            </w:pPr>
            <w:r>
              <w:rPr/>
              <w:t>​</w:t>
            </w:r>
          </w:p>
        </w:tc>
        <w:tc>
          <w:tcPr>
            <w:tcW w:w="766" w:type="dxa"/>
            <w:tcBorders/>
            <w:shd w:fill="D9D9D9"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2/12/2035</w:t>
            </w:r>
          </w:p>
        </w:tc>
        <w:tc>
          <w:tcPr>
            <w:tcW w:w="226" w:type="dxa"/>
            <w:tcBorders>
              <w:right w:val="single" w:sz="2" w:space="0" w:color="071D49"/>
            </w:tcBorders>
            <w:shd w:fill="D9D9D9" w:val="clear"/>
            <w:tcMar>
              <w:right w:w="28" w:type="dxa"/>
            </w:tcMar>
            <w:vAlign w:val="center"/>
          </w:tcPr>
          <w:p>
            <w:pPr>
              <w:pStyle w:val="TableContents"/>
              <w:bidi w:val="0"/>
              <w:spacing w:before="0" w:after="0"/>
              <w:ind w:left="0" w:right="0" w:hanging="0"/>
              <w:jc w:val="left"/>
              <w:rPr/>
            </w:pPr>
            <w:r>
              <w:rPr/>
              <w:t>​</w:t>
            </w:r>
          </w:p>
        </w:tc>
        <w:tc>
          <w:tcPr>
            <w:tcW w:w="226" w:type="dxa"/>
            <w:tcBorders>
              <w:left w:val="single" w:sz="2" w:space="0" w:color="071D49"/>
            </w:tcBorders>
            <w:shd w:fill="D9D9D9" w:val="clear"/>
            <w:tcMar>
              <w:left w:w="28" w:type="dxa"/>
            </w:tcMar>
            <w:vAlign w:val="center"/>
          </w:tcPr>
          <w:p>
            <w:pPr>
              <w:pStyle w:val="TableContents"/>
              <w:bidi w:val="0"/>
              <w:spacing w:before="0" w:after="0"/>
              <w:ind w:left="0" w:right="0" w:hanging="0"/>
              <w:jc w:val="left"/>
              <w:rPr/>
            </w:pPr>
            <w:r>
              <w:rPr/>
              <w:t>​</w:t>
            </w:r>
          </w:p>
        </w:tc>
        <w:tc>
          <w:tcPr>
            <w:tcW w:w="781" w:type="dxa"/>
            <w:tcBorders/>
            <w:shd w:fill="D9D9D9" w:val="clear"/>
            <w:vAlign w:val="center"/>
          </w:tcPr>
          <w:p>
            <w:pPr>
              <w:pStyle w:val="TableContents"/>
              <w:bidi w:val="0"/>
              <w:spacing w:before="0" w:after="0"/>
              <w:ind w:left="0" w:right="0" w:hanging="0"/>
              <w:jc w:val="right"/>
              <w:rPr/>
            </w:pPr>
            <w:r>
              <w:rPr/>
              <w:t>​</w:t>
            </w:r>
          </w:p>
        </w:tc>
        <w:tc>
          <w:tcPr>
            <w:tcW w:w="346" w:type="dxa"/>
            <w:tcBorders/>
            <w:shd w:fill="D9D9D9" w:val="clear"/>
            <w:vAlign w:val="center"/>
          </w:tcPr>
          <w:p>
            <w:pPr>
              <w:pStyle w:val="TableContents"/>
              <w:bidi w:val="0"/>
              <w:spacing w:before="0" w:after="0"/>
              <w:ind w:left="0" w:right="0" w:hanging="0"/>
              <w:jc w:val="right"/>
              <w:rPr/>
            </w:pPr>
            <w:r>
              <w:rPr/>
              <w:t>​</w:t>
            </w:r>
          </w:p>
        </w:tc>
        <w:tc>
          <w:tcPr>
            <w:tcW w:w="781" w:type="dxa"/>
            <w:tcBorders/>
            <w:shd w:fill="D9D9D9" w:val="clear"/>
            <w:vAlign w:val="center"/>
          </w:tcPr>
          <w:p>
            <w:pPr>
              <w:pStyle w:val="TableContents"/>
              <w:bidi w:val="0"/>
              <w:spacing w:before="0" w:after="0"/>
              <w:ind w:left="0" w:right="0" w:hanging="0"/>
              <w:jc w:val="right"/>
              <w:rPr/>
            </w:pPr>
            <w:r>
              <w:rPr/>
              <w:t>​</w:t>
            </w:r>
          </w:p>
        </w:tc>
        <w:tc>
          <w:tcPr>
            <w:tcW w:w="346" w:type="dxa"/>
            <w:tcBorders/>
            <w:shd w:fill="D9D9D9" w:val="clear"/>
            <w:vAlign w:val="center"/>
          </w:tcPr>
          <w:p>
            <w:pPr>
              <w:pStyle w:val="TableContents"/>
              <w:bidi w:val="0"/>
              <w:spacing w:before="0" w:after="0"/>
              <w:ind w:left="0" w:right="0" w:hanging="0"/>
              <w:jc w:val="right"/>
              <w:rPr/>
            </w:pPr>
            <w:r>
              <w:rPr/>
              <w:t>​</w:t>
            </w:r>
          </w:p>
        </w:tc>
        <w:tc>
          <w:tcPr>
            <w:tcW w:w="916" w:type="dxa"/>
            <w:tcBorders/>
            <w:shd w:fill="D9D9D9" w:val="clear"/>
            <w:vAlign w:val="center"/>
          </w:tcPr>
          <w:p>
            <w:pPr>
              <w:pStyle w:val="TableContents"/>
              <w:bidi w:val="0"/>
              <w:spacing w:before="0" w:after="0"/>
              <w:ind w:left="0" w:right="0" w:hanging="0"/>
              <w:jc w:val="right"/>
              <w:rPr/>
            </w:pPr>
            <w:r>
              <w:rPr/>
              <w:t>—</w:t>
            </w:r>
          </w:p>
        </w:tc>
        <w:tc>
          <w:tcPr>
            <w:tcW w:w="346" w:type="dxa"/>
            <w:tcBorders/>
            <w:shd w:fill="D9D9D9" w:val="clear"/>
            <w:vAlign w:val="center"/>
          </w:tcPr>
          <w:p>
            <w:pPr>
              <w:pStyle w:val="TableContents"/>
              <w:bidi w:val="0"/>
              <w:spacing w:before="0" w:after="0"/>
              <w:ind w:left="0" w:right="0" w:hanging="0"/>
              <w:jc w:val="left"/>
              <w:rPr/>
            </w:pPr>
            <w:r>
              <w:rPr/>
              <w:t>​</w:t>
            </w:r>
          </w:p>
        </w:tc>
        <w:tc>
          <w:tcPr>
            <w:tcW w:w="211" w:type="dxa"/>
            <w:tcBorders/>
            <w:shd w:fill="D9D9D9" w:val="clear"/>
            <w:vAlign w:val="center"/>
          </w:tcPr>
          <w:p>
            <w:pPr>
              <w:pStyle w:val="TableContents"/>
              <w:bidi w:val="0"/>
              <w:spacing w:before="0" w:after="0"/>
              <w:ind w:left="0" w:right="0" w:hanging="0"/>
              <w:jc w:val="left"/>
              <w:rPr/>
            </w:pPr>
            <w:r>
              <w:rPr/>
              <w:t> </w:t>
            </w:r>
          </w:p>
        </w:tc>
        <w:tc>
          <w:tcPr>
            <w:tcW w:w="1081" w:type="dxa"/>
            <w:tcBorders/>
            <w:shd w:fill="D9D9D9" w:val="clear"/>
            <w:vAlign w:val="center"/>
          </w:tcPr>
          <w:p>
            <w:pPr>
              <w:pStyle w:val="TableContents"/>
              <w:bidi w:val="0"/>
              <w:spacing w:before="0" w:after="0"/>
              <w:ind w:left="0" w:right="0" w:hanging="0"/>
              <w:jc w:val="right"/>
              <w:rPr/>
            </w:pPr>
            <w:r>
              <w:rPr/>
              <w:t>—</w:t>
            </w:r>
          </w:p>
        </w:tc>
      </w:tr>
      <w:tr>
        <w:trPr/>
        <w:tc>
          <w:tcPr>
            <w:tcW w:w="141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A. Saleki-Gerhardt</w:t>
            </w:r>
          </w:p>
        </w:tc>
        <w:tc>
          <w:tcPr>
            <w:tcW w:w="346"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47,870</w:t>
            </w:r>
          </w:p>
        </w:tc>
        <w:tc>
          <w:tcPr>
            <w:tcW w:w="346" w:type="dxa"/>
            <w:tcBorders/>
            <w:vAlign w:val="center"/>
          </w:tcPr>
          <w:p>
            <w:pPr>
              <w:pStyle w:val="TableContents"/>
              <w:bidi w:val="0"/>
              <w:spacing w:before="0" w:after="0"/>
              <w:ind w:left="0" w:right="0" w:hanging="0"/>
              <w:jc w:val="right"/>
              <w:rPr/>
            </w:pPr>
            <w:r>
              <w:rPr/>
              <w:t>​</w:t>
            </w:r>
          </w:p>
        </w:tc>
        <w:tc>
          <w:tcPr>
            <w:tcW w:w="10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61.3600</w:t>
            </w:r>
          </w:p>
        </w:tc>
        <w:tc>
          <w:tcPr>
            <w:tcW w:w="346" w:type="dxa"/>
            <w:tcBorders/>
            <w:vAlign w:val="center"/>
          </w:tcPr>
          <w:p>
            <w:pPr>
              <w:pStyle w:val="TableContents"/>
              <w:bidi w:val="0"/>
              <w:spacing w:before="0" w:after="0"/>
              <w:ind w:left="0" w:right="0" w:hanging="0"/>
              <w:jc w:val="right"/>
              <w:rPr/>
            </w:pPr>
            <w:r>
              <w:rPr/>
              <w:t>​</w:t>
            </w:r>
          </w:p>
        </w:tc>
        <w:tc>
          <w:tcPr>
            <w:tcW w:w="766"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2/15/2027</w:t>
            </w:r>
          </w:p>
        </w:tc>
        <w:tc>
          <w:tcPr>
            <w:tcW w:w="226" w:type="dxa"/>
            <w:tcBorders>
              <w:right w:val="single" w:sz="2" w:space="0" w:color="071D49"/>
            </w:tcBorders>
            <w:tcMar>
              <w:right w:w="28" w:type="dxa"/>
            </w:tcMar>
            <w:vAlign w:val="center"/>
          </w:tcPr>
          <w:p>
            <w:pPr>
              <w:pStyle w:val="TableContents"/>
              <w:bidi w:val="0"/>
              <w:spacing w:before="0" w:after="0"/>
              <w:ind w:left="0" w:right="0" w:hanging="0"/>
              <w:jc w:val="left"/>
              <w:rPr/>
            </w:pPr>
            <w:r>
              <w:rPr/>
              <w:t>​</w:t>
            </w:r>
          </w:p>
        </w:tc>
        <w:tc>
          <w:tcPr>
            <w:tcW w:w="226" w:type="dxa"/>
            <w:tcBorders>
              <w:left w:val="single" w:sz="2" w:space="0" w:color="071D49"/>
            </w:tcBorders>
            <w:tcMar>
              <w:left w:w="28" w:type="dxa"/>
            </w:tcMar>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916"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12,118</w:t>
            </w:r>
          </w:p>
        </w:tc>
        <w:tc>
          <w:tcPr>
            <w:tcW w:w="346" w:type="dxa"/>
            <w:tcBorders/>
            <w:vAlign w:val="center"/>
          </w:tcPr>
          <w:p>
            <w:pPr>
              <w:pStyle w:val="TableContents"/>
              <w:bidi w:val="0"/>
              <w:spacing w:lineRule="auto" w:line="240" w:before="0" w:after="0"/>
              <w:ind w:left="0" w:right="0" w:hanging="0"/>
              <w:jc w:val="left"/>
              <w:rPr>
                <w:rFonts w:ascii="Arial;Helvetica;sans-serif" w:hAnsi="Arial;Helvetica;sans-serif"/>
                <w:sz w:val="18"/>
              </w:rPr>
            </w:pPr>
            <w:r>
              <w:rPr>
                <w:rFonts w:ascii="Arial;Helvetica;sans-serif" w:hAnsi="Arial;Helvetica;sans-serif"/>
                <w:sz w:val="14"/>
              </w:rPr>
              <w:t>(2)  </w:t>
            </w:r>
            <w:r>
              <w:rPr>
                <w:rFonts w:ascii="Arial;Helvetica;sans-serif" w:hAnsi="Arial;Helvetica;sans-serif"/>
                <w:sz w:val="18"/>
              </w:rPr>
              <w:t>​</w:t>
            </w:r>
          </w:p>
        </w:tc>
        <w:tc>
          <w:tcPr>
            <w:tcW w:w="211" w:type="dxa"/>
            <w:tcBorders/>
            <w:vAlign w:val="center"/>
          </w:tcPr>
          <w:p>
            <w:pPr>
              <w:pStyle w:val="TableContents"/>
              <w:bidi w:val="0"/>
              <w:spacing w:before="0" w:after="0"/>
              <w:ind w:left="0" w:right="0" w:hanging="0"/>
              <w:jc w:val="left"/>
              <w:rPr/>
            </w:pPr>
            <w:r>
              <w:rPr/>
              <w:t> </w:t>
            </w:r>
          </w:p>
        </w:tc>
        <w:tc>
          <w:tcPr>
            <w:tcW w:w="108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2,768,842</w:t>
            </w:r>
          </w:p>
        </w:tc>
      </w:tr>
      <w:tr>
        <w:trPr/>
        <w:tc>
          <w:tcPr>
            <w:tcW w:w="14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23,160</w:t>
            </w:r>
          </w:p>
        </w:tc>
        <w:tc>
          <w:tcPr>
            <w:tcW w:w="346" w:type="dxa"/>
            <w:tcBorders/>
            <w:vAlign w:val="center"/>
          </w:tcPr>
          <w:p>
            <w:pPr>
              <w:pStyle w:val="TableContents"/>
              <w:bidi w:val="0"/>
              <w:spacing w:before="0" w:after="0"/>
              <w:ind w:left="0" w:right="0" w:hanging="0"/>
              <w:jc w:val="right"/>
              <w:rPr/>
            </w:pPr>
            <w:r>
              <w:rPr/>
              <w:t>​</w:t>
            </w:r>
          </w:p>
        </w:tc>
        <w:tc>
          <w:tcPr>
            <w:tcW w:w="10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114.3600</w:t>
            </w:r>
          </w:p>
        </w:tc>
        <w:tc>
          <w:tcPr>
            <w:tcW w:w="346" w:type="dxa"/>
            <w:tcBorders/>
            <w:vAlign w:val="center"/>
          </w:tcPr>
          <w:p>
            <w:pPr>
              <w:pStyle w:val="TableContents"/>
              <w:bidi w:val="0"/>
              <w:spacing w:before="0" w:after="0"/>
              <w:ind w:left="0" w:right="0" w:hanging="0"/>
              <w:jc w:val="right"/>
              <w:rPr/>
            </w:pPr>
            <w:r>
              <w:rPr/>
              <w:t>​</w:t>
            </w:r>
          </w:p>
        </w:tc>
        <w:tc>
          <w:tcPr>
            <w:tcW w:w="766"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2/14/2028</w:t>
            </w:r>
          </w:p>
        </w:tc>
        <w:tc>
          <w:tcPr>
            <w:tcW w:w="226" w:type="dxa"/>
            <w:tcBorders>
              <w:right w:val="single" w:sz="2" w:space="0" w:color="071D49"/>
            </w:tcBorders>
            <w:tcMar>
              <w:right w:w="28" w:type="dxa"/>
            </w:tcMar>
            <w:vAlign w:val="center"/>
          </w:tcPr>
          <w:p>
            <w:pPr>
              <w:pStyle w:val="TableContents"/>
              <w:bidi w:val="0"/>
              <w:spacing w:before="0" w:after="0"/>
              <w:ind w:left="0" w:right="0" w:hanging="0"/>
              <w:jc w:val="left"/>
              <w:rPr/>
            </w:pPr>
            <w:r>
              <w:rPr/>
              <w:t>​</w:t>
            </w:r>
          </w:p>
        </w:tc>
        <w:tc>
          <w:tcPr>
            <w:tcW w:w="226" w:type="dxa"/>
            <w:tcBorders>
              <w:left w:val="single" w:sz="2" w:space="0" w:color="071D49"/>
            </w:tcBorders>
            <w:tcMar>
              <w:left w:w="28" w:type="dxa"/>
            </w:tcMar>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916"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17,685</w:t>
            </w:r>
          </w:p>
        </w:tc>
        <w:tc>
          <w:tcPr>
            <w:tcW w:w="346" w:type="dxa"/>
            <w:tcBorders/>
            <w:vAlign w:val="center"/>
          </w:tcPr>
          <w:p>
            <w:pPr>
              <w:pStyle w:val="TableContents"/>
              <w:bidi w:val="0"/>
              <w:spacing w:lineRule="auto" w:line="240" w:before="0" w:after="0"/>
              <w:ind w:left="0" w:right="0" w:hanging="0"/>
              <w:jc w:val="left"/>
              <w:rPr>
                <w:rFonts w:ascii="Arial;Helvetica;sans-serif" w:hAnsi="Arial;Helvetica;sans-serif"/>
                <w:sz w:val="18"/>
              </w:rPr>
            </w:pPr>
            <w:r>
              <w:rPr>
                <w:rFonts w:ascii="Arial;Helvetica;sans-serif" w:hAnsi="Arial;Helvetica;sans-serif"/>
                <w:sz w:val="14"/>
              </w:rPr>
              <w:t>(2)  </w:t>
            </w:r>
            <w:r>
              <w:rPr>
                <w:rFonts w:ascii="Arial;Helvetica;sans-serif" w:hAnsi="Arial;Helvetica;sans-serif"/>
                <w:sz w:val="18"/>
              </w:rPr>
              <w:t>​</w:t>
            </w:r>
          </w:p>
        </w:tc>
        <w:tc>
          <w:tcPr>
            <w:tcW w:w="211" w:type="dxa"/>
            <w:tcBorders/>
            <w:vAlign w:val="center"/>
          </w:tcPr>
          <w:p>
            <w:pPr>
              <w:pStyle w:val="TableContents"/>
              <w:bidi w:val="0"/>
              <w:spacing w:before="0" w:after="0"/>
              <w:ind w:left="0" w:right="0" w:hanging="0"/>
              <w:jc w:val="left"/>
              <w:rPr/>
            </w:pPr>
            <w:r>
              <w:rPr/>
              <w:t> </w:t>
            </w:r>
          </w:p>
        </w:tc>
        <w:tc>
          <w:tcPr>
            <w:tcW w:w="108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4,040,846</w:t>
            </w:r>
          </w:p>
        </w:tc>
      </w:tr>
      <w:tr>
        <w:trPr/>
        <w:tc>
          <w:tcPr>
            <w:tcW w:w="14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34,267</w:t>
            </w:r>
          </w:p>
        </w:tc>
        <w:tc>
          <w:tcPr>
            <w:tcW w:w="346" w:type="dxa"/>
            <w:tcBorders/>
            <w:vAlign w:val="center"/>
          </w:tcPr>
          <w:p>
            <w:pPr>
              <w:pStyle w:val="TableContents"/>
              <w:bidi w:val="0"/>
              <w:spacing w:before="0" w:after="0"/>
              <w:ind w:left="0" w:right="0" w:hanging="0"/>
              <w:jc w:val="right"/>
              <w:rPr/>
            </w:pPr>
            <w:r>
              <w:rPr/>
              <w:t>​</w:t>
            </w:r>
          </w:p>
        </w:tc>
        <w:tc>
          <w:tcPr>
            <w:tcW w:w="10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79.0200</w:t>
            </w:r>
          </w:p>
        </w:tc>
        <w:tc>
          <w:tcPr>
            <w:tcW w:w="346" w:type="dxa"/>
            <w:tcBorders/>
            <w:vAlign w:val="center"/>
          </w:tcPr>
          <w:p>
            <w:pPr>
              <w:pStyle w:val="TableContents"/>
              <w:bidi w:val="0"/>
              <w:spacing w:before="0" w:after="0"/>
              <w:ind w:left="0" w:right="0" w:hanging="0"/>
              <w:jc w:val="right"/>
              <w:rPr/>
            </w:pPr>
            <w:r>
              <w:rPr/>
              <w:t>​</w:t>
            </w:r>
          </w:p>
        </w:tc>
        <w:tc>
          <w:tcPr>
            <w:tcW w:w="766"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2/20/2029</w:t>
            </w:r>
          </w:p>
        </w:tc>
        <w:tc>
          <w:tcPr>
            <w:tcW w:w="226" w:type="dxa"/>
            <w:tcBorders>
              <w:right w:val="single" w:sz="2" w:space="0" w:color="071D49"/>
            </w:tcBorders>
            <w:tcMar>
              <w:right w:w="28" w:type="dxa"/>
            </w:tcMar>
            <w:vAlign w:val="center"/>
          </w:tcPr>
          <w:p>
            <w:pPr>
              <w:pStyle w:val="TableContents"/>
              <w:bidi w:val="0"/>
              <w:spacing w:before="0" w:after="0"/>
              <w:ind w:left="0" w:right="0" w:hanging="0"/>
              <w:jc w:val="left"/>
              <w:rPr/>
            </w:pPr>
            <w:r>
              <w:rPr/>
              <w:t>​</w:t>
            </w:r>
          </w:p>
        </w:tc>
        <w:tc>
          <w:tcPr>
            <w:tcW w:w="226" w:type="dxa"/>
            <w:tcBorders>
              <w:left w:val="single" w:sz="2" w:space="0" w:color="071D49"/>
            </w:tcBorders>
            <w:tcMar>
              <w:left w:w="28" w:type="dxa"/>
            </w:tcMar>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916"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19,910</w:t>
            </w:r>
          </w:p>
        </w:tc>
        <w:tc>
          <w:tcPr>
            <w:tcW w:w="346" w:type="dxa"/>
            <w:tcBorders/>
            <w:vAlign w:val="center"/>
          </w:tcPr>
          <w:p>
            <w:pPr>
              <w:pStyle w:val="TableContents"/>
              <w:bidi w:val="0"/>
              <w:spacing w:lineRule="auto" w:line="240" w:before="0" w:after="0"/>
              <w:ind w:left="0" w:right="0" w:hanging="0"/>
              <w:jc w:val="left"/>
              <w:rPr>
                <w:rFonts w:ascii="Arial;Helvetica;sans-serif" w:hAnsi="Arial;Helvetica;sans-serif"/>
                <w:sz w:val="18"/>
              </w:rPr>
            </w:pPr>
            <w:r>
              <w:rPr>
                <w:rFonts w:ascii="Arial;Helvetica;sans-serif" w:hAnsi="Arial;Helvetica;sans-serif"/>
                <w:sz w:val="14"/>
              </w:rPr>
              <w:t>(2)  </w:t>
            </w:r>
            <w:r>
              <w:rPr>
                <w:rFonts w:ascii="Arial;Helvetica;sans-serif" w:hAnsi="Arial;Helvetica;sans-serif"/>
                <w:sz w:val="18"/>
              </w:rPr>
              <w:t>​</w:t>
            </w:r>
          </w:p>
        </w:tc>
        <w:tc>
          <w:tcPr>
            <w:tcW w:w="211" w:type="dxa"/>
            <w:tcBorders/>
            <w:vAlign w:val="center"/>
          </w:tcPr>
          <w:p>
            <w:pPr>
              <w:pStyle w:val="TableContents"/>
              <w:bidi w:val="0"/>
              <w:spacing w:before="0" w:after="0"/>
              <w:ind w:left="0" w:right="0" w:hanging="0"/>
              <w:jc w:val="left"/>
              <w:rPr/>
            </w:pPr>
            <w:r>
              <w:rPr/>
              <w:t> </w:t>
            </w:r>
          </w:p>
        </w:tc>
        <w:tc>
          <w:tcPr>
            <w:tcW w:w="108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4,549,236</w:t>
            </w:r>
          </w:p>
        </w:tc>
      </w:tr>
      <w:tr>
        <w:trPr/>
        <w:tc>
          <w:tcPr>
            <w:tcW w:w="14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73,649</w:t>
            </w:r>
          </w:p>
        </w:tc>
        <w:tc>
          <w:tcPr>
            <w:tcW w:w="346" w:type="dxa"/>
            <w:tcBorders/>
            <w:vAlign w:val="center"/>
          </w:tcPr>
          <w:p>
            <w:pPr>
              <w:pStyle w:val="TableContents"/>
              <w:bidi w:val="0"/>
              <w:spacing w:before="0" w:after="0"/>
              <w:ind w:left="0" w:right="0" w:hanging="0"/>
              <w:jc w:val="right"/>
              <w:rPr/>
            </w:pPr>
            <w:r>
              <w:rPr/>
              <w:t>​</w:t>
            </w:r>
          </w:p>
        </w:tc>
        <w:tc>
          <w:tcPr>
            <w:tcW w:w="10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93.5000</w:t>
            </w:r>
          </w:p>
        </w:tc>
        <w:tc>
          <w:tcPr>
            <w:tcW w:w="346" w:type="dxa"/>
            <w:tcBorders/>
            <w:vAlign w:val="center"/>
          </w:tcPr>
          <w:p>
            <w:pPr>
              <w:pStyle w:val="TableContents"/>
              <w:bidi w:val="0"/>
              <w:spacing w:before="0" w:after="0"/>
              <w:ind w:left="0" w:right="0" w:hanging="0"/>
              <w:jc w:val="right"/>
              <w:rPr/>
            </w:pPr>
            <w:r>
              <w:rPr/>
              <w:t>​</w:t>
            </w:r>
          </w:p>
        </w:tc>
        <w:tc>
          <w:tcPr>
            <w:tcW w:w="766"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2/19/2030</w:t>
            </w:r>
          </w:p>
        </w:tc>
        <w:tc>
          <w:tcPr>
            <w:tcW w:w="226" w:type="dxa"/>
            <w:tcBorders>
              <w:right w:val="single" w:sz="2" w:space="0" w:color="071D49"/>
            </w:tcBorders>
            <w:tcMar>
              <w:right w:w="28" w:type="dxa"/>
            </w:tcMar>
            <w:vAlign w:val="center"/>
          </w:tcPr>
          <w:p>
            <w:pPr>
              <w:pStyle w:val="TableContents"/>
              <w:bidi w:val="0"/>
              <w:spacing w:before="0" w:after="0"/>
              <w:ind w:left="0" w:right="0" w:hanging="0"/>
              <w:jc w:val="left"/>
              <w:rPr/>
            </w:pPr>
            <w:r>
              <w:rPr/>
              <w:t>​</w:t>
            </w:r>
          </w:p>
        </w:tc>
        <w:tc>
          <w:tcPr>
            <w:tcW w:w="226" w:type="dxa"/>
            <w:tcBorders>
              <w:left w:val="single" w:sz="2" w:space="0" w:color="071D49"/>
            </w:tcBorders>
            <w:tcMar>
              <w:left w:w="28" w:type="dxa"/>
            </w:tcMar>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91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81" w:type="dxa"/>
            <w:tcBorders/>
            <w:vAlign w:val="center"/>
          </w:tcPr>
          <w:p>
            <w:pPr>
              <w:pStyle w:val="TableContents"/>
              <w:bidi w:val="0"/>
              <w:spacing w:before="0" w:after="0"/>
              <w:ind w:left="0" w:right="0" w:hanging="0"/>
              <w:jc w:val="right"/>
              <w:rPr/>
            </w:pPr>
            <w:r>
              <w:rPr/>
              <w:t>—</w:t>
            </w:r>
          </w:p>
        </w:tc>
      </w:tr>
      <w:tr>
        <w:trPr/>
        <w:tc>
          <w:tcPr>
            <w:tcW w:w="14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42,236</w:t>
            </w:r>
          </w:p>
        </w:tc>
        <w:tc>
          <w:tcPr>
            <w:tcW w:w="346" w:type="dxa"/>
            <w:tcBorders/>
            <w:vAlign w:val="center"/>
          </w:tcPr>
          <w:p>
            <w:pPr>
              <w:pStyle w:val="TableContents"/>
              <w:bidi w:val="0"/>
              <w:spacing w:before="0" w:after="0"/>
              <w:ind w:left="0" w:right="0" w:hanging="0"/>
              <w:jc w:val="right"/>
              <w:rPr/>
            </w:pPr>
            <w:r>
              <w:rPr/>
              <w:t>​</w:t>
            </w:r>
          </w:p>
        </w:tc>
        <w:tc>
          <w:tcPr>
            <w:tcW w:w="10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105.9200</w:t>
            </w:r>
          </w:p>
        </w:tc>
        <w:tc>
          <w:tcPr>
            <w:tcW w:w="346" w:type="dxa"/>
            <w:tcBorders/>
            <w:vAlign w:val="center"/>
          </w:tcPr>
          <w:p>
            <w:pPr>
              <w:pStyle w:val="TableContents"/>
              <w:bidi w:val="0"/>
              <w:spacing w:before="0" w:after="0"/>
              <w:ind w:left="0" w:right="0" w:hanging="0"/>
              <w:jc w:val="right"/>
              <w:rPr/>
            </w:pPr>
            <w:r>
              <w:rPr/>
              <w:t>​</w:t>
            </w:r>
          </w:p>
        </w:tc>
        <w:tc>
          <w:tcPr>
            <w:tcW w:w="766"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2/17/2031</w:t>
            </w:r>
          </w:p>
        </w:tc>
        <w:tc>
          <w:tcPr>
            <w:tcW w:w="226" w:type="dxa"/>
            <w:tcBorders>
              <w:right w:val="single" w:sz="2" w:space="0" w:color="071D49"/>
            </w:tcBorders>
            <w:tcMar>
              <w:right w:w="28" w:type="dxa"/>
            </w:tcMar>
            <w:vAlign w:val="center"/>
          </w:tcPr>
          <w:p>
            <w:pPr>
              <w:pStyle w:val="TableContents"/>
              <w:bidi w:val="0"/>
              <w:spacing w:before="0" w:after="0"/>
              <w:ind w:left="0" w:right="0" w:hanging="0"/>
              <w:jc w:val="left"/>
              <w:rPr/>
            </w:pPr>
            <w:r>
              <w:rPr/>
              <w:t>​</w:t>
            </w:r>
          </w:p>
        </w:tc>
        <w:tc>
          <w:tcPr>
            <w:tcW w:w="226" w:type="dxa"/>
            <w:tcBorders>
              <w:left w:val="single" w:sz="2" w:space="0" w:color="071D49"/>
            </w:tcBorders>
            <w:tcMar>
              <w:left w:w="28" w:type="dxa"/>
            </w:tcMar>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91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81" w:type="dxa"/>
            <w:tcBorders/>
            <w:vAlign w:val="center"/>
          </w:tcPr>
          <w:p>
            <w:pPr>
              <w:pStyle w:val="TableContents"/>
              <w:bidi w:val="0"/>
              <w:spacing w:before="0" w:after="0"/>
              <w:ind w:left="0" w:right="0" w:hanging="0"/>
              <w:jc w:val="right"/>
              <w:rPr/>
            </w:pPr>
            <w:r>
              <w:rPr/>
              <w:t>—</w:t>
            </w:r>
          </w:p>
        </w:tc>
      </w:tr>
      <w:tr>
        <w:trPr/>
        <w:tc>
          <w:tcPr>
            <w:tcW w:w="14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35,026</w:t>
            </w:r>
          </w:p>
        </w:tc>
        <w:tc>
          <w:tcPr>
            <w:tcW w:w="346" w:type="dxa"/>
            <w:tcBorders/>
            <w:vAlign w:val="center"/>
          </w:tcPr>
          <w:p>
            <w:pPr>
              <w:pStyle w:val="TableContents"/>
              <w:bidi w:val="0"/>
              <w:spacing w:before="0" w:after="0"/>
              <w:ind w:left="0" w:right="0" w:hanging="0"/>
              <w:jc w:val="right"/>
              <w:rPr/>
            </w:pPr>
            <w:r>
              <w:rPr/>
              <w:t>​</w:t>
            </w:r>
          </w:p>
        </w:tc>
        <w:tc>
          <w:tcPr>
            <w:tcW w:w="10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144.5400</w:t>
            </w:r>
          </w:p>
        </w:tc>
        <w:tc>
          <w:tcPr>
            <w:tcW w:w="346" w:type="dxa"/>
            <w:tcBorders/>
            <w:vAlign w:val="center"/>
          </w:tcPr>
          <w:p>
            <w:pPr>
              <w:pStyle w:val="TableContents"/>
              <w:bidi w:val="0"/>
              <w:spacing w:before="0" w:after="0"/>
              <w:ind w:left="0" w:right="0" w:hanging="0"/>
              <w:jc w:val="right"/>
              <w:rPr/>
            </w:pPr>
            <w:r>
              <w:rPr/>
              <w:t>​</w:t>
            </w:r>
          </w:p>
        </w:tc>
        <w:tc>
          <w:tcPr>
            <w:tcW w:w="766"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2/16/2032</w:t>
            </w:r>
          </w:p>
        </w:tc>
        <w:tc>
          <w:tcPr>
            <w:tcW w:w="226" w:type="dxa"/>
            <w:tcBorders>
              <w:right w:val="single" w:sz="2" w:space="0" w:color="071D49"/>
            </w:tcBorders>
            <w:tcMar>
              <w:right w:w="28" w:type="dxa"/>
            </w:tcMar>
            <w:vAlign w:val="center"/>
          </w:tcPr>
          <w:p>
            <w:pPr>
              <w:pStyle w:val="TableContents"/>
              <w:bidi w:val="0"/>
              <w:spacing w:before="0" w:after="0"/>
              <w:ind w:left="0" w:right="0" w:hanging="0"/>
              <w:jc w:val="left"/>
              <w:rPr/>
            </w:pPr>
            <w:r>
              <w:rPr/>
              <w:t>​</w:t>
            </w:r>
          </w:p>
        </w:tc>
        <w:tc>
          <w:tcPr>
            <w:tcW w:w="226" w:type="dxa"/>
            <w:tcBorders>
              <w:left w:val="single" w:sz="2" w:space="0" w:color="071D49"/>
            </w:tcBorders>
            <w:tcMar>
              <w:left w:w="28" w:type="dxa"/>
            </w:tcMar>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91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81" w:type="dxa"/>
            <w:tcBorders/>
            <w:vAlign w:val="center"/>
          </w:tcPr>
          <w:p>
            <w:pPr>
              <w:pStyle w:val="TableContents"/>
              <w:bidi w:val="0"/>
              <w:spacing w:before="0" w:after="0"/>
              <w:ind w:left="0" w:right="0" w:hanging="0"/>
              <w:jc w:val="right"/>
              <w:rPr/>
            </w:pPr>
            <w:r>
              <w:rPr/>
              <w:t>—</w:t>
            </w:r>
          </w:p>
        </w:tc>
      </w:tr>
      <w:tr>
        <w:trPr/>
        <w:tc>
          <w:tcPr>
            <w:tcW w:w="14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15,305</w:t>
            </w:r>
          </w:p>
        </w:tc>
        <w:tc>
          <w:tcPr>
            <w:tcW w:w="346" w:type="dxa"/>
            <w:tcBorders/>
            <w:vAlign w:val="center"/>
          </w:tcPr>
          <w:p>
            <w:pPr>
              <w:pStyle w:val="TableContents"/>
              <w:bidi w:val="0"/>
              <w:spacing w:before="0" w:after="0"/>
              <w:ind w:left="0" w:right="0" w:hanging="0"/>
              <w:jc w:val="right"/>
              <w:rPr/>
            </w:pPr>
            <w:r>
              <w:rPr/>
              <w:t>​</w:t>
            </w:r>
          </w:p>
        </w:tc>
        <w:tc>
          <w:tcPr>
            <w:tcW w:w="102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7,652</w:t>
            </w:r>
          </w:p>
        </w:tc>
        <w:tc>
          <w:tcPr>
            <w:tcW w:w="346" w:type="dxa"/>
            <w:tcBorders/>
            <w:vAlign w:val="center"/>
          </w:tcPr>
          <w:p>
            <w:pPr>
              <w:pStyle w:val="TableContents"/>
              <w:bidi w:val="0"/>
              <w:spacing w:lineRule="auto" w:line="240" w:before="0" w:after="0"/>
              <w:ind w:left="0" w:right="0" w:hanging="0"/>
              <w:jc w:val="left"/>
              <w:rPr>
                <w:rFonts w:ascii="Arial;Helvetica;sans-serif" w:hAnsi="Arial;Helvetica;sans-serif"/>
                <w:sz w:val="18"/>
              </w:rPr>
            </w:pPr>
            <w:r>
              <w:rPr>
                <w:rFonts w:ascii="Arial;Helvetica;sans-serif" w:hAnsi="Arial;Helvetica;sans-serif"/>
                <w:sz w:val="14"/>
              </w:rPr>
              <w:t>(2)  </w:t>
            </w:r>
            <w:r>
              <w:rPr>
                <w:rFonts w:ascii="Arial;Helvetica;sans-serif" w:hAnsi="Arial;Helvetica;sans-serif"/>
                <w:sz w:val="18"/>
              </w:rPr>
              <w:t>​</w:t>
            </w:r>
          </w:p>
        </w:tc>
        <w:tc>
          <w:tcPr>
            <w:tcW w:w="211"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149.6200</w:t>
            </w:r>
          </w:p>
        </w:tc>
        <w:tc>
          <w:tcPr>
            <w:tcW w:w="346" w:type="dxa"/>
            <w:tcBorders/>
            <w:vAlign w:val="center"/>
          </w:tcPr>
          <w:p>
            <w:pPr>
              <w:pStyle w:val="TableContents"/>
              <w:bidi w:val="0"/>
              <w:spacing w:before="0" w:after="0"/>
              <w:ind w:left="0" w:right="0" w:hanging="0"/>
              <w:jc w:val="right"/>
              <w:rPr/>
            </w:pPr>
            <w:r>
              <w:rPr/>
              <w:t>​</w:t>
            </w:r>
          </w:p>
        </w:tc>
        <w:tc>
          <w:tcPr>
            <w:tcW w:w="766"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2/15/2033</w:t>
            </w:r>
          </w:p>
        </w:tc>
        <w:tc>
          <w:tcPr>
            <w:tcW w:w="226" w:type="dxa"/>
            <w:tcBorders>
              <w:right w:val="single" w:sz="2" w:space="0" w:color="071D49"/>
            </w:tcBorders>
            <w:tcMar>
              <w:right w:w="28" w:type="dxa"/>
            </w:tcMar>
            <w:vAlign w:val="center"/>
          </w:tcPr>
          <w:p>
            <w:pPr>
              <w:pStyle w:val="TableContents"/>
              <w:bidi w:val="0"/>
              <w:spacing w:before="0" w:after="0"/>
              <w:ind w:left="0" w:right="0" w:hanging="0"/>
              <w:jc w:val="left"/>
              <w:rPr/>
            </w:pPr>
            <w:r>
              <w:rPr/>
              <w:t>​</w:t>
            </w:r>
          </w:p>
        </w:tc>
        <w:tc>
          <w:tcPr>
            <w:tcW w:w="226" w:type="dxa"/>
            <w:tcBorders>
              <w:left w:val="single" w:sz="2" w:space="0" w:color="071D49"/>
            </w:tcBorders>
            <w:tcMar>
              <w:left w:w="28" w:type="dxa"/>
            </w:tcMar>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91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81" w:type="dxa"/>
            <w:tcBorders/>
            <w:vAlign w:val="center"/>
          </w:tcPr>
          <w:p>
            <w:pPr>
              <w:pStyle w:val="TableContents"/>
              <w:bidi w:val="0"/>
              <w:spacing w:before="0" w:after="0"/>
              <w:ind w:left="0" w:right="0" w:hanging="0"/>
              <w:jc w:val="right"/>
              <w:rPr/>
            </w:pPr>
            <w:r>
              <w:rPr/>
              <w:t>—</w:t>
            </w:r>
          </w:p>
        </w:tc>
      </w:tr>
      <w:tr>
        <w:trPr/>
        <w:tc>
          <w:tcPr>
            <w:tcW w:w="14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9,771</w:t>
            </w:r>
          </w:p>
        </w:tc>
        <w:tc>
          <w:tcPr>
            <w:tcW w:w="346" w:type="dxa"/>
            <w:tcBorders/>
            <w:vAlign w:val="center"/>
          </w:tcPr>
          <w:p>
            <w:pPr>
              <w:pStyle w:val="TableContents"/>
              <w:bidi w:val="0"/>
              <w:spacing w:before="0" w:after="0"/>
              <w:ind w:left="0" w:right="0" w:hanging="0"/>
              <w:jc w:val="right"/>
              <w:rPr/>
            </w:pPr>
            <w:r>
              <w:rPr/>
              <w:t>​</w:t>
            </w:r>
          </w:p>
        </w:tc>
        <w:tc>
          <w:tcPr>
            <w:tcW w:w="102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19,542</w:t>
            </w:r>
          </w:p>
        </w:tc>
        <w:tc>
          <w:tcPr>
            <w:tcW w:w="346" w:type="dxa"/>
            <w:tcBorders/>
            <w:vAlign w:val="center"/>
          </w:tcPr>
          <w:p>
            <w:pPr>
              <w:pStyle w:val="TableContents"/>
              <w:bidi w:val="0"/>
              <w:spacing w:lineRule="auto" w:line="240" w:before="0" w:after="0"/>
              <w:ind w:left="0" w:right="0" w:hanging="0"/>
              <w:jc w:val="left"/>
              <w:rPr>
                <w:rFonts w:ascii="Arial;Helvetica;sans-serif" w:hAnsi="Arial;Helvetica;sans-serif"/>
                <w:sz w:val="18"/>
              </w:rPr>
            </w:pPr>
            <w:r>
              <w:rPr>
                <w:rFonts w:ascii="Arial;Helvetica;sans-serif" w:hAnsi="Arial;Helvetica;sans-serif"/>
                <w:sz w:val="14"/>
              </w:rPr>
              <w:t>(2)  </w:t>
            </w:r>
            <w:r>
              <w:rPr>
                <w:rFonts w:ascii="Arial;Helvetica;sans-serif" w:hAnsi="Arial;Helvetica;sans-serif"/>
                <w:sz w:val="18"/>
              </w:rPr>
              <w:t>​</w:t>
            </w:r>
          </w:p>
        </w:tc>
        <w:tc>
          <w:tcPr>
            <w:tcW w:w="211"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175.2800</w:t>
            </w:r>
          </w:p>
        </w:tc>
        <w:tc>
          <w:tcPr>
            <w:tcW w:w="346" w:type="dxa"/>
            <w:tcBorders/>
            <w:vAlign w:val="center"/>
          </w:tcPr>
          <w:p>
            <w:pPr>
              <w:pStyle w:val="TableContents"/>
              <w:bidi w:val="0"/>
              <w:spacing w:before="0" w:after="0"/>
              <w:ind w:left="0" w:right="0" w:hanging="0"/>
              <w:jc w:val="right"/>
              <w:rPr/>
            </w:pPr>
            <w:r>
              <w:rPr/>
              <w:t>​</w:t>
            </w:r>
          </w:p>
        </w:tc>
        <w:tc>
          <w:tcPr>
            <w:tcW w:w="766"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2/14/2034</w:t>
            </w:r>
          </w:p>
        </w:tc>
        <w:tc>
          <w:tcPr>
            <w:tcW w:w="226" w:type="dxa"/>
            <w:tcBorders>
              <w:right w:val="single" w:sz="2" w:space="0" w:color="071D49"/>
            </w:tcBorders>
            <w:tcMar>
              <w:right w:w="28" w:type="dxa"/>
            </w:tcMar>
            <w:vAlign w:val="center"/>
          </w:tcPr>
          <w:p>
            <w:pPr>
              <w:pStyle w:val="TableContents"/>
              <w:bidi w:val="0"/>
              <w:spacing w:before="0" w:after="0"/>
              <w:ind w:left="0" w:right="0" w:hanging="0"/>
              <w:jc w:val="left"/>
              <w:rPr/>
            </w:pPr>
            <w:r>
              <w:rPr/>
              <w:t>​</w:t>
            </w:r>
          </w:p>
        </w:tc>
        <w:tc>
          <w:tcPr>
            <w:tcW w:w="226" w:type="dxa"/>
            <w:tcBorders>
              <w:left w:val="single" w:sz="2" w:space="0" w:color="071D49"/>
            </w:tcBorders>
            <w:tcMar>
              <w:left w:w="28" w:type="dxa"/>
            </w:tcMar>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91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81" w:type="dxa"/>
            <w:tcBorders/>
            <w:vAlign w:val="center"/>
          </w:tcPr>
          <w:p>
            <w:pPr>
              <w:pStyle w:val="TableContents"/>
              <w:bidi w:val="0"/>
              <w:spacing w:before="0" w:after="0"/>
              <w:ind w:left="0" w:right="0" w:hanging="0"/>
              <w:jc w:val="right"/>
              <w:rPr/>
            </w:pPr>
            <w:r>
              <w:rPr/>
              <w:t>—</w:t>
            </w:r>
          </w:p>
        </w:tc>
      </w:tr>
      <w:tr>
        <w:trPr/>
        <w:tc>
          <w:tcPr>
            <w:tcW w:w="14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102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25,000</w:t>
            </w:r>
          </w:p>
        </w:tc>
        <w:tc>
          <w:tcPr>
            <w:tcW w:w="346" w:type="dxa"/>
            <w:tcBorders/>
            <w:vAlign w:val="center"/>
          </w:tcPr>
          <w:p>
            <w:pPr>
              <w:pStyle w:val="TableContents"/>
              <w:bidi w:val="0"/>
              <w:spacing w:lineRule="auto" w:line="240" w:before="0" w:after="0"/>
              <w:ind w:left="0" w:right="0" w:hanging="0"/>
              <w:jc w:val="left"/>
              <w:rPr>
                <w:rFonts w:ascii="Arial;Helvetica;sans-serif" w:hAnsi="Arial;Helvetica;sans-serif"/>
                <w:sz w:val="18"/>
              </w:rPr>
            </w:pPr>
            <w:r>
              <w:rPr>
                <w:rFonts w:ascii="Arial;Helvetica;sans-serif" w:hAnsi="Arial;Helvetica;sans-serif"/>
                <w:sz w:val="14"/>
              </w:rPr>
              <w:t>(2)  </w:t>
            </w:r>
            <w:r>
              <w:rPr>
                <w:rFonts w:ascii="Arial;Helvetica;sans-serif" w:hAnsi="Arial;Helvetica;sans-serif"/>
                <w:sz w:val="18"/>
              </w:rPr>
              <w:t>​</w:t>
            </w:r>
          </w:p>
        </w:tc>
        <w:tc>
          <w:tcPr>
            <w:tcW w:w="211"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192.8600</w:t>
            </w:r>
          </w:p>
        </w:tc>
        <w:tc>
          <w:tcPr>
            <w:tcW w:w="346" w:type="dxa"/>
            <w:tcBorders/>
            <w:vAlign w:val="center"/>
          </w:tcPr>
          <w:p>
            <w:pPr>
              <w:pStyle w:val="TableContents"/>
              <w:bidi w:val="0"/>
              <w:spacing w:before="0" w:after="0"/>
              <w:ind w:left="0" w:right="0" w:hanging="0"/>
              <w:jc w:val="right"/>
              <w:rPr/>
            </w:pPr>
            <w:r>
              <w:rPr/>
              <w:t>​</w:t>
            </w:r>
          </w:p>
        </w:tc>
        <w:tc>
          <w:tcPr>
            <w:tcW w:w="766"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2/12/2035</w:t>
            </w:r>
          </w:p>
        </w:tc>
        <w:tc>
          <w:tcPr>
            <w:tcW w:w="226" w:type="dxa"/>
            <w:tcBorders>
              <w:right w:val="single" w:sz="2" w:space="0" w:color="071D49"/>
            </w:tcBorders>
            <w:tcMar>
              <w:right w:w="28" w:type="dxa"/>
            </w:tcMar>
            <w:vAlign w:val="center"/>
          </w:tcPr>
          <w:p>
            <w:pPr>
              <w:pStyle w:val="TableContents"/>
              <w:bidi w:val="0"/>
              <w:spacing w:before="0" w:after="0"/>
              <w:ind w:left="0" w:right="0" w:hanging="0"/>
              <w:jc w:val="left"/>
              <w:rPr/>
            </w:pPr>
            <w:r>
              <w:rPr/>
              <w:t>​</w:t>
            </w:r>
          </w:p>
        </w:tc>
        <w:tc>
          <w:tcPr>
            <w:tcW w:w="226" w:type="dxa"/>
            <w:tcBorders>
              <w:left w:val="single" w:sz="2" w:space="0" w:color="071D49"/>
            </w:tcBorders>
            <w:tcMar>
              <w:left w:w="28" w:type="dxa"/>
            </w:tcMar>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91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81" w:type="dxa"/>
            <w:tcBorders/>
            <w:vAlign w:val="center"/>
          </w:tcPr>
          <w:p>
            <w:pPr>
              <w:pStyle w:val="TableContents"/>
              <w:bidi w:val="0"/>
              <w:spacing w:before="0" w:after="0"/>
              <w:ind w:left="0" w:right="0" w:hanging="0"/>
              <w:jc w:val="right"/>
              <w:rPr/>
            </w:pPr>
            <w:r>
              <w:rPr/>
              <w:t>—</w:t>
            </w:r>
          </w:p>
        </w:tc>
      </w:tr>
      <w:tr>
        <w:trPr/>
        <w:tc>
          <w:tcPr>
            <w:tcW w:w="1411" w:type="dxa"/>
            <w:tcBorders/>
            <w:shd w:fill="D9D9D9"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R. Thakkar</w:t>
            </w:r>
          </w:p>
        </w:tc>
        <w:tc>
          <w:tcPr>
            <w:tcW w:w="346" w:type="dxa"/>
            <w:tcBorders/>
            <w:shd w:fill="D9D9D9" w:val="clear"/>
            <w:vAlign w:val="center"/>
          </w:tcPr>
          <w:p>
            <w:pPr>
              <w:pStyle w:val="TableContents"/>
              <w:bidi w:val="0"/>
              <w:spacing w:before="0" w:after="0"/>
              <w:ind w:left="0" w:right="0" w:hanging="0"/>
              <w:jc w:val="left"/>
              <w:rPr/>
            </w:pPr>
            <w:r>
              <w:rPr/>
              <w:t>​</w:t>
            </w:r>
          </w:p>
        </w:tc>
        <w:tc>
          <w:tcPr>
            <w:tcW w:w="901" w:type="dxa"/>
            <w:tcBorders/>
            <w:shd w:fill="D9D9D9"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18,003</w:t>
            </w:r>
          </w:p>
        </w:tc>
        <w:tc>
          <w:tcPr>
            <w:tcW w:w="346" w:type="dxa"/>
            <w:tcBorders/>
            <w:shd w:fill="D9D9D9" w:val="clear"/>
            <w:vAlign w:val="center"/>
          </w:tcPr>
          <w:p>
            <w:pPr>
              <w:pStyle w:val="TableContents"/>
              <w:bidi w:val="0"/>
              <w:spacing w:before="0" w:after="0"/>
              <w:ind w:left="0" w:right="0" w:hanging="0"/>
              <w:jc w:val="right"/>
              <w:rPr/>
            </w:pPr>
            <w:r>
              <w:rPr/>
              <w:t>​</w:t>
            </w:r>
          </w:p>
        </w:tc>
        <w:tc>
          <w:tcPr>
            <w:tcW w:w="1021" w:type="dxa"/>
            <w:tcBorders/>
            <w:shd w:fill="D9D9D9" w:val="clear"/>
            <w:vAlign w:val="center"/>
          </w:tcPr>
          <w:p>
            <w:pPr>
              <w:pStyle w:val="TableContents"/>
              <w:bidi w:val="0"/>
              <w:spacing w:before="0" w:after="0"/>
              <w:ind w:left="0" w:right="0" w:hanging="0"/>
              <w:jc w:val="right"/>
              <w:rPr/>
            </w:pPr>
            <w:r>
              <w:rPr/>
              <w:t>—</w:t>
            </w:r>
          </w:p>
        </w:tc>
        <w:tc>
          <w:tcPr>
            <w:tcW w:w="346" w:type="dxa"/>
            <w:tcBorders/>
            <w:shd w:fill="D9D9D9" w:val="clear"/>
            <w:vAlign w:val="center"/>
          </w:tcPr>
          <w:p>
            <w:pPr>
              <w:pStyle w:val="TableContents"/>
              <w:bidi w:val="0"/>
              <w:spacing w:before="0" w:after="0"/>
              <w:ind w:left="0" w:right="0" w:hanging="0"/>
              <w:jc w:val="left"/>
              <w:rPr/>
            </w:pPr>
            <w:r>
              <w:rPr/>
              <w:t>​</w:t>
            </w:r>
          </w:p>
        </w:tc>
        <w:tc>
          <w:tcPr>
            <w:tcW w:w="211" w:type="dxa"/>
            <w:tcBorders/>
            <w:shd w:fill="D9D9D9" w:val="clear"/>
            <w:vAlign w:val="center"/>
          </w:tcPr>
          <w:p>
            <w:pPr>
              <w:pStyle w:val="TableContents"/>
              <w:bidi w:val="0"/>
              <w:spacing w:before="0" w:after="0"/>
              <w:ind w:left="0" w:right="0" w:hanging="0"/>
              <w:jc w:val="left"/>
              <w:rPr/>
            </w:pPr>
            <w:r>
              <w:rPr/>
              <w:t> </w:t>
            </w:r>
          </w:p>
        </w:tc>
        <w:tc>
          <w:tcPr>
            <w:tcW w:w="886" w:type="dxa"/>
            <w:tcBorders/>
            <w:shd w:fill="D9D9D9"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93.5000</w:t>
            </w:r>
          </w:p>
        </w:tc>
        <w:tc>
          <w:tcPr>
            <w:tcW w:w="346" w:type="dxa"/>
            <w:tcBorders/>
            <w:shd w:fill="D9D9D9" w:val="clear"/>
            <w:vAlign w:val="center"/>
          </w:tcPr>
          <w:p>
            <w:pPr>
              <w:pStyle w:val="TableContents"/>
              <w:bidi w:val="0"/>
              <w:spacing w:before="0" w:after="0"/>
              <w:ind w:left="0" w:right="0" w:hanging="0"/>
              <w:jc w:val="right"/>
              <w:rPr/>
            </w:pPr>
            <w:r>
              <w:rPr/>
              <w:t>​</w:t>
            </w:r>
          </w:p>
        </w:tc>
        <w:tc>
          <w:tcPr>
            <w:tcW w:w="766" w:type="dxa"/>
            <w:tcBorders/>
            <w:shd w:fill="D9D9D9"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2/19/2030</w:t>
            </w:r>
          </w:p>
        </w:tc>
        <w:tc>
          <w:tcPr>
            <w:tcW w:w="226" w:type="dxa"/>
            <w:tcBorders>
              <w:right w:val="single" w:sz="2" w:space="0" w:color="071D49"/>
            </w:tcBorders>
            <w:shd w:fill="D9D9D9" w:val="clear"/>
            <w:tcMar>
              <w:right w:w="28" w:type="dxa"/>
            </w:tcMar>
            <w:vAlign w:val="center"/>
          </w:tcPr>
          <w:p>
            <w:pPr>
              <w:pStyle w:val="TableContents"/>
              <w:bidi w:val="0"/>
              <w:spacing w:before="0" w:after="0"/>
              <w:ind w:left="0" w:right="0" w:hanging="0"/>
              <w:jc w:val="left"/>
              <w:rPr/>
            </w:pPr>
            <w:r>
              <w:rPr/>
              <w:t>​</w:t>
            </w:r>
          </w:p>
        </w:tc>
        <w:tc>
          <w:tcPr>
            <w:tcW w:w="226" w:type="dxa"/>
            <w:tcBorders>
              <w:left w:val="single" w:sz="2" w:space="0" w:color="071D49"/>
            </w:tcBorders>
            <w:shd w:fill="D9D9D9" w:val="clear"/>
            <w:tcMar>
              <w:left w:w="28" w:type="dxa"/>
            </w:tcMar>
            <w:vAlign w:val="center"/>
          </w:tcPr>
          <w:p>
            <w:pPr>
              <w:pStyle w:val="TableContents"/>
              <w:bidi w:val="0"/>
              <w:spacing w:before="0" w:after="0"/>
              <w:ind w:left="0" w:right="0" w:hanging="0"/>
              <w:jc w:val="left"/>
              <w:rPr/>
            </w:pPr>
            <w:r>
              <w:rPr/>
              <w:t>​</w:t>
            </w:r>
          </w:p>
        </w:tc>
        <w:tc>
          <w:tcPr>
            <w:tcW w:w="781" w:type="dxa"/>
            <w:tcBorders/>
            <w:shd w:fill="D9D9D9" w:val="clear"/>
            <w:vAlign w:val="center"/>
          </w:tcPr>
          <w:p>
            <w:pPr>
              <w:pStyle w:val="TableContents"/>
              <w:bidi w:val="0"/>
              <w:spacing w:before="0" w:after="0"/>
              <w:ind w:left="0" w:right="0" w:hanging="0"/>
              <w:jc w:val="right"/>
              <w:rPr/>
            </w:pPr>
            <w:r>
              <w:rPr/>
              <w:t>​</w:t>
            </w:r>
          </w:p>
        </w:tc>
        <w:tc>
          <w:tcPr>
            <w:tcW w:w="346" w:type="dxa"/>
            <w:tcBorders/>
            <w:shd w:fill="D9D9D9" w:val="clear"/>
            <w:vAlign w:val="center"/>
          </w:tcPr>
          <w:p>
            <w:pPr>
              <w:pStyle w:val="TableContents"/>
              <w:bidi w:val="0"/>
              <w:spacing w:before="0" w:after="0"/>
              <w:ind w:left="0" w:right="0" w:hanging="0"/>
              <w:jc w:val="right"/>
              <w:rPr/>
            </w:pPr>
            <w:r>
              <w:rPr/>
              <w:t>​</w:t>
            </w:r>
          </w:p>
        </w:tc>
        <w:tc>
          <w:tcPr>
            <w:tcW w:w="781" w:type="dxa"/>
            <w:tcBorders/>
            <w:shd w:fill="D9D9D9" w:val="clear"/>
            <w:vAlign w:val="center"/>
          </w:tcPr>
          <w:p>
            <w:pPr>
              <w:pStyle w:val="TableContents"/>
              <w:bidi w:val="0"/>
              <w:spacing w:before="0" w:after="0"/>
              <w:ind w:left="0" w:right="0" w:hanging="0"/>
              <w:jc w:val="right"/>
              <w:rPr/>
            </w:pPr>
            <w:r>
              <w:rPr/>
              <w:t>​</w:t>
            </w:r>
          </w:p>
        </w:tc>
        <w:tc>
          <w:tcPr>
            <w:tcW w:w="346" w:type="dxa"/>
            <w:tcBorders/>
            <w:shd w:fill="D9D9D9" w:val="clear"/>
            <w:vAlign w:val="center"/>
          </w:tcPr>
          <w:p>
            <w:pPr>
              <w:pStyle w:val="TableContents"/>
              <w:bidi w:val="0"/>
              <w:spacing w:before="0" w:after="0"/>
              <w:ind w:left="0" w:right="0" w:hanging="0"/>
              <w:jc w:val="right"/>
              <w:rPr/>
            </w:pPr>
            <w:r>
              <w:rPr/>
              <w:t>​</w:t>
            </w:r>
          </w:p>
        </w:tc>
        <w:tc>
          <w:tcPr>
            <w:tcW w:w="916" w:type="dxa"/>
            <w:tcBorders/>
            <w:shd w:fill="D9D9D9"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4,277</w:t>
            </w:r>
          </w:p>
        </w:tc>
        <w:tc>
          <w:tcPr>
            <w:tcW w:w="346" w:type="dxa"/>
            <w:tcBorders/>
            <w:shd w:fill="D9D9D9" w:val="clear"/>
            <w:vAlign w:val="center"/>
          </w:tcPr>
          <w:p>
            <w:pPr>
              <w:pStyle w:val="TableContents"/>
              <w:bidi w:val="0"/>
              <w:spacing w:lineRule="auto" w:line="240" w:before="0" w:after="0"/>
              <w:ind w:left="0" w:right="0" w:hanging="0"/>
              <w:jc w:val="left"/>
              <w:rPr>
                <w:rFonts w:ascii="Arial;Helvetica;sans-serif" w:hAnsi="Arial;Helvetica;sans-serif"/>
                <w:sz w:val="18"/>
              </w:rPr>
            </w:pPr>
            <w:r>
              <w:rPr>
                <w:rFonts w:ascii="Arial;Helvetica;sans-serif" w:hAnsi="Arial;Helvetica;sans-serif"/>
                <w:sz w:val="14"/>
              </w:rPr>
              <w:t>(2)  </w:t>
            </w:r>
            <w:r>
              <w:rPr>
                <w:rFonts w:ascii="Arial;Helvetica;sans-serif" w:hAnsi="Arial;Helvetica;sans-serif"/>
                <w:sz w:val="18"/>
              </w:rPr>
              <w:t>​</w:t>
            </w:r>
          </w:p>
        </w:tc>
        <w:tc>
          <w:tcPr>
            <w:tcW w:w="211" w:type="dxa"/>
            <w:tcBorders/>
            <w:shd w:fill="D9D9D9" w:val="clear"/>
            <w:vAlign w:val="center"/>
          </w:tcPr>
          <w:p>
            <w:pPr>
              <w:pStyle w:val="TableContents"/>
              <w:bidi w:val="0"/>
              <w:spacing w:before="0" w:after="0"/>
              <w:ind w:left="0" w:right="0" w:hanging="0"/>
              <w:jc w:val="left"/>
              <w:rPr/>
            </w:pPr>
            <w:r>
              <w:rPr/>
              <w:t> </w:t>
            </w:r>
          </w:p>
        </w:tc>
        <w:tc>
          <w:tcPr>
            <w:tcW w:w="1081" w:type="dxa"/>
            <w:tcBorders/>
            <w:shd w:fill="D9D9D9"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977,252</w:t>
            </w:r>
          </w:p>
        </w:tc>
      </w:tr>
      <w:tr>
        <w:trPr/>
        <w:tc>
          <w:tcPr>
            <w:tcW w:w="1411" w:type="dxa"/>
            <w:tcBorders/>
            <w:shd w:fill="D9D9D9" w:val="clear"/>
            <w:vAlign w:val="center"/>
          </w:tcPr>
          <w:p>
            <w:pPr>
              <w:pStyle w:val="TableContents"/>
              <w:bidi w:val="0"/>
              <w:spacing w:before="0" w:after="0"/>
              <w:ind w:left="0" w:right="0" w:hanging="0"/>
              <w:jc w:val="left"/>
              <w:rPr/>
            </w:pPr>
            <w:r>
              <w:rPr/>
              <w:t>​</w:t>
            </w:r>
          </w:p>
        </w:tc>
        <w:tc>
          <w:tcPr>
            <w:tcW w:w="346" w:type="dxa"/>
            <w:tcBorders/>
            <w:shd w:fill="D9D9D9" w:val="clear"/>
            <w:vAlign w:val="center"/>
          </w:tcPr>
          <w:p>
            <w:pPr>
              <w:pStyle w:val="TableContents"/>
              <w:bidi w:val="0"/>
              <w:spacing w:before="0" w:after="0"/>
              <w:ind w:left="0" w:right="0" w:hanging="0"/>
              <w:jc w:val="left"/>
              <w:rPr/>
            </w:pPr>
            <w:r>
              <w:rPr/>
              <w:t>​</w:t>
            </w:r>
          </w:p>
        </w:tc>
        <w:tc>
          <w:tcPr>
            <w:tcW w:w="901" w:type="dxa"/>
            <w:tcBorders/>
            <w:shd w:fill="D9D9D9"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7,763</w:t>
            </w:r>
          </w:p>
        </w:tc>
        <w:tc>
          <w:tcPr>
            <w:tcW w:w="346" w:type="dxa"/>
            <w:tcBorders/>
            <w:shd w:fill="D9D9D9" w:val="clear"/>
            <w:vAlign w:val="center"/>
          </w:tcPr>
          <w:p>
            <w:pPr>
              <w:pStyle w:val="TableContents"/>
              <w:bidi w:val="0"/>
              <w:spacing w:before="0" w:after="0"/>
              <w:ind w:left="0" w:right="0" w:hanging="0"/>
              <w:jc w:val="right"/>
              <w:rPr/>
            </w:pPr>
            <w:r>
              <w:rPr/>
              <w:t>​</w:t>
            </w:r>
          </w:p>
        </w:tc>
        <w:tc>
          <w:tcPr>
            <w:tcW w:w="1021" w:type="dxa"/>
            <w:tcBorders/>
            <w:shd w:fill="D9D9D9" w:val="clear"/>
            <w:vAlign w:val="center"/>
          </w:tcPr>
          <w:p>
            <w:pPr>
              <w:pStyle w:val="TableContents"/>
              <w:bidi w:val="0"/>
              <w:spacing w:before="0" w:after="0"/>
              <w:ind w:left="0" w:right="0" w:hanging="0"/>
              <w:jc w:val="right"/>
              <w:rPr/>
            </w:pPr>
            <w:r>
              <w:rPr/>
              <w:t>—</w:t>
            </w:r>
          </w:p>
        </w:tc>
        <w:tc>
          <w:tcPr>
            <w:tcW w:w="346" w:type="dxa"/>
            <w:tcBorders/>
            <w:shd w:fill="D9D9D9" w:val="clear"/>
            <w:vAlign w:val="center"/>
          </w:tcPr>
          <w:p>
            <w:pPr>
              <w:pStyle w:val="TableContents"/>
              <w:bidi w:val="0"/>
              <w:spacing w:before="0" w:after="0"/>
              <w:ind w:left="0" w:right="0" w:hanging="0"/>
              <w:jc w:val="left"/>
              <w:rPr/>
            </w:pPr>
            <w:r>
              <w:rPr/>
              <w:t>​</w:t>
            </w:r>
          </w:p>
        </w:tc>
        <w:tc>
          <w:tcPr>
            <w:tcW w:w="211" w:type="dxa"/>
            <w:tcBorders/>
            <w:shd w:fill="D9D9D9" w:val="clear"/>
            <w:vAlign w:val="center"/>
          </w:tcPr>
          <w:p>
            <w:pPr>
              <w:pStyle w:val="TableContents"/>
              <w:bidi w:val="0"/>
              <w:spacing w:before="0" w:after="0"/>
              <w:ind w:left="0" w:right="0" w:hanging="0"/>
              <w:jc w:val="left"/>
              <w:rPr/>
            </w:pPr>
            <w:r>
              <w:rPr/>
              <w:t> </w:t>
            </w:r>
          </w:p>
        </w:tc>
        <w:tc>
          <w:tcPr>
            <w:tcW w:w="886" w:type="dxa"/>
            <w:tcBorders/>
            <w:shd w:fill="D9D9D9"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105.9200</w:t>
            </w:r>
          </w:p>
        </w:tc>
        <w:tc>
          <w:tcPr>
            <w:tcW w:w="346" w:type="dxa"/>
            <w:tcBorders/>
            <w:shd w:fill="D9D9D9" w:val="clear"/>
            <w:vAlign w:val="center"/>
          </w:tcPr>
          <w:p>
            <w:pPr>
              <w:pStyle w:val="TableContents"/>
              <w:bidi w:val="0"/>
              <w:spacing w:before="0" w:after="0"/>
              <w:ind w:left="0" w:right="0" w:hanging="0"/>
              <w:jc w:val="right"/>
              <w:rPr/>
            </w:pPr>
            <w:r>
              <w:rPr/>
              <w:t>​</w:t>
            </w:r>
          </w:p>
        </w:tc>
        <w:tc>
          <w:tcPr>
            <w:tcW w:w="766" w:type="dxa"/>
            <w:tcBorders/>
            <w:shd w:fill="D9D9D9"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2/17/2031</w:t>
            </w:r>
          </w:p>
        </w:tc>
        <w:tc>
          <w:tcPr>
            <w:tcW w:w="226" w:type="dxa"/>
            <w:tcBorders>
              <w:right w:val="single" w:sz="2" w:space="0" w:color="071D49"/>
            </w:tcBorders>
            <w:shd w:fill="D9D9D9" w:val="clear"/>
            <w:tcMar>
              <w:right w:w="28" w:type="dxa"/>
            </w:tcMar>
            <w:vAlign w:val="center"/>
          </w:tcPr>
          <w:p>
            <w:pPr>
              <w:pStyle w:val="TableContents"/>
              <w:bidi w:val="0"/>
              <w:spacing w:before="0" w:after="0"/>
              <w:ind w:left="0" w:right="0" w:hanging="0"/>
              <w:jc w:val="left"/>
              <w:rPr/>
            </w:pPr>
            <w:r>
              <w:rPr/>
              <w:t>​</w:t>
            </w:r>
          </w:p>
        </w:tc>
        <w:tc>
          <w:tcPr>
            <w:tcW w:w="226" w:type="dxa"/>
            <w:tcBorders>
              <w:left w:val="single" w:sz="2" w:space="0" w:color="071D49"/>
            </w:tcBorders>
            <w:shd w:fill="D9D9D9" w:val="clear"/>
            <w:tcMar>
              <w:left w:w="28" w:type="dxa"/>
            </w:tcMar>
            <w:vAlign w:val="center"/>
          </w:tcPr>
          <w:p>
            <w:pPr>
              <w:pStyle w:val="TableContents"/>
              <w:bidi w:val="0"/>
              <w:spacing w:before="0" w:after="0"/>
              <w:ind w:left="0" w:right="0" w:hanging="0"/>
              <w:jc w:val="left"/>
              <w:rPr/>
            </w:pPr>
            <w:r>
              <w:rPr/>
              <w:t>​</w:t>
            </w:r>
          </w:p>
        </w:tc>
        <w:tc>
          <w:tcPr>
            <w:tcW w:w="781" w:type="dxa"/>
            <w:tcBorders/>
            <w:shd w:fill="D9D9D9" w:val="clear"/>
            <w:vAlign w:val="center"/>
          </w:tcPr>
          <w:p>
            <w:pPr>
              <w:pStyle w:val="TableContents"/>
              <w:bidi w:val="0"/>
              <w:spacing w:before="0" w:after="0"/>
              <w:ind w:left="0" w:right="0" w:hanging="0"/>
              <w:jc w:val="right"/>
              <w:rPr/>
            </w:pPr>
            <w:r>
              <w:rPr/>
              <w:t>​</w:t>
            </w:r>
          </w:p>
        </w:tc>
        <w:tc>
          <w:tcPr>
            <w:tcW w:w="346" w:type="dxa"/>
            <w:tcBorders/>
            <w:shd w:fill="D9D9D9" w:val="clear"/>
            <w:vAlign w:val="center"/>
          </w:tcPr>
          <w:p>
            <w:pPr>
              <w:pStyle w:val="TableContents"/>
              <w:bidi w:val="0"/>
              <w:spacing w:before="0" w:after="0"/>
              <w:ind w:left="0" w:right="0" w:hanging="0"/>
              <w:jc w:val="right"/>
              <w:rPr/>
            </w:pPr>
            <w:r>
              <w:rPr/>
              <w:t>​</w:t>
            </w:r>
          </w:p>
        </w:tc>
        <w:tc>
          <w:tcPr>
            <w:tcW w:w="781" w:type="dxa"/>
            <w:tcBorders/>
            <w:shd w:fill="D9D9D9" w:val="clear"/>
            <w:vAlign w:val="center"/>
          </w:tcPr>
          <w:p>
            <w:pPr>
              <w:pStyle w:val="TableContents"/>
              <w:bidi w:val="0"/>
              <w:spacing w:before="0" w:after="0"/>
              <w:ind w:left="0" w:right="0" w:hanging="0"/>
              <w:jc w:val="right"/>
              <w:rPr/>
            </w:pPr>
            <w:r>
              <w:rPr/>
              <w:t>​</w:t>
            </w:r>
          </w:p>
        </w:tc>
        <w:tc>
          <w:tcPr>
            <w:tcW w:w="346" w:type="dxa"/>
            <w:tcBorders/>
            <w:shd w:fill="D9D9D9" w:val="clear"/>
            <w:vAlign w:val="center"/>
          </w:tcPr>
          <w:p>
            <w:pPr>
              <w:pStyle w:val="TableContents"/>
              <w:bidi w:val="0"/>
              <w:spacing w:before="0" w:after="0"/>
              <w:ind w:left="0" w:right="0" w:hanging="0"/>
              <w:jc w:val="right"/>
              <w:rPr/>
            </w:pPr>
            <w:r>
              <w:rPr/>
              <w:t>​</w:t>
            </w:r>
          </w:p>
        </w:tc>
        <w:tc>
          <w:tcPr>
            <w:tcW w:w="916" w:type="dxa"/>
            <w:tcBorders/>
            <w:shd w:fill="D9D9D9"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8,366</w:t>
            </w:r>
          </w:p>
        </w:tc>
        <w:tc>
          <w:tcPr>
            <w:tcW w:w="346" w:type="dxa"/>
            <w:tcBorders/>
            <w:shd w:fill="D9D9D9" w:val="clear"/>
            <w:vAlign w:val="center"/>
          </w:tcPr>
          <w:p>
            <w:pPr>
              <w:pStyle w:val="TableContents"/>
              <w:bidi w:val="0"/>
              <w:spacing w:lineRule="auto" w:line="240" w:before="0" w:after="0"/>
              <w:ind w:left="0" w:right="0" w:hanging="0"/>
              <w:jc w:val="left"/>
              <w:rPr>
                <w:rFonts w:ascii="Arial;Helvetica;sans-serif" w:hAnsi="Arial;Helvetica;sans-serif"/>
                <w:sz w:val="18"/>
              </w:rPr>
            </w:pPr>
            <w:r>
              <w:rPr>
                <w:rFonts w:ascii="Arial;Helvetica;sans-serif" w:hAnsi="Arial;Helvetica;sans-serif"/>
                <w:sz w:val="14"/>
              </w:rPr>
              <w:t>(2)  </w:t>
            </w:r>
            <w:r>
              <w:rPr>
                <w:rFonts w:ascii="Arial;Helvetica;sans-serif" w:hAnsi="Arial;Helvetica;sans-serif"/>
                <w:sz w:val="18"/>
              </w:rPr>
              <w:t>​</w:t>
            </w:r>
          </w:p>
        </w:tc>
        <w:tc>
          <w:tcPr>
            <w:tcW w:w="211" w:type="dxa"/>
            <w:tcBorders/>
            <w:shd w:fill="D9D9D9" w:val="clear"/>
            <w:vAlign w:val="center"/>
          </w:tcPr>
          <w:p>
            <w:pPr>
              <w:pStyle w:val="TableContents"/>
              <w:bidi w:val="0"/>
              <w:spacing w:before="0" w:after="0"/>
              <w:ind w:left="0" w:right="0" w:hanging="0"/>
              <w:jc w:val="left"/>
              <w:rPr/>
            </w:pPr>
            <w:r>
              <w:rPr/>
              <w:t> </w:t>
            </w:r>
          </w:p>
        </w:tc>
        <w:tc>
          <w:tcPr>
            <w:tcW w:w="1081" w:type="dxa"/>
            <w:tcBorders/>
            <w:shd w:fill="D9D9D9"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1,911,547</w:t>
            </w:r>
          </w:p>
        </w:tc>
      </w:tr>
      <w:tr>
        <w:trPr/>
        <w:tc>
          <w:tcPr>
            <w:tcW w:w="1411" w:type="dxa"/>
            <w:tcBorders/>
            <w:shd w:fill="D9D9D9" w:val="clear"/>
            <w:vAlign w:val="center"/>
          </w:tcPr>
          <w:p>
            <w:pPr>
              <w:pStyle w:val="TableContents"/>
              <w:bidi w:val="0"/>
              <w:spacing w:before="0" w:after="0"/>
              <w:ind w:left="0" w:right="0" w:hanging="0"/>
              <w:jc w:val="left"/>
              <w:rPr/>
            </w:pPr>
            <w:r>
              <w:rPr/>
              <w:t>​</w:t>
            </w:r>
          </w:p>
        </w:tc>
        <w:tc>
          <w:tcPr>
            <w:tcW w:w="346" w:type="dxa"/>
            <w:tcBorders/>
            <w:shd w:fill="D9D9D9" w:val="clear"/>
            <w:vAlign w:val="center"/>
          </w:tcPr>
          <w:p>
            <w:pPr>
              <w:pStyle w:val="TableContents"/>
              <w:bidi w:val="0"/>
              <w:spacing w:before="0" w:after="0"/>
              <w:ind w:left="0" w:right="0" w:hanging="0"/>
              <w:jc w:val="left"/>
              <w:rPr/>
            </w:pPr>
            <w:r>
              <w:rPr/>
              <w:t>​</w:t>
            </w:r>
          </w:p>
        </w:tc>
        <w:tc>
          <w:tcPr>
            <w:tcW w:w="901" w:type="dxa"/>
            <w:tcBorders/>
            <w:shd w:fill="D9D9D9"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7,005</w:t>
            </w:r>
          </w:p>
        </w:tc>
        <w:tc>
          <w:tcPr>
            <w:tcW w:w="346" w:type="dxa"/>
            <w:tcBorders/>
            <w:shd w:fill="D9D9D9" w:val="clear"/>
            <w:vAlign w:val="center"/>
          </w:tcPr>
          <w:p>
            <w:pPr>
              <w:pStyle w:val="TableContents"/>
              <w:bidi w:val="0"/>
              <w:spacing w:before="0" w:after="0"/>
              <w:ind w:left="0" w:right="0" w:hanging="0"/>
              <w:jc w:val="right"/>
              <w:rPr/>
            </w:pPr>
            <w:r>
              <w:rPr/>
              <w:t>​</w:t>
            </w:r>
          </w:p>
        </w:tc>
        <w:tc>
          <w:tcPr>
            <w:tcW w:w="1021" w:type="dxa"/>
            <w:tcBorders/>
            <w:shd w:fill="D9D9D9" w:val="clear"/>
            <w:vAlign w:val="center"/>
          </w:tcPr>
          <w:p>
            <w:pPr>
              <w:pStyle w:val="TableContents"/>
              <w:bidi w:val="0"/>
              <w:spacing w:before="0" w:after="0"/>
              <w:ind w:left="0" w:right="0" w:hanging="0"/>
              <w:jc w:val="right"/>
              <w:rPr/>
            </w:pPr>
            <w:r>
              <w:rPr/>
              <w:t>—</w:t>
            </w:r>
          </w:p>
        </w:tc>
        <w:tc>
          <w:tcPr>
            <w:tcW w:w="346" w:type="dxa"/>
            <w:tcBorders/>
            <w:shd w:fill="D9D9D9" w:val="clear"/>
            <w:vAlign w:val="center"/>
          </w:tcPr>
          <w:p>
            <w:pPr>
              <w:pStyle w:val="TableContents"/>
              <w:bidi w:val="0"/>
              <w:spacing w:before="0" w:after="0"/>
              <w:ind w:left="0" w:right="0" w:hanging="0"/>
              <w:jc w:val="left"/>
              <w:rPr/>
            </w:pPr>
            <w:r>
              <w:rPr/>
              <w:t>​</w:t>
            </w:r>
          </w:p>
        </w:tc>
        <w:tc>
          <w:tcPr>
            <w:tcW w:w="211" w:type="dxa"/>
            <w:tcBorders/>
            <w:shd w:fill="D9D9D9" w:val="clear"/>
            <w:vAlign w:val="center"/>
          </w:tcPr>
          <w:p>
            <w:pPr>
              <w:pStyle w:val="TableContents"/>
              <w:bidi w:val="0"/>
              <w:spacing w:before="0" w:after="0"/>
              <w:ind w:left="0" w:right="0" w:hanging="0"/>
              <w:jc w:val="left"/>
              <w:rPr/>
            </w:pPr>
            <w:r>
              <w:rPr/>
              <w:t> </w:t>
            </w:r>
          </w:p>
        </w:tc>
        <w:tc>
          <w:tcPr>
            <w:tcW w:w="886" w:type="dxa"/>
            <w:tcBorders/>
            <w:shd w:fill="D9D9D9"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144.5400</w:t>
            </w:r>
          </w:p>
        </w:tc>
        <w:tc>
          <w:tcPr>
            <w:tcW w:w="346" w:type="dxa"/>
            <w:tcBorders/>
            <w:shd w:fill="D9D9D9" w:val="clear"/>
            <w:vAlign w:val="center"/>
          </w:tcPr>
          <w:p>
            <w:pPr>
              <w:pStyle w:val="TableContents"/>
              <w:bidi w:val="0"/>
              <w:spacing w:before="0" w:after="0"/>
              <w:ind w:left="0" w:right="0" w:hanging="0"/>
              <w:jc w:val="right"/>
              <w:rPr/>
            </w:pPr>
            <w:r>
              <w:rPr/>
              <w:t>​</w:t>
            </w:r>
          </w:p>
        </w:tc>
        <w:tc>
          <w:tcPr>
            <w:tcW w:w="766" w:type="dxa"/>
            <w:tcBorders/>
            <w:shd w:fill="D9D9D9"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2/16/2032</w:t>
            </w:r>
          </w:p>
        </w:tc>
        <w:tc>
          <w:tcPr>
            <w:tcW w:w="226" w:type="dxa"/>
            <w:tcBorders>
              <w:right w:val="single" w:sz="2" w:space="0" w:color="071D49"/>
            </w:tcBorders>
            <w:shd w:fill="D9D9D9" w:val="clear"/>
            <w:tcMar>
              <w:right w:w="28" w:type="dxa"/>
            </w:tcMar>
            <w:vAlign w:val="center"/>
          </w:tcPr>
          <w:p>
            <w:pPr>
              <w:pStyle w:val="TableContents"/>
              <w:bidi w:val="0"/>
              <w:spacing w:before="0" w:after="0"/>
              <w:ind w:left="0" w:right="0" w:hanging="0"/>
              <w:jc w:val="left"/>
              <w:rPr/>
            </w:pPr>
            <w:r>
              <w:rPr/>
              <w:t>​</w:t>
            </w:r>
          </w:p>
        </w:tc>
        <w:tc>
          <w:tcPr>
            <w:tcW w:w="226" w:type="dxa"/>
            <w:tcBorders>
              <w:left w:val="single" w:sz="2" w:space="0" w:color="071D49"/>
            </w:tcBorders>
            <w:shd w:fill="D9D9D9" w:val="clear"/>
            <w:tcMar>
              <w:left w:w="28" w:type="dxa"/>
            </w:tcMar>
            <w:vAlign w:val="center"/>
          </w:tcPr>
          <w:p>
            <w:pPr>
              <w:pStyle w:val="TableContents"/>
              <w:bidi w:val="0"/>
              <w:spacing w:before="0" w:after="0"/>
              <w:ind w:left="0" w:right="0" w:hanging="0"/>
              <w:jc w:val="left"/>
              <w:rPr/>
            </w:pPr>
            <w:r>
              <w:rPr/>
              <w:t>​</w:t>
            </w:r>
          </w:p>
        </w:tc>
        <w:tc>
          <w:tcPr>
            <w:tcW w:w="781" w:type="dxa"/>
            <w:tcBorders/>
            <w:shd w:fill="D9D9D9" w:val="clear"/>
            <w:vAlign w:val="center"/>
          </w:tcPr>
          <w:p>
            <w:pPr>
              <w:pStyle w:val="TableContents"/>
              <w:bidi w:val="0"/>
              <w:spacing w:before="0" w:after="0"/>
              <w:ind w:left="0" w:right="0" w:hanging="0"/>
              <w:jc w:val="right"/>
              <w:rPr/>
            </w:pPr>
            <w:r>
              <w:rPr/>
              <w:t>​</w:t>
            </w:r>
          </w:p>
        </w:tc>
        <w:tc>
          <w:tcPr>
            <w:tcW w:w="346" w:type="dxa"/>
            <w:tcBorders/>
            <w:shd w:fill="D9D9D9" w:val="clear"/>
            <w:vAlign w:val="center"/>
          </w:tcPr>
          <w:p>
            <w:pPr>
              <w:pStyle w:val="TableContents"/>
              <w:bidi w:val="0"/>
              <w:spacing w:before="0" w:after="0"/>
              <w:ind w:left="0" w:right="0" w:hanging="0"/>
              <w:jc w:val="right"/>
              <w:rPr/>
            </w:pPr>
            <w:r>
              <w:rPr/>
              <w:t>​</w:t>
            </w:r>
          </w:p>
        </w:tc>
        <w:tc>
          <w:tcPr>
            <w:tcW w:w="781" w:type="dxa"/>
            <w:tcBorders/>
            <w:shd w:fill="D9D9D9" w:val="clear"/>
            <w:vAlign w:val="center"/>
          </w:tcPr>
          <w:p>
            <w:pPr>
              <w:pStyle w:val="TableContents"/>
              <w:bidi w:val="0"/>
              <w:spacing w:before="0" w:after="0"/>
              <w:ind w:left="0" w:right="0" w:hanging="0"/>
              <w:jc w:val="right"/>
              <w:rPr/>
            </w:pPr>
            <w:r>
              <w:rPr/>
              <w:t>​</w:t>
            </w:r>
          </w:p>
        </w:tc>
        <w:tc>
          <w:tcPr>
            <w:tcW w:w="346" w:type="dxa"/>
            <w:tcBorders/>
            <w:shd w:fill="D9D9D9" w:val="clear"/>
            <w:vAlign w:val="center"/>
          </w:tcPr>
          <w:p>
            <w:pPr>
              <w:pStyle w:val="TableContents"/>
              <w:bidi w:val="0"/>
              <w:spacing w:before="0" w:after="0"/>
              <w:ind w:left="0" w:right="0" w:hanging="0"/>
              <w:jc w:val="right"/>
              <w:rPr/>
            </w:pPr>
            <w:r>
              <w:rPr/>
              <w:t>​</w:t>
            </w:r>
          </w:p>
        </w:tc>
        <w:tc>
          <w:tcPr>
            <w:tcW w:w="916" w:type="dxa"/>
            <w:tcBorders/>
            <w:shd w:fill="D9D9D9"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19,910</w:t>
            </w:r>
          </w:p>
        </w:tc>
        <w:tc>
          <w:tcPr>
            <w:tcW w:w="346" w:type="dxa"/>
            <w:tcBorders/>
            <w:shd w:fill="D9D9D9" w:val="clear"/>
            <w:vAlign w:val="center"/>
          </w:tcPr>
          <w:p>
            <w:pPr>
              <w:pStyle w:val="TableContents"/>
              <w:bidi w:val="0"/>
              <w:spacing w:lineRule="auto" w:line="240" w:before="0" w:after="0"/>
              <w:ind w:left="0" w:right="0" w:hanging="0"/>
              <w:jc w:val="left"/>
              <w:rPr>
                <w:rFonts w:ascii="Arial;Helvetica;sans-serif" w:hAnsi="Arial;Helvetica;sans-serif"/>
                <w:sz w:val="18"/>
              </w:rPr>
            </w:pPr>
            <w:r>
              <w:rPr>
                <w:rFonts w:ascii="Arial;Helvetica;sans-serif" w:hAnsi="Arial;Helvetica;sans-serif"/>
                <w:sz w:val="14"/>
              </w:rPr>
              <w:t>(2)  </w:t>
            </w:r>
            <w:r>
              <w:rPr>
                <w:rFonts w:ascii="Arial;Helvetica;sans-serif" w:hAnsi="Arial;Helvetica;sans-serif"/>
                <w:sz w:val="18"/>
              </w:rPr>
              <w:t>​</w:t>
            </w:r>
          </w:p>
        </w:tc>
        <w:tc>
          <w:tcPr>
            <w:tcW w:w="211" w:type="dxa"/>
            <w:tcBorders/>
            <w:shd w:fill="D9D9D9" w:val="clear"/>
            <w:vAlign w:val="center"/>
          </w:tcPr>
          <w:p>
            <w:pPr>
              <w:pStyle w:val="TableContents"/>
              <w:bidi w:val="0"/>
              <w:spacing w:before="0" w:after="0"/>
              <w:ind w:left="0" w:right="0" w:hanging="0"/>
              <w:jc w:val="left"/>
              <w:rPr/>
            </w:pPr>
            <w:r>
              <w:rPr/>
              <w:t> </w:t>
            </w:r>
          </w:p>
        </w:tc>
        <w:tc>
          <w:tcPr>
            <w:tcW w:w="1081" w:type="dxa"/>
            <w:tcBorders/>
            <w:shd w:fill="D9D9D9"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4,549,236</w:t>
            </w:r>
          </w:p>
        </w:tc>
      </w:tr>
      <w:tr>
        <w:trPr/>
        <w:tc>
          <w:tcPr>
            <w:tcW w:w="1411" w:type="dxa"/>
            <w:tcBorders/>
            <w:shd w:fill="D9D9D9" w:val="clear"/>
            <w:vAlign w:val="center"/>
          </w:tcPr>
          <w:p>
            <w:pPr>
              <w:pStyle w:val="TableContents"/>
              <w:bidi w:val="0"/>
              <w:spacing w:before="0" w:after="0"/>
              <w:ind w:left="0" w:right="0" w:hanging="0"/>
              <w:jc w:val="left"/>
              <w:rPr/>
            </w:pPr>
            <w:r>
              <w:rPr/>
              <w:t>​</w:t>
            </w:r>
          </w:p>
        </w:tc>
        <w:tc>
          <w:tcPr>
            <w:tcW w:w="346" w:type="dxa"/>
            <w:tcBorders/>
            <w:shd w:fill="D9D9D9" w:val="clear"/>
            <w:vAlign w:val="center"/>
          </w:tcPr>
          <w:p>
            <w:pPr>
              <w:pStyle w:val="TableContents"/>
              <w:bidi w:val="0"/>
              <w:spacing w:before="0" w:after="0"/>
              <w:ind w:left="0" w:right="0" w:hanging="0"/>
              <w:jc w:val="left"/>
              <w:rPr/>
            </w:pPr>
            <w:r>
              <w:rPr/>
              <w:t>​</w:t>
            </w:r>
          </w:p>
        </w:tc>
        <w:tc>
          <w:tcPr>
            <w:tcW w:w="901" w:type="dxa"/>
            <w:tcBorders/>
            <w:shd w:fill="D9D9D9"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5,402</w:t>
            </w:r>
          </w:p>
        </w:tc>
        <w:tc>
          <w:tcPr>
            <w:tcW w:w="346" w:type="dxa"/>
            <w:tcBorders/>
            <w:shd w:fill="D9D9D9" w:val="clear"/>
            <w:vAlign w:val="center"/>
          </w:tcPr>
          <w:p>
            <w:pPr>
              <w:pStyle w:val="TableContents"/>
              <w:bidi w:val="0"/>
              <w:spacing w:before="0" w:after="0"/>
              <w:ind w:left="0" w:right="0" w:hanging="0"/>
              <w:jc w:val="right"/>
              <w:rPr/>
            </w:pPr>
            <w:r>
              <w:rPr/>
              <w:t>​</w:t>
            </w:r>
          </w:p>
        </w:tc>
        <w:tc>
          <w:tcPr>
            <w:tcW w:w="1021" w:type="dxa"/>
            <w:tcBorders/>
            <w:shd w:fill="D9D9D9"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2,700</w:t>
            </w:r>
          </w:p>
        </w:tc>
        <w:tc>
          <w:tcPr>
            <w:tcW w:w="346" w:type="dxa"/>
            <w:tcBorders/>
            <w:shd w:fill="D9D9D9" w:val="clear"/>
            <w:vAlign w:val="center"/>
          </w:tcPr>
          <w:p>
            <w:pPr>
              <w:pStyle w:val="TableContents"/>
              <w:bidi w:val="0"/>
              <w:spacing w:lineRule="auto" w:line="240" w:before="0" w:after="0"/>
              <w:ind w:left="0" w:right="0" w:hanging="0"/>
              <w:jc w:val="left"/>
              <w:rPr>
                <w:rFonts w:ascii="Arial;Helvetica;sans-serif" w:hAnsi="Arial;Helvetica;sans-serif"/>
                <w:sz w:val="18"/>
              </w:rPr>
            </w:pPr>
            <w:r>
              <w:rPr>
                <w:rFonts w:ascii="Arial;Helvetica;sans-serif" w:hAnsi="Arial;Helvetica;sans-serif"/>
                <w:sz w:val="14"/>
              </w:rPr>
              <w:t>(2)  </w:t>
            </w:r>
            <w:r>
              <w:rPr>
                <w:rFonts w:ascii="Arial;Helvetica;sans-serif" w:hAnsi="Arial;Helvetica;sans-serif"/>
                <w:sz w:val="18"/>
              </w:rPr>
              <w:t>​</w:t>
            </w:r>
          </w:p>
        </w:tc>
        <w:tc>
          <w:tcPr>
            <w:tcW w:w="211" w:type="dxa"/>
            <w:tcBorders/>
            <w:shd w:fill="D9D9D9" w:val="clear"/>
            <w:vAlign w:val="center"/>
          </w:tcPr>
          <w:p>
            <w:pPr>
              <w:pStyle w:val="TableContents"/>
              <w:bidi w:val="0"/>
              <w:spacing w:before="0" w:after="0"/>
              <w:ind w:left="0" w:right="0" w:hanging="0"/>
              <w:jc w:val="left"/>
              <w:rPr/>
            </w:pPr>
            <w:r>
              <w:rPr/>
              <w:t> </w:t>
            </w:r>
          </w:p>
        </w:tc>
        <w:tc>
          <w:tcPr>
            <w:tcW w:w="886" w:type="dxa"/>
            <w:tcBorders/>
            <w:shd w:fill="D9D9D9"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149.6200</w:t>
            </w:r>
          </w:p>
        </w:tc>
        <w:tc>
          <w:tcPr>
            <w:tcW w:w="346" w:type="dxa"/>
            <w:tcBorders/>
            <w:shd w:fill="D9D9D9" w:val="clear"/>
            <w:vAlign w:val="center"/>
          </w:tcPr>
          <w:p>
            <w:pPr>
              <w:pStyle w:val="TableContents"/>
              <w:bidi w:val="0"/>
              <w:spacing w:before="0" w:after="0"/>
              <w:ind w:left="0" w:right="0" w:hanging="0"/>
              <w:jc w:val="right"/>
              <w:rPr/>
            </w:pPr>
            <w:r>
              <w:rPr/>
              <w:t>​</w:t>
            </w:r>
          </w:p>
        </w:tc>
        <w:tc>
          <w:tcPr>
            <w:tcW w:w="766" w:type="dxa"/>
            <w:tcBorders/>
            <w:shd w:fill="D9D9D9"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2/15/2033</w:t>
            </w:r>
          </w:p>
        </w:tc>
        <w:tc>
          <w:tcPr>
            <w:tcW w:w="226" w:type="dxa"/>
            <w:tcBorders>
              <w:right w:val="single" w:sz="2" w:space="0" w:color="071D49"/>
            </w:tcBorders>
            <w:shd w:fill="D9D9D9" w:val="clear"/>
            <w:tcMar>
              <w:right w:w="28" w:type="dxa"/>
            </w:tcMar>
            <w:vAlign w:val="center"/>
          </w:tcPr>
          <w:p>
            <w:pPr>
              <w:pStyle w:val="TableContents"/>
              <w:bidi w:val="0"/>
              <w:spacing w:before="0" w:after="0"/>
              <w:ind w:left="0" w:right="0" w:hanging="0"/>
              <w:jc w:val="left"/>
              <w:rPr/>
            </w:pPr>
            <w:r>
              <w:rPr/>
              <w:t>​</w:t>
            </w:r>
          </w:p>
        </w:tc>
        <w:tc>
          <w:tcPr>
            <w:tcW w:w="226" w:type="dxa"/>
            <w:tcBorders>
              <w:left w:val="single" w:sz="2" w:space="0" w:color="071D49"/>
            </w:tcBorders>
            <w:shd w:fill="D9D9D9" w:val="clear"/>
            <w:tcMar>
              <w:left w:w="28" w:type="dxa"/>
            </w:tcMar>
            <w:vAlign w:val="center"/>
          </w:tcPr>
          <w:p>
            <w:pPr>
              <w:pStyle w:val="TableContents"/>
              <w:bidi w:val="0"/>
              <w:spacing w:before="0" w:after="0"/>
              <w:ind w:left="0" w:right="0" w:hanging="0"/>
              <w:jc w:val="left"/>
              <w:rPr/>
            </w:pPr>
            <w:r>
              <w:rPr/>
              <w:t>​</w:t>
            </w:r>
          </w:p>
        </w:tc>
        <w:tc>
          <w:tcPr>
            <w:tcW w:w="781" w:type="dxa"/>
            <w:tcBorders/>
            <w:shd w:fill="D9D9D9" w:val="clear"/>
            <w:vAlign w:val="center"/>
          </w:tcPr>
          <w:p>
            <w:pPr>
              <w:pStyle w:val="TableContents"/>
              <w:bidi w:val="0"/>
              <w:spacing w:before="0" w:after="0"/>
              <w:ind w:left="0" w:right="0" w:hanging="0"/>
              <w:jc w:val="right"/>
              <w:rPr/>
            </w:pPr>
            <w:r>
              <w:rPr/>
              <w:t>​</w:t>
            </w:r>
          </w:p>
        </w:tc>
        <w:tc>
          <w:tcPr>
            <w:tcW w:w="346" w:type="dxa"/>
            <w:tcBorders/>
            <w:shd w:fill="D9D9D9" w:val="clear"/>
            <w:vAlign w:val="center"/>
          </w:tcPr>
          <w:p>
            <w:pPr>
              <w:pStyle w:val="TableContents"/>
              <w:bidi w:val="0"/>
              <w:spacing w:before="0" w:after="0"/>
              <w:ind w:left="0" w:right="0" w:hanging="0"/>
              <w:jc w:val="right"/>
              <w:rPr/>
            </w:pPr>
            <w:r>
              <w:rPr/>
              <w:t>​</w:t>
            </w:r>
          </w:p>
        </w:tc>
        <w:tc>
          <w:tcPr>
            <w:tcW w:w="781" w:type="dxa"/>
            <w:tcBorders/>
            <w:shd w:fill="D9D9D9" w:val="clear"/>
            <w:vAlign w:val="center"/>
          </w:tcPr>
          <w:p>
            <w:pPr>
              <w:pStyle w:val="TableContents"/>
              <w:bidi w:val="0"/>
              <w:spacing w:before="0" w:after="0"/>
              <w:ind w:left="0" w:right="0" w:hanging="0"/>
              <w:jc w:val="right"/>
              <w:rPr/>
            </w:pPr>
            <w:r>
              <w:rPr/>
              <w:t>​</w:t>
            </w:r>
          </w:p>
        </w:tc>
        <w:tc>
          <w:tcPr>
            <w:tcW w:w="346" w:type="dxa"/>
            <w:tcBorders/>
            <w:shd w:fill="D9D9D9" w:val="clear"/>
            <w:vAlign w:val="center"/>
          </w:tcPr>
          <w:p>
            <w:pPr>
              <w:pStyle w:val="TableContents"/>
              <w:bidi w:val="0"/>
              <w:spacing w:before="0" w:after="0"/>
              <w:ind w:left="0" w:right="0" w:hanging="0"/>
              <w:jc w:val="right"/>
              <w:rPr/>
            </w:pPr>
            <w:r>
              <w:rPr/>
              <w:t>​</w:t>
            </w:r>
          </w:p>
        </w:tc>
        <w:tc>
          <w:tcPr>
            <w:tcW w:w="916" w:type="dxa"/>
            <w:tcBorders/>
            <w:shd w:fill="D9D9D9" w:val="clear"/>
            <w:vAlign w:val="center"/>
          </w:tcPr>
          <w:p>
            <w:pPr>
              <w:pStyle w:val="TableContents"/>
              <w:bidi w:val="0"/>
              <w:spacing w:before="0" w:after="0"/>
              <w:ind w:left="0" w:right="0" w:hanging="0"/>
              <w:jc w:val="right"/>
              <w:rPr/>
            </w:pPr>
            <w:r>
              <w:rPr/>
              <w:t>—</w:t>
            </w:r>
          </w:p>
        </w:tc>
        <w:tc>
          <w:tcPr>
            <w:tcW w:w="346" w:type="dxa"/>
            <w:tcBorders/>
            <w:shd w:fill="D9D9D9" w:val="clear"/>
            <w:vAlign w:val="center"/>
          </w:tcPr>
          <w:p>
            <w:pPr>
              <w:pStyle w:val="TableContents"/>
              <w:bidi w:val="0"/>
              <w:spacing w:before="0" w:after="0"/>
              <w:ind w:left="0" w:right="0" w:hanging="0"/>
              <w:jc w:val="left"/>
              <w:rPr/>
            </w:pPr>
            <w:r>
              <w:rPr/>
              <w:t>​</w:t>
            </w:r>
          </w:p>
        </w:tc>
        <w:tc>
          <w:tcPr>
            <w:tcW w:w="211" w:type="dxa"/>
            <w:tcBorders/>
            <w:shd w:fill="D9D9D9" w:val="clear"/>
            <w:vAlign w:val="center"/>
          </w:tcPr>
          <w:p>
            <w:pPr>
              <w:pStyle w:val="TableContents"/>
              <w:bidi w:val="0"/>
              <w:spacing w:before="0" w:after="0"/>
              <w:ind w:left="0" w:right="0" w:hanging="0"/>
              <w:jc w:val="left"/>
              <w:rPr/>
            </w:pPr>
            <w:r>
              <w:rPr/>
              <w:t> </w:t>
            </w:r>
          </w:p>
        </w:tc>
        <w:tc>
          <w:tcPr>
            <w:tcW w:w="1081" w:type="dxa"/>
            <w:tcBorders/>
            <w:shd w:fill="D9D9D9" w:val="clear"/>
            <w:vAlign w:val="center"/>
          </w:tcPr>
          <w:p>
            <w:pPr>
              <w:pStyle w:val="TableContents"/>
              <w:bidi w:val="0"/>
              <w:spacing w:before="0" w:after="0"/>
              <w:ind w:left="0" w:right="0" w:hanging="0"/>
              <w:jc w:val="right"/>
              <w:rPr/>
            </w:pPr>
            <w:r>
              <w:rPr/>
              <w:t>—</w:t>
            </w:r>
          </w:p>
        </w:tc>
      </w:tr>
      <w:tr>
        <w:trPr/>
        <w:tc>
          <w:tcPr>
            <w:tcW w:w="1411" w:type="dxa"/>
            <w:tcBorders/>
            <w:shd w:fill="D9D9D9" w:val="clear"/>
            <w:vAlign w:val="center"/>
          </w:tcPr>
          <w:p>
            <w:pPr>
              <w:pStyle w:val="TableContents"/>
              <w:bidi w:val="0"/>
              <w:spacing w:before="0" w:after="0"/>
              <w:ind w:left="0" w:right="0" w:hanging="0"/>
              <w:jc w:val="left"/>
              <w:rPr/>
            </w:pPr>
            <w:r>
              <w:rPr/>
              <w:t>​</w:t>
            </w:r>
          </w:p>
        </w:tc>
        <w:tc>
          <w:tcPr>
            <w:tcW w:w="346" w:type="dxa"/>
            <w:tcBorders/>
            <w:shd w:fill="D9D9D9" w:val="clear"/>
            <w:vAlign w:val="center"/>
          </w:tcPr>
          <w:p>
            <w:pPr>
              <w:pStyle w:val="TableContents"/>
              <w:bidi w:val="0"/>
              <w:spacing w:before="0" w:after="0"/>
              <w:ind w:left="0" w:right="0" w:hanging="0"/>
              <w:jc w:val="left"/>
              <w:rPr/>
            </w:pPr>
            <w:r>
              <w:rPr/>
              <w:t>​</w:t>
            </w:r>
          </w:p>
        </w:tc>
        <w:tc>
          <w:tcPr>
            <w:tcW w:w="901" w:type="dxa"/>
            <w:tcBorders/>
            <w:shd w:fill="D9D9D9"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4,623</w:t>
            </w:r>
          </w:p>
        </w:tc>
        <w:tc>
          <w:tcPr>
            <w:tcW w:w="346" w:type="dxa"/>
            <w:tcBorders/>
            <w:shd w:fill="D9D9D9" w:val="clear"/>
            <w:vAlign w:val="center"/>
          </w:tcPr>
          <w:p>
            <w:pPr>
              <w:pStyle w:val="TableContents"/>
              <w:bidi w:val="0"/>
              <w:spacing w:before="0" w:after="0"/>
              <w:ind w:left="0" w:right="0" w:hanging="0"/>
              <w:jc w:val="right"/>
              <w:rPr/>
            </w:pPr>
            <w:r>
              <w:rPr/>
              <w:t>​</w:t>
            </w:r>
          </w:p>
        </w:tc>
        <w:tc>
          <w:tcPr>
            <w:tcW w:w="1021" w:type="dxa"/>
            <w:tcBorders/>
            <w:shd w:fill="D9D9D9"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9,245</w:t>
            </w:r>
          </w:p>
        </w:tc>
        <w:tc>
          <w:tcPr>
            <w:tcW w:w="346" w:type="dxa"/>
            <w:tcBorders/>
            <w:shd w:fill="D9D9D9" w:val="clear"/>
            <w:vAlign w:val="center"/>
          </w:tcPr>
          <w:p>
            <w:pPr>
              <w:pStyle w:val="TableContents"/>
              <w:bidi w:val="0"/>
              <w:spacing w:lineRule="auto" w:line="240" w:before="0" w:after="0"/>
              <w:ind w:left="0" w:right="0" w:hanging="0"/>
              <w:jc w:val="left"/>
              <w:rPr>
                <w:rFonts w:ascii="Arial;Helvetica;sans-serif" w:hAnsi="Arial;Helvetica;sans-serif"/>
                <w:sz w:val="18"/>
              </w:rPr>
            </w:pPr>
            <w:r>
              <w:rPr>
                <w:rFonts w:ascii="Arial;Helvetica;sans-serif" w:hAnsi="Arial;Helvetica;sans-serif"/>
                <w:sz w:val="14"/>
              </w:rPr>
              <w:t>(2)  </w:t>
            </w:r>
            <w:r>
              <w:rPr>
                <w:rFonts w:ascii="Arial;Helvetica;sans-serif" w:hAnsi="Arial;Helvetica;sans-serif"/>
                <w:sz w:val="18"/>
              </w:rPr>
              <w:t>​</w:t>
            </w:r>
          </w:p>
        </w:tc>
        <w:tc>
          <w:tcPr>
            <w:tcW w:w="211" w:type="dxa"/>
            <w:tcBorders/>
            <w:shd w:fill="D9D9D9" w:val="clear"/>
            <w:vAlign w:val="center"/>
          </w:tcPr>
          <w:p>
            <w:pPr>
              <w:pStyle w:val="TableContents"/>
              <w:bidi w:val="0"/>
              <w:spacing w:before="0" w:after="0"/>
              <w:ind w:left="0" w:right="0" w:hanging="0"/>
              <w:jc w:val="left"/>
              <w:rPr/>
            </w:pPr>
            <w:r>
              <w:rPr/>
              <w:t> </w:t>
            </w:r>
          </w:p>
        </w:tc>
        <w:tc>
          <w:tcPr>
            <w:tcW w:w="886" w:type="dxa"/>
            <w:tcBorders/>
            <w:shd w:fill="D9D9D9"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175.2800</w:t>
            </w:r>
          </w:p>
        </w:tc>
        <w:tc>
          <w:tcPr>
            <w:tcW w:w="346" w:type="dxa"/>
            <w:tcBorders/>
            <w:shd w:fill="D9D9D9" w:val="clear"/>
            <w:vAlign w:val="center"/>
          </w:tcPr>
          <w:p>
            <w:pPr>
              <w:pStyle w:val="TableContents"/>
              <w:bidi w:val="0"/>
              <w:spacing w:before="0" w:after="0"/>
              <w:ind w:left="0" w:right="0" w:hanging="0"/>
              <w:jc w:val="right"/>
              <w:rPr/>
            </w:pPr>
            <w:r>
              <w:rPr/>
              <w:t>​</w:t>
            </w:r>
          </w:p>
        </w:tc>
        <w:tc>
          <w:tcPr>
            <w:tcW w:w="766" w:type="dxa"/>
            <w:tcBorders/>
            <w:shd w:fill="D9D9D9"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2/14/2034</w:t>
            </w:r>
          </w:p>
        </w:tc>
        <w:tc>
          <w:tcPr>
            <w:tcW w:w="226" w:type="dxa"/>
            <w:tcBorders>
              <w:right w:val="single" w:sz="2" w:space="0" w:color="071D49"/>
            </w:tcBorders>
            <w:shd w:fill="D9D9D9" w:val="clear"/>
            <w:tcMar>
              <w:right w:w="28" w:type="dxa"/>
            </w:tcMar>
            <w:vAlign w:val="center"/>
          </w:tcPr>
          <w:p>
            <w:pPr>
              <w:pStyle w:val="TableContents"/>
              <w:bidi w:val="0"/>
              <w:spacing w:before="0" w:after="0"/>
              <w:ind w:left="0" w:right="0" w:hanging="0"/>
              <w:jc w:val="left"/>
              <w:rPr/>
            </w:pPr>
            <w:r>
              <w:rPr/>
              <w:t>​</w:t>
            </w:r>
          </w:p>
        </w:tc>
        <w:tc>
          <w:tcPr>
            <w:tcW w:w="226" w:type="dxa"/>
            <w:tcBorders>
              <w:left w:val="single" w:sz="2" w:space="0" w:color="071D49"/>
            </w:tcBorders>
            <w:shd w:fill="D9D9D9" w:val="clear"/>
            <w:tcMar>
              <w:left w:w="28" w:type="dxa"/>
            </w:tcMar>
            <w:vAlign w:val="center"/>
          </w:tcPr>
          <w:p>
            <w:pPr>
              <w:pStyle w:val="TableContents"/>
              <w:bidi w:val="0"/>
              <w:spacing w:before="0" w:after="0"/>
              <w:ind w:left="0" w:right="0" w:hanging="0"/>
              <w:jc w:val="left"/>
              <w:rPr/>
            </w:pPr>
            <w:r>
              <w:rPr/>
              <w:t>​</w:t>
            </w:r>
          </w:p>
        </w:tc>
        <w:tc>
          <w:tcPr>
            <w:tcW w:w="781" w:type="dxa"/>
            <w:tcBorders/>
            <w:shd w:fill="D9D9D9" w:val="clear"/>
            <w:vAlign w:val="center"/>
          </w:tcPr>
          <w:p>
            <w:pPr>
              <w:pStyle w:val="TableContents"/>
              <w:bidi w:val="0"/>
              <w:spacing w:before="0" w:after="0"/>
              <w:ind w:left="0" w:right="0" w:hanging="0"/>
              <w:jc w:val="right"/>
              <w:rPr/>
            </w:pPr>
            <w:r>
              <w:rPr/>
              <w:t>​</w:t>
            </w:r>
          </w:p>
        </w:tc>
        <w:tc>
          <w:tcPr>
            <w:tcW w:w="346" w:type="dxa"/>
            <w:tcBorders/>
            <w:shd w:fill="D9D9D9" w:val="clear"/>
            <w:vAlign w:val="center"/>
          </w:tcPr>
          <w:p>
            <w:pPr>
              <w:pStyle w:val="TableContents"/>
              <w:bidi w:val="0"/>
              <w:spacing w:before="0" w:after="0"/>
              <w:ind w:left="0" w:right="0" w:hanging="0"/>
              <w:jc w:val="right"/>
              <w:rPr/>
            </w:pPr>
            <w:r>
              <w:rPr/>
              <w:t>​</w:t>
            </w:r>
          </w:p>
        </w:tc>
        <w:tc>
          <w:tcPr>
            <w:tcW w:w="781" w:type="dxa"/>
            <w:tcBorders/>
            <w:shd w:fill="D9D9D9" w:val="clear"/>
            <w:vAlign w:val="center"/>
          </w:tcPr>
          <w:p>
            <w:pPr>
              <w:pStyle w:val="TableContents"/>
              <w:bidi w:val="0"/>
              <w:spacing w:before="0" w:after="0"/>
              <w:ind w:left="0" w:right="0" w:hanging="0"/>
              <w:jc w:val="right"/>
              <w:rPr/>
            </w:pPr>
            <w:r>
              <w:rPr/>
              <w:t>​</w:t>
            </w:r>
          </w:p>
        </w:tc>
        <w:tc>
          <w:tcPr>
            <w:tcW w:w="346" w:type="dxa"/>
            <w:tcBorders/>
            <w:shd w:fill="D9D9D9" w:val="clear"/>
            <w:vAlign w:val="center"/>
          </w:tcPr>
          <w:p>
            <w:pPr>
              <w:pStyle w:val="TableContents"/>
              <w:bidi w:val="0"/>
              <w:spacing w:before="0" w:after="0"/>
              <w:ind w:left="0" w:right="0" w:hanging="0"/>
              <w:jc w:val="right"/>
              <w:rPr/>
            </w:pPr>
            <w:r>
              <w:rPr/>
              <w:t>​</w:t>
            </w:r>
          </w:p>
        </w:tc>
        <w:tc>
          <w:tcPr>
            <w:tcW w:w="916" w:type="dxa"/>
            <w:tcBorders/>
            <w:shd w:fill="D9D9D9" w:val="clear"/>
            <w:vAlign w:val="center"/>
          </w:tcPr>
          <w:p>
            <w:pPr>
              <w:pStyle w:val="TableContents"/>
              <w:bidi w:val="0"/>
              <w:spacing w:before="0" w:after="0"/>
              <w:ind w:left="0" w:right="0" w:hanging="0"/>
              <w:jc w:val="right"/>
              <w:rPr/>
            </w:pPr>
            <w:r>
              <w:rPr/>
              <w:t>—</w:t>
            </w:r>
          </w:p>
        </w:tc>
        <w:tc>
          <w:tcPr>
            <w:tcW w:w="346" w:type="dxa"/>
            <w:tcBorders/>
            <w:shd w:fill="D9D9D9" w:val="clear"/>
            <w:vAlign w:val="center"/>
          </w:tcPr>
          <w:p>
            <w:pPr>
              <w:pStyle w:val="TableContents"/>
              <w:bidi w:val="0"/>
              <w:spacing w:before="0" w:after="0"/>
              <w:ind w:left="0" w:right="0" w:hanging="0"/>
              <w:jc w:val="left"/>
              <w:rPr/>
            </w:pPr>
            <w:r>
              <w:rPr/>
              <w:t>​</w:t>
            </w:r>
          </w:p>
        </w:tc>
        <w:tc>
          <w:tcPr>
            <w:tcW w:w="211" w:type="dxa"/>
            <w:tcBorders/>
            <w:shd w:fill="D9D9D9" w:val="clear"/>
            <w:vAlign w:val="center"/>
          </w:tcPr>
          <w:p>
            <w:pPr>
              <w:pStyle w:val="TableContents"/>
              <w:bidi w:val="0"/>
              <w:spacing w:before="0" w:after="0"/>
              <w:ind w:left="0" w:right="0" w:hanging="0"/>
              <w:jc w:val="left"/>
              <w:rPr/>
            </w:pPr>
            <w:r>
              <w:rPr/>
              <w:t> </w:t>
            </w:r>
          </w:p>
        </w:tc>
        <w:tc>
          <w:tcPr>
            <w:tcW w:w="1081" w:type="dxa"/>
            <w:tcBorders/>
            <w:shd w:fill="D9D9D9" w:val="clear"/>
            <w:vAlign w:val="center"/>
          </w:tcPr>
          <w:p>
            <w:pPr>
              <w:pStyle w:val="TableContents"/>
              <w:bidi w:val="0"/>
              <w:spacing w:before="0" w:after="0"/>
              <w:ind w:left="0" w:right="0" w:hanging="0"/>
              <w:jc w:val="right"/>
              <w:rPr/>
            </w:pPr>
            <w:r>
              <w:rPr/>
              <w:t>—</w:t>
            </w:r>
          </w:p>
        </w:tc>
      </w:tr>
      <w:tr>
        <w:trPr/>
        <w:tc>
          <w:tcPr>
            <w:tcW w:w="1411" w:type="dxa"/>
            <w:tcBorders/>
            <w:shd w:fill="D9D9D9" w:val="clear"/>
            <w:vAlign w:val="center"/>
          </w:tcPr>
          <w:p>
            <w:pPr>
              <w:pStyle w:val="TableContents"/>
              <w:bidi w:val="0"/>
              <w:spacing w:before="0" w:after="0"/>
              <w:ind w:left="0" w:right="0" w:hanging="0"/>
              <w:jc w:val="left"/>
              <w:rPr/>
            </w:pPr>
            <w:r>
              <w:rPr/>
              <w:t>​</w:t>
            </w:r>
          </w:p>
        </w:tc>
        <w:tc>
          <w:tcPr>
            <w:tcW w:w="346" w:type="dxa"/>
            <w:tcBorders/>
            <w:shd w:fill="D9D9D9" w:val="clear"/>
            <w:vAlign w:val="center"/>
          </w:tcPr>
          <w:p>
            <w:pPr>
              <w:pStyle w:val="TableContents"/>
              <w:bidi w:val="0"/>
              <w:spacing w:before="0" w:after="0"/>
              <w:ind w:left="0" w:right="0" w:hanging="0"/>
              <w:jc w:val="left"/>
              <w:rPr/>
            </w:pPr>
            <w:r>
              <w:rPr/>
              <w:t>​</w:t>
            </w:r>
          </w:p>
        </w:tc>
        <w:tc>
          <w:tcPr>
            <w:tcW w:w="901" w:type="dxa"/>
            <w:tcBorders/>
            <w:shd w:fill="D9D9D9" w:val="clear"/>
            <w:vAlign w:val="center"/>
          </w:tcPr>
          <w:p>
            <w:pPr>
              <w:pStyle w:val="TableContents"/>
              <w:bidi w:val="0"/>
              <w:spacing w:before="0" w:after="0"/>
              <w:ind w:left="0" w:right="0" w:hanging="0"/>
              <w:jc w:val="right"/>
              <w:rPr/>
            </w:pPr>
            <w:r>
              <w:rPr/>
              <w:t>—</w:t>
            </w:r>
          </w:p>
        </w:tc>
        <w:tc>
          <w:tcPr>
            <w:tcW w:w="346" w:type="dxa"/>
            <w:tcBorders/>
            <w:shd w:fill="D9D9D9" w:val="clear"/>
            <w:vAlign w:val="center"/>
          </w:tcPr>
          <w:p>
            <w:pPr>
              <w:pStyle w:val="TableContents"/>
              <w:bidi w:val="0"/>
              <w:spacing w:before="0" w:after="0"/>
              <w:ind w:left="0" w:right="0" w:hanging="0"/>
              <w:jc w:val="right"/>
              <w:rPr/>
            </w:pPr>
            <w:r>
              <w:rPr/>
              <w:t>​</w:t>
            </w:r>
          </w:p>
        </w:tc>
        <w:tc>
          <w:tcPr>
            <w:tcW w:w="1021" w:type="dxa"/>
            <w:tcBorders/>
            <w:shd w:fill="D9D9D9"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25,000</w:t>
            </w:r>
          </w:p>
        </w:tc>
        <w:tc>
          <w:tcPr>
            <w:tcW w:w="346" w:type="dxa"/>
            <w:tcBorders/>
            <w:shd w:fill="D9D9D9" w:val="clear"/>
            <w:vAlign w:val="center"/>
          </w:tcPr>
          <w:p>
            <w:pPr>
              <w:pStyle w:val="TableContents"/>
              <w:bidi w:val="0"/>
              <w:spacing w:lineRule="auto" w:line="240" w:before="0" w:after="0"/>
              <w:ind w:left="0" w:right="0" w:hanging="0"/>
              <w:jc w:val="left"/>
              <w:rPr>
                <w:rFonts w:ascii="Arial;Helvetica;sans-serif" w:hAnsi="Arial;Helvetica;sans-serif"/>
                <w:sz w:val="18"/>
              </w:rPr>
            </w:pPr>
            <w:r>
              <w:rPr>
                <w:rFonts w:ascii="Arial;Helvetica;sans-serif" w:hAnsi="Arial;Helvetica;sans-serif"/>
                <w:sz w:val="14"/>
              </w:rPr>
              <w:t>(2)  </w:t>
            </w:r>
            <w:r>
              <w:rPr>
                <w:rFonts w:ascii="Arial;Helvetica;sans-serif" w:hAnsi="Arial;Helvetica;sans-serif"/>
                <w:sz w:val="18"/>
              </w:rPr>
              <w:t>​</w:t>
            </w:r>
          </w:p>
        </w:tc>
        <w:tc>
          <w:tcPr>
            <w:tcW w:w="211" w:type="dxa"/>
            <w:tcBorders/>
            <w:shd w:fill="D9D9D9" w:val="clear"/>
            <w:vAlign w:val="center"/>
          </w:tcPr>
          <w:p>
            <w:pPr>
              <w:pStyle w:val="TableContents"/>
              <w:bidi w:val="0"/>
              <w:spacing w:before="0" w:after="0"/>
              <w:ind w:left="0" w:right="0" w:hanging="0"/>
              <w:jc w:val="left"/>
              <w:rPr/>
            </w:pPr>
            <w:r>
              <w:rPr/>
              <w:t> </w:t>
            </w:r>
          </w:p>
        </w:tc>
        <w:tc>
          <w:tcPr>
            <w:tcW w:w="886" w:type="dxa"/>
            <w:tcBorders/>
            <w:shd w:fill="D9D9D9"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192.8600</w:t>
            </w:r>
          </w:p>
        </w:tc>
        <w:tc>
          <w:tcPr>
            <w:tcW w:w="346" w:type="dxa"/>
            <w:tcBorders/>
            <w:shd w:fill="D9D9D9" w:val="clear"/>
            <w:vAlign w:val="center"/>
          </w:tcPr>
          <w:p>
            <w:pPr>
              <w:pStyle w:val="TableContents"/>
              <w:bidi w:val="0"/>
              <w:spacing w:before="0" w:after="0"/>
              <w:ind w:left="0" w:right="0" w:hanging="0"/>
              <w:jc w:val="right"/>
              <w:rPr/>
            </w:pPr>
            <w:r>
              <w:rPr/>
              <w:t>​</w:t>
            </w:r>
          </w:p>
        </w:tc>
        <w:tc>
          <w:tcPr>
            <w:tcW w:w="766" w:type="dxa"/>
            <w:tcBorders/>
            <w:shd w:fill="D9D9D9"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2/12/2035</w:t>
            </w:r>
          </w:p>
        </w:tc>
        <w:tc>
          <w:tcPr>
            <w:tcW w:w="226" w:type="dxa"/>
            <w:tcBorders>
              <w:right w:val="single" w:sz="2" w:space="0" w:color="071D49"/>
            </w:tcBorders>
            <w:shd w:fill="D9D9D9" w:val="clear"/>
            <w:tcMar>
              <w:right w:w="28" w:type="dxa"/>
            </w:tcMar>
            <w:vAlign w:val="center"/>
          </w:tcPr>
          <w:p>
            <w:pPr>
              <w:pStyle w:val="TableContents"/>
              <w:bidi w:val="0"/>
              <w:spacing w:before="0" w:after="0"/>
              <w:ind w:left="0" w:right="0" w:hanging="0"/>
              <w:jc w:val="left"/>
              <w:rPr/>
            </w:pPr>
            <w:r>
              <w:rPr/>
              <w:t>​</w:t>
            </w:r>
          </w:p>
        </w:tc>
        <w:tc>
          <w:tcPr>
            <w:tcW w:w="226" w:type="dxa"/>
            <w:tcBorders>
              <w:left w:val="single" w:sz="2" w:space="0" w:color="071D49"/>
            </w:tcBorders>
            <w:shd w:fill="D9D9D9" w:val="clear"/>
            <w:tcMar>
              <w:left w:w="28" w:type="dxa"/>
            </w:tcMar>
            <w:vAlign w:val="center"/>
          </w:tcPr>
          <w:p>
            <w:pPr>
              <w:pStyle w:val="TableContents"/>
              <w:bidi w:val="0"/>
              <w:spacing w:before="0" w:after="0"/>
              <w:ind w:left="0" w:right="0" w:hanging="0"/>
              <w:jc w:val="left"/>
              <w:rPr/>
            </w:pPr>
            <w:r>
              <w:rPr/>
              <w:t>​</w:t>
            </w:r>
          </w:p>
        </w:tc>
        <w:tc>
          <w:tcPr>
            <w:tcW w:w="781" w:type="dxa"/>
            <w:tcBorders/>
            <w:shd w:fill="D9D9D9" w:val="clear"/>
            <w:vAlign w:val="center"/>
          </w:tcPr>
          <w:p>
            <w:pPr>
              <w:pStyle w:val="TableContents"/>
              <w:bidi w:val="0"/>
              <w:spacing w:before="0" w:after="0"/>
              <w:ind w:left="0" w:right="0" w:hanging="0"/>
              <w:jc w:val="right"/>
              <w:rPr/>
            </w:pPr>
            <w:r>
              <w:rPr/>
              <w:t>​</w:t>
            </w:r>
          </w:p>
        </w:tc>
        <w:tc>
          <w:tcPr>
            <w:tcW w:w="346" w:type="dxa"/>
            <w:tcBorders/>
            <w:shd w:fill="D9D9D9" w:val="clear"/>
            <w:vAlign w:val="center"/>
          </w:tcPr>
          <w:p>
            <w:pPr>
              <w:pStyle w:val="TableContents"/>
              <w:bidi w:val="0"/>
              <w:spacing w:before="0" w:after="0"/>
              <w:ind w:left="0" w:right="0" w:hanging="0"/>
              <w:jc w:val="right"/>
              <w:rPr/>
            </w:pPr>
            <w:r>
              <w:rPr/>
              <w:t>​</w:t>
            </w:r>
          </w:p>
        </w:tc>
        <w:tc>
          <w:tcPr>
            <w:tcW w:w="781" w:type="dxa"/>
            <w:tcBorders/>
            <w:shd w:fill="D9D9D9" w:val="clear"/>
            <w:vAlign w:val="center"/>
          </w:tcPr>
          <w:p>
            <w:pPr>
              <w:pStyle w:val="TableContents"/>
              <w:bidi w:val="0"/>
              <w:spacing w:before="0" w:after="0"/>
              <w:ind w:left="0" w:right="0" w:hanging="0"/>
              <w:jc w:val="right"/>
              <w:rPr/>
            </w:pPr>
            <w:r>
              <w:rPr/>
              <w:t>​</w:t>
            </w:r>
          </w:p>
        </w:tc>
        <w:tc>
          <w:tcPr>
            <w:tcW w:w="346" w:type="dxa"/>
            <w:tcBorders/>
            <w:shd w:fill="D9D9D9" w:val="clear"/>
            <w:vAlign w:val="center"/>
          </w:tcPr>
          <w:p>
            <w:pPr>
              <w:pStyle w:val="TableContents"/>
              <w:bidi w:val="0"/>
              <w:spacing w:before="0" w:after="0"/>
              <w:ind w:left="0" w:right="0" w:hanging="0"/>
              <w:jc w:val="right"/>
              <w:rPr/>
            </w:pPr>
            <w:r>
              <w:rPr/>
              <w:t>​</w:t>
            </w:r>
          </w:p>
        </w:tc>
        <w:tc>
          <w:tcPr>
            <w:tcW w:w="916" w:type="dxa"/>
            <w:tcBorders/>
            <w:shd w:fill="D9D9D9" w:val="clear"/>
            <w:vAlign w:val="center"/>
          </w:tcPr>
          <w:p>
            <w:pPr>
              <w:pStyle w:val="TableContents"/>
              <w:bidi w:val="0"/>
              <w:spacing w:before="0" w:after="0"/>
              <w:ind w:left="0" w:right="0" w:hanging="0"/>
              <w:jc w:val="right"/>
              <w:rPr/>
            </w:pPr>
            <w:r>
              <w:rPr/>
              <w:t>—</w:t>
            </w:r>
          </w:p>
        </w:tc>
        <w:tc>
          <w:tcPr>
            <w:tcW w:w="346" w:type="dxa"/>
            <w:tcBorders/>
            <w:shd w:fill="D9D9D9" w:val="clear"/>
            <w:vAlign w:val="center"/>
          </w:tcPr>
          <w:p>
            <w:pPr>
              <w:pStyle w:val="TableContents"/>
              <w:bidi w:val="0"/>
              <w:spacing w:before="0" w:after="0"/>
              <w:ind w:left="0" w:right="0" w:hanging="0"/>
              <w:jc w:val="left"/>
              <w:rPr/>
            </w:pPr>
            <w:r>
              <w:rPr/>
              <w:t>​</w:t>
            </w:r>
          </w:p>
        </w:tc>
        <w:tc>
          <w:tcPr>
            <w:tcW w:w="211" w:type="dxa"/>
            <w:tcBorders/>
            <w:shd w:fill="D9D9D9" w:val="clear"/>
            <w:vAlign w:val="center"/>
          </w:tcPr>
          <w:p>
            <w:pPr>
              <w:pStyle w:val="TableContents"/>
              <w:bidi w:val="0"/>
              <w:spacing w:before="0" w:after="0"/>
              <w:ind w:left="0" w:right="0" w:hanging="0"/>
              <w:jc w:val="left"/>
              <w:rPr/>
            </w:pPr>
            <w:r>
              <w:rPr/>
              <w:t> </w:t>
            </w:r>
          </w:p>
        </w:tc>
        <w:tc>
          <w:tcPr>
            <w:tcW w:w="1081" w:type="dxa"/>
            <w:tcBorders/>
            <w:shd w:fill="D9D9D9" w:val="clear"/>
            <w:vAlign w:val="center"/>
          </w:tcPr>
          <w:p>
            <w:pPr>
              <w:pStyle w:val="TableContents"/>
              <w:bidi w:val="0"/>
              <w:spacing w:before="0" w:after="0"/>
              <w:ind w:left="0" w:right="60" w:hanging="0"/>
              <w:jc w:val="right"/>
              <w:rPr/>
            </w:pPr>
            <w:r>
              <w:rPr/>
              <w:t>—</w:t>
            </w:r>
          </w:p>
        </w:tc>
      </w:tr>
    </w:tbl>
    <w:tbl>
      <w:tblPr>
        <w:tblW w:w="4997" w:type="dxa"/>
        <w:jc w:val="left"/>
        <w:tblInd w:w="0" w:type="dxa"/>
        <w:tblLayout w:type="fixed"/>
        <w:tblCellMar>
          <w:top w:w="0" w:type="dxa"/>
          <w:left w:w="0" w:type="dxa"/>
          <w:bottom w:w="0" w:type="dxa"/>
          <w:right w:w="0" w:type="dxa"/>
        </w:tblCellMar>
      </w:tblPr>
      <w:tblGrid>
        <w:gridCol w:w="346"/>
        <w:gridCol w:w="4651"/>
      </w:tblGrid>
      <w:tr>
        <w:trPr/>
        <w:tc>
          <w:tcPr>
            <w:tcW w:w="346"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w:t>
            </w:r>
          </w:p>
        </w:tc>
        <w:tc>
          <w:tcPr>
            <w:tcW w:w="4651"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Except as noted, the stock options are fully vested.</w:t>
            </w:r>
          </w:p>
        </w:tc>
      </w:tr>
    </w:tbl>
    <w:p>
      <w:pPr>
        <w:pStyle w:val="TextBody"/>
        <w:bidi w:val="0"/>
        <w:spacing w:before="0" w:after="0"/>
        <w:ind w:left="0" w:right="0" w:hanging="0"/>
        <w:jc w:val="left"/>
        <w:rPr/>
      </w:pPr>
      <w:r>
        <w:rPr/>
        <w:t>​</w:t>
      </w:r>
    </w:p>
    <w:p>
      <w:pPr>
        <w:pStyle w:val="TextBody"/>
        <w:bidi w:val="0"/>
        <w:spacing w:before="480" w:after="0"/>
        <w:ind w:left="0" w:right="0" w:hanging="0"/>
        <w:jc w:val="right"/>
        <w:rPr>
          <w:rFonts w:ascii="Arial;Helvetica;sans-serif" w:hAnsi="Arial;Helvetica;sans-serif"/>
          <w:sz w:val="20"/>
        </w:rPr>
      </w:pPr>
      <w:r>
        <w:rPr>
          <w:rFonts w:ascii="Arial;Helvetica;sans-serif" w:hAnsi="Arial;Helvetica;sans-serif"/>
          <w:i/>
          <w:sz w:val="20"/>
        </w:rPr>
        <w:t>2026 Proxy Statement     </w:t>
      </w:r>
      <w:r>
        <w:rPr>
          <w:rFonts w:ascii="Arial;Helvetica;sans-serif" w:hAnsi="Arial;Helvetica;sans-serif"/>
          <w:sz w:val="30"/>
        </w:rPr>
        <w:t>|</w:t>
      </w:r>
      <w:r>
        <w:rPr>
          <w:rFonts w:ascii="Arial;Helvetica;sans-serif" w:hAnsi="Arial;Helvetica;sans-serif"/>
          <w:sz w:val="20"/>
        </w:rPr>
        <w:t>     </w:t>
      </w:r>
      <w:r>
        <w:rPr>
          <w:rFonts w:ascii="Arial;Helvetica;sans-serif" w:hAnsi="Arial;Helvetica;sans-serif"/>
          <w:sz w:val="20"/>
        </w:rPr>
        <w:drawing>
          <wp:inline distT="0" distB="0" distL="0" distR="0">
            <wp:extent cx="970915" cy="180340"/>
            <wp:effectExtent l="0" t="0" r="0" b="0"/>
            <wp:docPr id="189"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 name="Image87" descr=""/>
                    <pic:cNvPicPr>
                      <a:picLocks noChangeAspect="1" noChangeArrowheads="1"/>
                    </pic:cNvPicPr>
                  </pic:nvPicPr>
                  <pic:blipFill>
                    <a:blip r:embed="rId88"/>
                    <a:stretch>
                      <a:fillRect/>
                    </a:stretch>
                  </pic:blipFill>
                  <pic:spPr bwMode="auto">
                    <a:xfrm>
                      <a:off x="0" y="0"/>
                      <a:ext cx="970915" cy="180340"/>
                    </a:xfrm>
                    <a:prstGeom prst="rect">
                      <a:avLst/>
                    </a:prstGeom>
                  </pic:spPr>
                </pic:pic>
              </a:graphicData>
            </a:graphic>
          </wp:inline>
        </w:drawing>
      </w:r>
      <w:r>
        <w:rPr>
          <w:rFonts w:ascii="Arial;Helvetica;sans-serif" w:hAnsi="Arial;Helvetica;sans-serif"/>
          <w:sz w:val="20"/>
        </w:rPr>
        <w:t>    55</w:t>
      </w:r>
    </w:p>
    <w:p>
      <w:pPr>
        <w:pStyle w:val="TextBody"/>
        <w:bidi w:val="0"/>
        <w:spacing w:before="0" w:after="24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tbl>
      <w:tblPr>
        <w:tblW w:w="3407" w:type="dxa"/>
        <w:jc w:val="left"/>
        <w:tblInd w:w="0" w:type="dxa"/>
        <w:tblLayout w:type="fixed"/>
        <w:tblCellMar>
          <w:top w:w="0" w:type="dxa"/>
          <w:left w:w="0" w:type="dxa"/>
          <w:bottom w:w="0" w:type="dxa"/>
          <w:right w:w="0" w:type="dxa"/>
        </w:tblCellMar>
      </w:tblPr>
      <w:tblGrid>
        <w:gridCol w:w="2896"/>
        <w:gridCol w:w="511"/>
      </w:tblGrid>
      <w:tr>
        <w:trPr/>
        <w:tc>
          <w:tcPr>
            <w:tcW w:w="28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left"/>
              <w:rPr/>
            </w:pPr>
            <w:r>
              <w:rPr/>
              <w:t>​</w:t>
            </w:r>
          </w:p>
        </w:tc>
      </w:tr>
      <w:tr>
        <w:trPr/>
        <w:tc>
          <w:tcPr>
            <w:tcW w:w="2896" w:type="dxa"/>
            <w:tcBorders/>
            <w:vAlign w:val="center"/>
          </w:tcPr>
          <w:p>
            <w:pPr>
              <w:pStyle w:val="TableContents"/>
              <w:bidi w:val="0"/>
              <w:spacing w:before="0" w:after="0"/>
              <w:ind w:left="0" w:right="0" w:hanging="0"/>
              <w:jc w:val="left"/>
              <w:rPr>
                <w:rFonts w:ascii="Arial;Helvetica;sans-serif" w:hAnsi="Arial;Helvetica;sans-serif"/>
                <w:color w:val="808080"/>
                <w:sz w:val="20"/>
              </w:rPr>
            </w:pPr>
            <w:r>
              <w:rPr>
                <w:rFonts w:ascii="Arial;Helvetica;sans-serif" w:hAnsi="Arial;Helvetica;sans-serif"/>
                <w:color w:val="808080"/>
                <w:sz w:val="20"/>
              </w:rPr>
              <w:t>EXECUTIVE COMPENSATION</w:t>
            </w:r>
          </w:p>
        </w:tc>
        <w:tc>
          <w:tcPr>
            <w:tcW w:w="511" w:type="dxa"/>
            <w:tcBorders/>
            <w:vAlign w:val="center"/>
          </w:tcPr>
          <w:p>
            <w:pPr>
              <w:pStyle w:val="TableContents"/>
              <w:bidi w:val="0"/>
              <w:spacing w:before="0" w:after="0"/>
              <w:ind w:left="0" w:right="360" w:hanging="0"/>
              <w:jc w:val="right"/>
              <w:rPr>
                <w:color w:val="808080"/>
              </w:rPr>
            </w:pPr>
            <w:r>
              <w:rPr>
                <w:color w:val="808080"/>
              </w:rPr>
              <w:t>​</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317"/>
        <w:gridCol w:w="9888"/>
      </w:tblGrid>
      <w:tr>
        <w:trPr/>
        <w:tc>
          <w:tcPr>
            <w:tcW w:w="317"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(2)</w:t>
            </w:r>
          </w:p>
        </w:tc>
        <w:tc>
          <w:tcPr>
            <w:tcW w:w="9888"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vesting dates of AbbVie unexercisable stock options and unvested performance share and performance-vested restricted stock unit awards outstanding at December 31, 2025 are as follows:</w:t>
            </w:r>
          </w:p>
        </w:tc>
      </w:tr>
    </w:tbl>
    <w:tbl>
      <w:tblPr>
        <w:tblW w:w="8804" w:type="dxa"/>
        <w:jc w:val="left"/>
        <w:tblInd w:w="0" w:type="dxa"/>
        <w:tblLayout w:type="fixed"/>
        <w:tblCellMar>
          <w:top w:w="0" w:type="dxa"/>
          <w:left w:w="0" w:type="dxa"/>
          <w:bottom w:w="0" w:type="dxa"/>
          <w:right w:w="0" w:type="dxa"/>
        </w:tblCellMar>
      </w:tblPr>
      <w:tblGrid>
        <w:gridCol w:w="1396"/>
        <w:gridCol w:w="226"/>
        <w:gridCol w:w="901"/>
        <w:gridCol w:w="226"/>
        <w:gridCol w:w="1051"/>
        <w:gridCol w:w="226"/>
        <w:gridCol w:w="1051"/>
        <w:gridCol w:w="226"/>
        <w:gridCol w:w="1051"/>
        <w:gridCol w:w="226"/>
        <w:gridCol w:w="226"/>
        <w:gridCol w:w="766"/>
        <w:gridCol w:w="226"/>
        <w:gridCol w:w="1006"/>
      </w:tblGrid>
      <w:tr>
        <w:trPr/>
        <w:tc>
          <w:tcPr>
            <w:tcW w:w="13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886460" cy="175260"/>
                      <wp:effectExtent l="0" t="0" r="0" b="0"/>
                      <wp:wrapNone/>
                      <wp:docPr id="190" name="Frame103"/>
                      <a:graphic xmlns:a="http://schemas.openxmlformats.org/drawingml/2006/main">
                        <a:graphicData uri="http://schemas.microsoft.com/office/word/2010/wordprocessingShape">
                          <wps:wsp>
                            <wps:cNvSpPr txBox="1"/>
                            <wps:spPr>
                              <a:xfrm>
                                <a:off x="0" y="0"/>
                                <a:ext cx="886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143510" cy="175260"/>
                      <wp:effectExtent l="0" t="0" r="0" b="0"/>
                      <wp:wrapNone/>
                      <wp:docPr id="191" name="Frame104"/>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572135" cy="175260"/>
                      <wp:effectExtent l="0" t="0" r="0" b="0"/>
                      <wp:wrapNone/>
                      <wp:docPr id="192" name="Frame105"/>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143510" cy="175260"/>
                      <wp:effectExtent l="0" t="0" r="0" b="0"/>
                      <wp:wrapNone/>
                      <wp:docPr id="193" name="Frame106"/>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667385" cy="175260"/>
                      <wp:effectExtent l="0" t="0" r="0" b="0"/>
                      <wp:wrapNone/>
                      <wp:docPr id="194" name="Frame107"/>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143510" cy="175260"/>
                      <wp:effectExtent l="0" t="0" r="0" b="0"/>
                      <wp:wrapNone/>
                      <wp:docPr id="195" name="Frame108"/>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667385" cy="175260"/>
                      <wp:effectExtent l="0" t="0" r="0" b="0"/>
                      <wp:wrapNone/>
                      <wp:docPr id="196" name="Frame109"/>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143510" cy="175260"/>
                      <wp:effectExtent l="0" t="0" r="0" b="0"/>
                      <wp:wrapNone/>
                      <wp:docPr id="197" name="Frame110"/>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667385" cy="175260"/>
                      <wp:effectExtent l="0" t="0" r="0" b="0"/>
                      <wp:wrapNone/>
                      <wp:docPr id="198" name="Frame111"/>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143510" cy="175260"/>
                      <wp:effectExtent l="0" t="0" r="0" b="0"/>
                      <wp:wrapNone/>
                      <wp:docPr id="199" name="Frame112"/>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143510" cy="175260"/>
                      <wp:effectExtent l="0" t="0" r="0" b="0"/>
                      <wp:wrapNone/>
                      <wp:docPr id="200" name="Frame113"/>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486410" cy="175260"/>
                      <wp:effectExtent l="0" t="0" r="0" b="0"/>
                      <wp:wrapNone/>
                      <wp:docPr id="201" name="Frame114"/>
                      <a:graphic xmlns:a="http://schemas.openxmlformats.org/drawingml/2006/main">
                        <a:graphicData uri="http://schemas.microsoft.com/office/word/2010/wordprocessingShape">
                          <wps:wsp>
                            <wps:cNvSpPr txBox="1"/>
                            <wps:spPr>
                              <a:xfrm>
                                <a:off x="0" y="0"/>
                                <a:ext cx="486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143510" cy="175260"/>
                      <wp:effectExtent l="0" t="0" r="0" b="0"/>
                      <wp:wrapNone/>
                      <wp:docPr id="202" name="Frame115"/>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638810" cy="175260"/>
                      <wp:effectExtent l="0" t="0" r="0" b="0"/>
                      <wp:wrapNone/>
                      <wp:docPr id="203" name="Frame116"/>
                      <a:graphic xmlns:a="http://schemas.openxmlformats.org/drawingml/2006/main">
                        <a:graphicData uri="http://schemas.microsoft.com/office/word/2010/wordprocessingShape">
                          <wps:wsp>
                            <wps:cNvSpPr txBox="1"/>
                            <wps:spPr>
                              <a:xfrm>
                                <a:off x="0" y="0"/>
                                <a:ext cx="638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396" w:type="dxa"/>
            <w:tcBorders/>
            <w:vAlign w:val="center"/>
          </w:tcPr>
          <w:p>
            <w:pPr>
              <w:pStyle w:val="TableContents"/>
              <w:bidi w:val="0"/>
              <w:spacing w:before="0" w:after="0"/>
              <w:ind w:left="0" w:right="0" w:hanging="0"/>
              <w:jc w:val="left"/>
              <w:rPr>
                <w:color w:val="454968"/>
              </w:rPr>
            </w:pPr>
            <w:r>
              <w:rPr>
                <w:color w:val="454968"/>
              </w:rPr>
              <w:t>​</w:t>
            </w:r>
          </w:p>
        </w:tc>
        <w:tc>
          <w:tcPr>
            <w:tcW w:w="226" w:type="dxa"/>
            <w:tcBorders/>
            <w:vAlign w:val="center"/>
          </w:tcPr>
          <w:p>
            <w:pPr>
              <w:pStyle w:val="TableContents"/>
              <w:bidi w:val="0"/>
              <w:spacing w:before="0" w:after="0"/>
              <w:ind w:left="0" w:right="0" w:hanging="0"/>
              <w:jc w:val="left"/>
              <w:rPr>
                <w:color w:val="454968"/>
              </w:rPr>
            </w:pPr>
            <w:r>
              <w:rPr>
                <w:color w:val="454968"/>
              </w:rPr>
              <w:t>​</w:t>
            </w:r>
          </w:p>
        </w:tc>
        <w:tc>
          <w:tcPr>
            <w:tcW w:w="4732" w:type="dxa"/>
            <w:gridSpan w:val="7"/>
            <w:tcBorders>
              <w:bottom w:val="single" w:sz="2" w:space="0" w:color="071D49"/>
            </w:tcBorders>
            <w:tcMar>
              <w:bottom w:w="28" w:type="dxa"/>
            </w:tcMar>
            <w:vAlign w:val="center"/>
          </w:tcPr>
          <w:p>
            <w:pPr>
              <w:pStyle w:val="TableContents"/>
              <w:bidi w:val="0"/>
              <w:spacing w:before="0" w:after="0"/>
              <w:ind w:left="0" w:right="0" w:hanging="0"/>
              <w:jc w:val="center"/>
              <w:rPr>
                <w:rFonts w:ascii="Arial;Helvetica;sans-serif" w:hAnsi="Arial;Helvetica;sans-serif"/>
                <w:b/>
                <w:color w:val="454968"/>
                <w:sz w:val="14"/>
              </w:rPr>
            </w:pPr>
            <w:r>
              <w:rPr>
                <w:rFonts w:ascii="Arial;Helvetica;sans-serif" w:hAnsi="Arial;Helvetica;sans-serif"/>
                <w:b/>
                <w:color w:val="454968"/>
                <w:sz w:val="14"/>
              </w:rPr>
              <w:t>Option Awards</w:t>
            </w:r>
          </w:p>
        </w:tc>
        <w:tc>
          <w:tcPr>
            <w:tcW w:w="226" w:type="dxa"/>
            <w:tcBorders/>
            <w:vAlign w:val="center"/>
          </w:tcPr>
          <w:p>
            <w:pPr>
              <w:pStyle w:val="TableContents"/>
              <w:bidi w:val="0"/>
              <w:spacing w:before="0" w:after="0"/>
              <w:ind w:left="0" w:right="0" w:hanging="0"/>
              <w:jc w:val="center"/>
              <w:rPr>
                <w:color w:val="454968"/>
              </w:rPr>
            </w:pPr>
            <w:r>
              <w:rPr>
                <w:color w:val="454968"/>
              </w:rPr>
              <w:t>​</w:t>
            </w:r>
          </w:p>
        </w:tc>
        <w:tc>
          <w:tcPr>
            <w:tcW w:w="226" w:type="dxa"/>
            <w:tcBorders/>
            <w:vAlign w:val="center"/>
          </w:tcPr>
          <w:p>
            <w:pPr>
              <w:pStyle w:val="TableContents"/>
              <w:bidi w:val="0"/>
              <w:spacing w:before="0" w:after="0"/>
              <w:ind w:left="0" w:right="0" w:hanging="0"/>
              <w:jc w:val="center"/>
              <w:rPr>
                <w:color w:val="454968"/>
              </w:rPr>
            </w:pPr>
            <w:r>
              <w:rPr>
                <w:color w:val="454968"/>
              </w:rPr>
              <w:t>​</w:t>
            </w:r>
          </w:p>
        </w:tc>
        <w:tc>
          <w:tcPr>
            <w:tcW w:w="1998" w:type="dxa"/>
            <w:gridSpan w:val="3"/>
            <w:tcBorders>
              <w:bottom w:val="single" w:sz="2" w:space="0" w:color="071D49"/>
            </w:tcBorders>
            <w:tcMar>
              <w:bottom w:w="28" w:type="dxa"/>
            </w:tcMar>
            <w:vAlign w:val="center"/>
          </w:tcPr>
          <w:p>
            <w:pPr>
              <w:pStyle w:val="TableContents"/>
              <w:bidi w:val="0"/>
              <w:spacing w:before="0" w:after="0"/>
              <w:ind w:left="0" w:right="0" w:hanging="0"/>
              <w:jc w:val="center"/>
              <w:rPr>
                <w:rFonts w:ascii="Arial;Helvetica;sans-serif" w:hAnsi="Arial;Helvetica;sans-serif"/>
                <w:b/>
                <w:color w:val="454968"/>
                <w:sz w:val="14"/>
              </w:rPr>
            </w:pPr>
            <w:r>
              <w:rPr>
                <w:rFonts w:ascii="Arial;Helvetica;sans-serif" w:hAnsi="Arial;Helvetica;sans-serif"/>
                <w:b/>
                <w:color w:val="454968"/>
                <w:sz w:val="14"/>
              </w:rPr>
              <w:t>Stock or Unit Awards</w:t>
            </w:r>
          </w:p>
        </w:tc>
      </w:tr>
      <w:tr>
        <w:trPr/>
        <w:tc>
          <w:tcPr>
            <w:tcW w:w="1396"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left"/>
              <w:rPr>
                <w:color w:val="454968"/>
              </w:rPr>
            </w:pPr>
            <w:r>
              <w:rPr>
                <w:color w:val="454968"/>
              </w:rPr>
              <w:t>​</w:t>
            </w:r>
          </w:p>
        </w:tc>
        <w:tc>
          <w:tcPr>
            <w:tcW w:w="901" w:type="dxa"/>
            <w:tcBorders/>
            <w:vAlign w:val="center"/>
          </w:tcPr>
          <w:p>
            <w:pPr>
              <w:pStyle w:val="TableContents"/>
              <w:bidi w:val="0"/>
              <w:spacing w:before="0" w:after="0"/>
              <w:ind w:left="0" w:right="0" w:hanging="0"/>
              <w:jc w:val="right"/>
              <w:rPr>
                <w:rFonts w:ascii="Arial;Helvetica;sans-serif" w:hAnsi="Arial;Helvetica;sans-serif"/>
                <w:b/>
                <w:color w:val="454968"/>
                <w:sz w:val="14"/>
              </w:rPr>
            </w:pPr>
            <w:r>
              <w:rPr>
                <w:rFonts w:ascii="Arial;Helvetica;sans-serif" w:hAnsi="Arial;Helvetica;sans-serif"/>
                <w:b/>
                <w:color w:val="454968"/>
                <w:sz w:val="14"/>
              </w:rPr>
              <w:t>Number of</w:t>
            </w:r>
          </w:p>
        </w:tc>
        <w:tc>
          <w:tcPr>
            <w:tcW w:w="226" w:type="dxa"/>
            <w:tcBorders/>
            <w:vAlign w:val="center"/>
          </w:tcPr>
          <w:p>
            <w:pPr>
              <w:pStyle w:val="TableContents"/>
              <w:bidi w:val="0"/>
              <w:spacing w:before="0" w:after="0"/>
              <w:ind w:left="0" w:right="0" w:hanging="0"/>
              <w:jc w:val="right"/>
              <w:rPr>
                <w:color w:val="454968"/>
              </w:rPr>
            </w:pPr>
            <w:r>
              <w:rPr>
                <w:color w:val="454968"/>
              </w:rPr>
              <w:t>​</w:t>
            </w:r>
          </w:p>
        </w:tc>
        <w:tc>
          <w:tcPr>
            <w:tcW w:w="1051" w:type="dxa"/>
            <w:tcBorders/>
            <w:vAlign w:val="center"/>
          </w:tcPr>
          <w:p>
            <w:pPr>
              <w:pStyle w:val="TableContents"/>
              <w:bidi w:val="0"/>
              <w:spacing w:before="0" w:after="0"/>
              <w:ind w:left="0" w:right="0" w:hanging="0"/>
              <w:jc w:val="right"/>
              <w:rPr>
                <w:color w:val="454968"/>
              </w:rPr>
            </w:pPr>
            <w:r>
              <w:rPr>
                <w:color w:val="454968"/>
              </w:rPr>
              <w:t>​</w:t>
            </w:r>
          </w:p>
        </w:tc>
        <w:tc>
          <w:tcPr>
            <w:tcW w:w="226" w:type="dxa"/>
            <w:tcBorders/>
            <w:vAlign w:val="center"/>
          </w:tcPr>
          <w:p>
            <w:pPr>
              <w:pStyle w:val="TableContents"/>
              <w:bidi w:val="0"/>
              <w:spacing w:before="0" w:after="0"/>
              <w:ind w:left="0" w:right="0" w:hanging="0"/>
              <w:jc w:val="right"/>
              <w:rPr>
                <w:color w:val="454968"/>
              </w:rPr>
            </w:pPr>
            <w:r>
              <w:rPr>
                <w:color w:val="454968"/>
              </w:rPr>
              <w:t>​</w:t>
            </w:r>
          </w:p>
        </w:tc>
        <w:tc>
          <w:tcPr>
            <w:tcW w:w="1051" w:type="dxa"/>
            <w:tcBorders/>
            <w:vAlign w:val="center"/>
          </w:tcPr>
          <w:p>
            <w:pPr>
              <w:pStyle w:val="TableContents"/>
              <w:bidi w:val="0"/>
              <w:spacing w:before="0" w:after="0"/>
              <w:ind w:left="0" w:right="0" w:hanging="0"/>
              <w:jc w:val="right"/>
              <w:rPr>
                <w:color w:val="454968"/>
              </w:rPr>
            </w:pPr>
            <w:r>
              <w:rPr>
                <w:color w:val="454968"/>
              </w:rPr>
              <w:t>​</w:t>
            </w:r>
          </w:p>
        </w:tc>
        <w:tc>
          <w:tcPr>
            <w:tcW w:w="226" w:type="dxa"/>
            <w:tcBorders/>
            <w:vAlign w:val="center"/>
          </w:tcPr>
          <w:p>
            <w:pPr>
              <w:pStyle w:val="TableContents"/>
              <w:bidi w:val="0"/>
              <w:spacing w:before="0" w:after="0"/>
              <w:ind w:left="0" w:right="0" w:hanging="0"/>
              <w:jc w:val="right"/>
              <w:rPr>
                <w:color w:val="454968"/>
              </w:rPr>
            </w:pPr>
            <w:r>
              <w:rPr>
                <w:color w:val="454968"/>
              </w:rPr>
              <w:t>​</w:t>
            </w:r>
          </w:p>
        </w:tc>
        <w:tc>
          <w:tcPr>
            <w:tcW w:w="1051" w:type="dxa"/>
            <w:tcBorders/>
            <w:vAlign w:val="center"/>
          </w:tcPr>
          <w:p>
            <w:pPr>
              <w:pStyle w:val="TableContents"/>
              <w:bidi w:val="0"/>
              <w:spacing w:before="0" w:after="0"/>
              <w:ind w:left="0" w:right="0" w:hanging="0"/>
              <w:jc w:val="right"/>
              <w:rPr>
                <w:color w:val="454968"/>
              </w:rPr>
            </w:pPr>
            <w:r>
              <w:rPr>
                <w:color w:val="454968"/>
              </w:rPr>
              <w:t>​</w:t>
            </w:r>
          </w:p>
        </w:tc>
        <w:tc>
          <w:tcPr>
            <w:tcW w:w="226" w:type="dxa"/>
            <w:tcBorders>
              <w:right w:val="single" w:sz="2" w:space="0" w:color="071D49"/>
            </w:tcBorders>
            <w:tcMar>
              <w:right w:w="28" w:type="dxa"/>
            </w:tcMar>
            <w:vAlign w:val="center"/>
          </w:tcPr>
          <w:p>
            <w:pPr>
              <w:pStyle w:val="TableContents"/>
              <w:bidi w:val="0"/>
              <w:spacing w:before="0" w:after="0"/>
              <w:ind w:left="0" w:right="0" w:hanging="0"/>
              <w:jc w:val="right"/>
              <w:rPr>
                <w:color w:val="454968"/>
              </w:rPr>
            </w:pPr>
            <w:r>
              <w:rPr>
                <w:color w:val="454968"/>
              </w:rPr>
              <w:t>​</w:t>
            </w:r>
          </w:p>
        </w:tc>
        <w:tc>
          <w:tcPr>
            <w:tcW w:w="226" w:type="dxa"/>
            <w:tcBorders>
              <w:left w:val="single" w:sz="2" w:space="0" w:color="071D49"/>
            </w:tcBorders>
            <w:tcMar>
              <w:left w:w="28" w:type="dxa"/>
            </w:tcMar>
            <w:vAlign w:val="center"/>
          </w:tcPr>
          <w:p>
            <w:pPr>
              <w:pStyle w:val="TableContents"/>
              <w:bidi w:val="0"/>
              <w:spacing w:before="0" w:after="0"/>
              <w:ind w:left="0" w:right="0" w:hanging="0"/>
              <w:jc w:val="right"/>
              <w:rPr>
                <w:color w:val="454968"/>
              </w:rPr>
            </w:pPr>
            <w:r>
              <w:rPr>
                <w:color w:val="454968"/>
              </w:rPr>
              <w:t>​</w:t>
            </w:r>
          </w:p>
        </w:tc>
        <w:tc>
          <w:tcPr>
            <w:tcW w:w="766" w:type="dxa"/>
            <w:tcBorders/>
            <w:vAlign w:val="center"/>
          </w:tcPr>
          <w:p>
            <w:pPr>
              <w:pStyle w:val="TableContents"/>
              <w:bidi w:val="0"/>
              <w:spacing w:before="0" w:after="0"/>
              <w:ind w:left="0" w:right="0" w:hanging="0"/>
              <w:jc w:val="right"/>
              <w:rPr>
                <w:color w:val="454968"/>
              </w:rPr>
            </w:pPr>
            <w:r>
              <w:rPr>
                <w:color w:val="454968"/>
              </w:rPr>
              <w:t>​</w:t>
            </w:r>
          </w:p>
        </w:tc>
        <w:tc>
          <w:tcPr>
            <w:tcW w:w="226" w:type="dxa"/>
            <w:tcBorders/>
            <w:vAlign w:val="center"/>
          </w:tcPr>
          <w:p>
            <w:pPr>
              <w:pStyle w:val="TableContents"/>
              <w:bidi w:val="0"/>
              <w:spacing w:before="0" w:after="0"/>
              <w:ind w:left="0" w:right="0" w:hanging="0"/>
              <w:jc w:val="right"/>
              <w:rPr>
                <w:color w:val="454968"/>
              </w:rPr>
            </w:pPr>
            <w:r>
              <w:rPr>
                <w:color w:val="454968"/>
              </w:rPr>
              <w:t>​</w:t>
            </w:r>
          </w:p>
        </w:tc>
        <w:tc>
          <w:tcPr>
            <w:tcW w:w="1006" w:type="dxa"/>
            <w:tcBorders/>
            <w:vAlign w:val="center"/>
          </w:tcPr>
          <w:p>
            <w:pPr>
              <w:pStyle w:val="TableContents"/>
              <w:bidi w:val="0"/>
              <w:spacing w:before="0" w:after="0"/>
              <w:ind w:left="0" w:right="0" w:hanging="0"/>
              <w:jc w:val="right"/>
              <w:rPr>
                <w:color w:val="454968"/>
              </w:rPr>
            </w:pPr>
            <w:r>
              <w:rPr>
                <w:color w:val="454968"/>
              </w:rPr>
              <w:t>​</w:t>
            </w:r>
          </w:p>
        </w:tc>
      </w:tr>
      <w:tr>
        <w:trPr/>
        <w:tc>
          <w:tcPr>
            <w:tcW w:w="1396" w:type="dxa"/>
            <w:tcBorders/>
            <w:vAlign w:val="center"/>
          </w:tcPr>
          <w:p>
            <w:pPr>
              <w:pStyle w:val="TableContents"/>
              <w:bidi w:val="0"/>
              <w:spacing w:before="0" w:after="0"/>
              <w:ind w:left="0" w:right="0" w:hanging="0"/>
              <w:jc w:val="left"/>
              <w:rPr>
                <w:color w:val="454968"/>
              </w:rPr>
            </w:pPr>
            <w:r>
              <w:rPr>
                <w:color w:val="454968"/>
              </w:rPr>
              <w:t>​</w:t>
            </w:r>
          </w:p>
        </w:tc>
        <w:tc>
          <w:tcPr>
            <w:tcW w:w="226" w:type="dxa"/>
            <w:tcBorders/>
            <w:vAlign w:val="center"/>
          </w:tcPr>
          <w:p>
            <w:pPr>
              <w:pStyle w:val="TableContents"/>
              <w:bidi w:val="0"/>
              <w:spacing w:before="0" w:after="0"/>
              <w:ind w:left="0" w:right="0" w:hanging="0"/>
              <w:jc w:val="left"/>
              <w:rPr>
                <w:color w:val="454968"/>
              </w:rPr>
            </w:pPr>
            <w:r>
              <w:rPr>
                <w:color w:val="454968"/>
              </w:rPr>
              <w:t>​</w:t>
            </w:r>
          </w:p>
        </w:tc>
        <w:tc>
          <w:tcPr>
            <w:tcW w:w="901" w:type="dxa"/>
            <w:tcBorders/>
            <w:vAlign w:val="center"/>
          </w:tcPr>
          <w:p>
            <w:pPr>
              <w:pStyle w:val="TableContents"/>
              <w:bidi w:val="0"/>
              <w:spacing w:before="0" w:after="0"/>
              <w:ind w:left="0" w:right="0" w:hanging="0"/>
              <w:jc w:val="right"/>
              <w:rPr>
                <w:rFonts w:ascii="Arial;Helvetica;sans-serif" w:hAnsi="Arial;Helvetica;sans-serif"/>
                <w:b/>
                <w:color w:val="454968"/>
                <w:sz w:val="14"/>
              </w:rPr>
            </w:pPr>
            <w:r>
              <w:rPr>
                <w:rFonts w:ascii="Arial;Helvetica;sans-serif" w:hAnsi="Arial;Helvetica;sans-serif"/>
                <w:b/>
                <w:color w:val="454968"/>
                <w:sz w:val="14"/>
              </w:rPr>
              <w:t>Unexercised</w:t>
            </w:r>
          </w:p>
        </w:tc>
        <w:tc>
          <w:tcPr>
            <w:tcW w:w="226" w:type="dxa"/>
            <w:tcBorders/>
            <w:vAlign w:val="center"/>
          </w:tcPr>
          <w:p>
            <w:pPr>
              <w:pStyle w:val="TableContents"/>
              <w:bidi w:val="0"/>
              <w:spacing w:before="0" w:after="0"/>
              <w:ind w:left="0" w:right="0" w:hanging="0"/>
              <w:jc w:val="right"/>
              <w:rPr>
                <w:color w:val="454968"/>
              </w:rPr>
            </w:pPr>
            <w:r>
              <w:rPr>
                <w:color w:val="454968"/>
              </w:rPr>
              <w:t>​</w:t>
            </w:r>
          </w:p>
        </w:tc>
        <w:tc>
          <w:tcPr>
            <w:tcW w:w="1051" w:type="dxa"/>
            <w:tcBorders/>
            <w:vAlign w:val="center"/>
          </w:tcPr>
          <w:p>
            <w:pPr>
              <w:pStyle w:val="TableContents"/>
              <w:bidi w:val="0"/>
              <w:spacing w:before="0" w:after="0"/>
              <w:ind w:left="0" w:right="0" w:hanging="0"/>
              <w:jc w:val="right"/>
              <w:rPr>
                <w:rFonts w:ascii="Arial;Helvetica;sans-serif" w:hAnsi="Arial;Helvetica;sans-serif"/>
                <w:b/>
                <w:color w:val="454968"/>
                <w:sz w:val="14"/>
              </w:rPr>
            </w:pPr>
            <w:r>
              <w:rPr>
                <w:rFonts w:ascii="Arial;Helvetica;sans-serif" w:hAnsi="Arial;Helvetica;sans-serif"/>
                <w:b/>
                <w:color w:val="454968"/>
                <w:sz w:val="14"/>
              </w:rPr>
              <w:t>Number of</w:t>
            </w:r>
          </w:p>
        </w:tc>
        <w:tc>
          <w:tcPr>
            <w:tcW w:w="226" w:type="dxa"/>
            <w:tcBorders/>
            <w:vAlign w:val="center"/>
          </w:tcPr>
          <w:p>
            <w:pPr>
              <w:pStyle w:val="TableContents"/>
              <w:bidi w:val="0"/>
              <w:spacing w:before="0" w:after="0"/>
              <w:ind w:left="0" w:right="0" w:hanging="0"/>
              <w:jc w:val="right"/>
              <w:rPr>
                <w:color w:val="454968"/>
              </w:rPr>
            </w:pPr>
            <w:r>
              <w:rPr>
                <w:color w:val="454968"/>
              </w:rPr>
              <w:t>​</w:t>
            </w:r>
          </w:p>
        </w:tc>
        <w:tc>
          <w:tcPr>
            <w:tcW w:w="1051" w:type="dxa"/>
            <w:tcBorders/>
            <w:vAlign w:val="center"/>
          </w:tcPr>
          <w:p>
            <w:pPr>
              <w:pStyle w:val="TableContents"/>
              <w:bidi w:val="0"/>
              <w:spacing w:before="0" w:after="0"/>
              <w:ind w:left="0" w:right="0" w:hanging="0"/>
              <w:jc w:val="right"/>
              <w:rPr>
                <w:rFonts w:ascii="Arial;Helvetica;sans-serif" w:hAnsi="Arial;Helvetica;sans-serif"/>
                <w:b/>
                <w:color w:val="454968"/>
                <w:sz w:val="14"/>
              </w:rPr>
            </w:pPr>
            <w:r>
              <w:rPr>
                <w:rFonts w:ascii="Arial;Helvetica;sans-serif" w:hAnsi="Arial;Helvetica;sans-serif"/>
                <w:b/>
                <w:color w:val="454968"/>
                <w:sz w:val="14"/>
              </w:rPr>
              <w:t>Number of</w:t>
            </w:r>
          </w:p>
        </w:tc>
        <w:tc>
          <w:tcPr>
            <w:tcW w:w="226" w:type="dxa"/>
            <w:tcBorders/>
            <w:vAlign w:val="center"/>
          </w:tcPr>
          <w:p>
            <w:pPr>
              <w:pStyle w:val="TableContents"/>
              <w:bidi w:val="0"/>
              <w:spacing w:before="0" w:after="0"/>
              <w:ind w:left="0" w:right="0" w:hanging="0"/>
              <w:jc w:val="right"/>
              <w:rPr>
                <w:color w:val="454968"/>
              </w:rPr>
            </w:pPr>
            <w:r>
              <w:rPr>
                <w:color w:val="454968"/>
              </w:rPr>
              <w:t>​</w:t>
            </w:r>
          </w:p>
        </w:tc>
        <w:tc>
          <w:tcPr>
            <w:tcW w:w="1051" w:type="dxa"/>
            <w:tcBorders/>
            <w:vAlign w:val="center"/>
          </w:tcPr>
          <w:p>
            <w:pPr>
              <w:pStyle w:val="TableContents"/>
              <w:bidi w:val="0"/>
              <w:spacing w:before="0" w:after="0"/>
              <w:ind w:left="0" w:right="0" w:hanging="0"/>
              <w:jc w:val="right"/>
              <w:rPr>
                <w:rFonts w:ascii="Arial;Helvetica;sans-serif" w:hAnsi="Arial;Helvetica;sans-serif"/>
                <w:b/>
                <w:color w:val="454968"/>
                <w:sz w:val="14"/>
              </w:rPr>
            </w:pPr>
            <w:r>
              <w:rPr>
                <w:rFonts w:ascii="Arial;Helvetica;sans-serif" w:hAnsi="Arial;Helvetica;sans-serif"/>
                <w:b/>
                <w:color w:val="454968"/>
                <w:sz w:val="14"/>
              </w:rPr>
              <w:t>Number of</w:t>
            </w:r>
          </w:p>
        </w:tc>
        <w:tc>
          <w:tcPr>
            <w:tcW w:w="226" w:type="dxa"/>
            <w:tcBorders>
              <w:right w:val="single" w:sz="2" w:space="0" w:color="071D49"/>
            </w:tcBorders>
            <w:tcMar>
              <w:right w:w="28" w:type="dxa"/>
            </w:tcMar>
            <w:vAlign w:val="center"/>
          </w:tcPr>
          <w:p>
            <w:pPr>
              <w:pStyle w:val="TableContents"/>
              <w:bidi w:val="0"/>
              <w:spacing w:before="0" w:after="0"/>
              <w:ind w:left="0" w:right="0" w:hanging="0"/>
              <w:jc w:val="right"/>
              <w:rPr>
                <w:color w:val="454968"/>
              </w:rPr>
            </w:pPr>
            <w:r>
              <w:rPr>
                <w:color w:val="454968"/>
              </w:rPr>
              <w:t>​</w:t>
            </w:r>
          </w:p>
        </w:tc>
        <w:tc>
          <w:tcPr>
            <w:tcW w:w="226" w:type="dxa"/>
            <w:tcBorders>
              <w:left w:val="single" w:sz="2" w:space="0" w:color="071D49"/>
            </w:tcBorders>
            <w:tcMar>
              <w:left w:w="28" w:type="dxa"/>
            </w:tcMar>
            <w:vAlign w:val="center"/>
          </w:tcPr>
          <w:p>
            <w:pPr>
              <w:pStyle w:val="TableContents"/>
              <w:bidi w:val="0"/>
              <w:spacing w:before="0" w:after="0"/>
              <w:ind w:left="0" w:right="0" w:hanging="0"/>
              <w:jc w:val="right"/>
              <w:rPr>
                <w:color w:val="454968"/>
              </w:rPr>
            </w:pPr>
            <w:r>
              <w:rPr>
                <w:color w:val="454968"/>
              </w:rPr>
              <w:t>​</w:t>
            </w:r>
          </w:p>
        </w:tc>
        <w:tc>
          <w:tcPr>
            <w:tcW w:w="766" w:type="dxa"/>
            <w:tcBorders/>
            <w:vAlign w:val="center"/>
          </w:tcPr>
          <w:p>
            <w:pPr>
              <w:pStyle w:val="TableContents"/>
              <w:bidi w:val="0"/>
              <w:spacing w:before="0" w:after="0"/>
              <w:ind w:left="0" w:right="0" w:hanging="0"/>
              <w:jc w:val="right"/>
              <w:rPr>
                <w:color w:val="454968"/>
              </w:rPr>
            </w:pPr>
            <w:r>
              <w:rPr>
                <w:color w:val="454968"/>
              </w:rPr>
              <w:t>​</w:t>
            </w:r>
          </w:p>
        </w:tc>
        <w:tc>
          <w:tcPr>
            <w:tcW w:w="226" w:type="dxa"/>
            <w:tcBorders/>
            <w:vAlign w:val="center"/>
          </w:tcPr>
          <w:p>
            <w:pPr>
              <w:pStyle w:val="TableContents"/>
              <w:bidi w:val="0"/>
              <w:spacing w:before="0" w:after="0"/>
              <w:ind w:left="0" w:right="0" w:hanging="0"/>
              <w:jc w:val="right"/>
              <w:rPr>
                <w:color w:val="454968"/>
              </w:rPr>
            </w:pPr>
            <w:r>
              <w:rPr>
                <w:color w:val="454968"/>
              </w:rPr>
              <w:t>​</w:t>
            </w:r>
          </w:p>
        </w:tc>
        <w:tc>
          <w:tcPr>
            <w:tcW w:w="1006" w:type="dxa"/>
            <w:tcBorders/>
            <w:vAlign w:val="center"/>
          </w:tcPr>
          <w:p>
            <w:pPr>
              <w:pStyle w:val="TableContents"/>
              <w:bidi w:val="0"/>
              <w:spacing w:before="0" w:after="0"/>
              <w:ind w:left="0" w:right="0" w:hanging="0"/>
              <w:jc w:val="right"/>
              <w:rPr>
                <w:color w:val="454968"/>
              </w:rPr>
            </w:pPr>
            <w:r>
              <w:rPr>
                <w:color w:val="454968"/>
              </w:rPr>
              <w:t>​</w:t>
            </w:r>
          </w:p>
        </w:tc>
      </w:tr>
      <w:tr>
        <w:trPr/>
        <w:tc>
          <w:tcPr>
            <w:tcW w:w="1396" w:type="dxa"/>
            <w:tcBorders/>
            <w:vAlign w:val="center"/>
          </w:tcPr>
          <w:p>
            <w:pPr>
              <w:pStyle w:val="TableContents"/>
              <w:bidi w:val="0"/>
              <w:spacing w:before="0" w:after="0"/>
              <w:ind w:left="0" w:right="0" w:hanging="0"/>
              <w:jc w:val="left"/>
              <w:rPr>
                <w:color w:val="454968"/>
              </w:rPr>
            </w:pPr>
            <w:r>
              <w:rPr>
                <w:color w:val="454968"/>
              </w:rPr>
              <w:t>​</w:t>
            </w:r>
          </w:p>
        </w:tc>
        <w:tc>
          <w:tcPr>
            <w:tcW w:w="226" w:type="dxa"/>
            <w:tcBorders/>
            <w:vAlign w:val="center"/>
          </w:tcPr>
          <w:p>
            <w:pPr>
              <w:pStyle w:val="TableContents"/>
              <w:bidi w:val="0"/>
              <w:spacing w:before="0" w:after="0"/>
              <w:ind w:left="0" w:right="0" w:hanging="0"/>
              <w:jc w:val="left"/>
              <w:rPr>
                <w:color w:val="454968"/>
              </w:rPr>
            </w:pPr>
            <w:r>
              <w:rPr>
                <w:color w:val="454968"/>
              </w:rPr>
              <w:t>​</w:t>
            </w:r>
          </w:p>
        </w:tc>
        <w:tc>
          <w:tcPr>
            <w:tcW w:w="901" w:type="dxa"/>
            <w:tcBorders/>
            <w:vAlign w:val="center"/>
          </w:tcPr>
          <w:p>
            <w:pPr>
              <w:pStyle w:val="TableContents"/>
              <w:bidi w:val="0"/>
              <w:spacing w:before="0" w:after="0"/>
              <w:ind w:left="0" w:right="0" w:hanging="0"/>
              <w:jc w:val="right"/>
              <w:rPr>
                <w:rFonts w:ascii="Arial;Helvetica;sans-serif" w:hAnsi="Arial;Helvetica;sans-serif"/>
                <w:b/>
                <w:color w:val="454968"/>
                <w:sz w:val="14"/>
              </w:rPr>
            </w:pPr>
            <w:r>
              <w:rPr>
                <w:rFonts w:ascii="Arial;Helvetica;sans-serif" w:hAnsi="Arial;Helvetica;sans-serif"/>
                <w:b/>
                <w:color w:val="454968"/>
                <w:sz w:val="14"/>
              </w:rPr>
              <w:t>Shares</w:t>
            </w:r>
          </w:p>
        </w:tc>
        <w:tc>
          <w:tcPr>
            <w:tcW w:w="226" w:type="dxa"/>
            <w:tcBorders/>
            <w:vAlign w:val="center"/>
          </w:tcPr>
          <w:p>
            <w:pPr>
              <w:pStyle w:val="TableContents"/>
              <w:bidi w:val="0"/>
              <w:spacing w:before="0" w:after="0"/>
              <w:ind w:left="0" w:right="0" w:hanging="0"/>
              <w:jc w:val="right"/>
              <w:rPr>
                <w:color w:val="454968"/>
              </w:rPr>
            </w:pPr>
            <w:r>
              <w:rPr>
                <w:color w:val="454968"/>
              </w:rPr>
              <w:t>​</w:t>
            </w:r>
          </w:p>
        </w:tc>
        <w:tc>
          <w:tcPr>
            <w:tcW w:w="1051" w:type="dxa"/>
            <w:tcBorders/>
            <w:vAlign w:val="center"/>
          </w:tcPr>
          <w:p>
            <w:pPr>
              <w:pStyle w:val="TableContents"/>
              <w:bidi w:val="0"/>
              <w:spacing w:before="0" w:after="0"/>
              <w:ind w:left="0" w:right="0" w:hanging="0"/>
              <w:jc w:val="right"/>
              <w:rPr>
                <w:rFonts w:ascii="Arial;Helvetica;sans-serif" w:hAnsi="Arial;Helvetica;sans-serif"/>
                <w:b/>
                <w:color w:val="454968"/>
                <w:sz w:val="14"/>
              </w:rPr>
            </w:pPr>
            <w:r>
              <w:rPr>
                <w:rFonts w:ascii="Arial;Helvetica;sans-serif" w:hAnsi="Arial;Helvetica;sans-serif"/>
                <w:b/>
                <w:color w:val="454968"/>
                <w:sz w:val="14"/>
              </w:rPr>
              <w:t>Option</w:t>
            </w:r>
          </w:p>
        </w:tc>
        <w:tc>
          <w:tcPr>
            <w:tcW w:w="226" w:type="dxa"/>
            <w:tcBorders/>
            <w:vAlign w:val="center"/>
          </w:tcPr>
          <w:p>
            <w:pPr>
              <w:pStyle w:val="TableContents"/>
              <w:bidi w:val="0"/>
              <w:spacing w:before="0" w:after="0"/>
              <w:ind w:left="0" w:right="0" w:hanging="0"/>
              <w:jc w:val="right"/>
              <w:rPr>
                <w:color w:val="454968"/>
              </w:rPr>
            </w:pPr>
            <w:r>
              <w:rPr>
                <w:color w:val="454968"/>
              </w:rPr>
              <w:t>​</w:t>
            </w:r>
          </w:p>
        </w:tc>
        <w:tc>
          <w:tcPr>
            <w:tcW w:w="1051" w:type="dxa"/>
            <w:tcBorders/>
            <w:vAlign w:val="center"/>
          </w:tcPr>
          <w:p>
            <w:pPr>
              <w:pStyle w:val="TableContents"/>
              <w:bidi w:val="0"/>
              <w:spacing w:before="0" w:after="0"/>
              <w:ind w:left="0" w:right="0" w:hanging="0"/>
              <w:jc w:val="right"/>
              <w:rPr>
                <w:rFonts w:ascii="Arial;Helvetica;sans-serif" w:hAnsi="Arial;Helvetica;sans-serif"/>
                <w:b/>
                <w:color w:val="454968"/>
                <w:sz w:val="14"/>
              </w:rPr>
            </w:pPr>
            <w:r>
              <w:rPr>
                <w:rFonts w:ascii="Arial;Helvetica;sans-serif" w:hAnsi="Arial;Helvetica;sans-serif"/>
                <w:b/>
                <w:color w:val="454968"/>
                <w:sz w:val="14"/>
              </w:rPr>
              <w:t>Option</w:t>
            </w:r>
          </w:p>
        </w:tc>
        <w:tc>
          <w:tcPr>
            <w:tcW w:w="226" w:type="dxa"/>
            <w:tcBorders/>
            <w:vAlign w:val="center"/>
          </w:tcPr>
          <w:p>
            <w:pPr>
              <w:pStyle w:val="TableContents"/>
              <w:bidi w:val="0"/>
              <w:spacing w:before="0" w:after="0"/>
              <w:ind w:left="0" w:right="0" w:hanging="0"/>
              <w:jc w:val="right"/>
              <w:rPr>
                <w:color w:val="454968"/>
              </w:rPr>
            </w:pPr>
            <w:r>
              <w:rPr>
                <w:color w:val="454968"/>
              </w:rPr>
              <w:t>​</w:t>
            </w:r>
          </w:p>
        </w:tc>
        <w:tc>
          <w:tcPr>
            <w:tcW w:w="1051" w:type="dxa"/>
            <w:tcBorders/>
            <w:vAlign w:val="center"/>
          </w:tcPr>
          <w:p>
            <w:pPr>
              <w:pStyle w:val="TableContents"/>
              <w:bidi w:val="0"/>
              <w:spacing w:before="0" w:after="0"/>
              <w:ind w:left="0" w:right="0" w:hanging="0"/>
              <w:jc w:val="right"/>
              <w:rPr>
                <w:rFonts w:ascii="Arial;Helvetica;sans-serif" w:hAnsi="Arial;Helvetica;sans-serif"/>
                <w:b/>
                <w:color w:val="454968"/>
                <w:sz w:val="14"/>
              </w:rPr>
            </w:pPr>
            <w:r>
              <w:rPr>
                <w:rFonts w:ascii="Arial;Helvetica;sans-serif" w:hAnsi="Arial;Helvetica;sans-serif"/>
                <w:b/>
                <w:color w:val="454968"/>
                <w:sz w:val="14"/>
              </w:rPr>
              <w:t>Option</w:t>
            </w:r>
          </w:p>
        </w:tc>
        <w:tc>
          <w:tcPr>
            <w:tcW w:w="226" w:type="dxa"/>
            <w:tcBorders>
              <w:right w:val="single" w:sz="2" w:space="0" w:color="071D49"/>
            </w:tcBorders>
            <w:tcMar>
              <w:right w:w="28" w:type="dxa"/>
            </w:tcMar>
            <w:vAlign w:val="center"/>
          </w:tcPr>
          <w:p>
            <w:pPr>
              <w:pStyle w:val="TableContents"/>
              <w:bidi w:val="0"/>
              <w:spacing w:before="0" w:after="0"/>
              <w:ind w:left="0" w:right="0" w:hanging="0"/>
              <w:jc w:val="right"/>
              <w:rPr>
                <w:color w:val="454968"/>
              </w:rPr>
            </w:pPr>
            <w:r>
              <w:rPr>
                <w:color w:val="454968"/>
              </w:rPr>
              <w:t>​</w:t>
            </w:r>
          </w:p>
        </w:tc>
        <w:tc>
          <w:tcPr>
            <w:tcW w:w="226" w:type="dxa"/>
            <w:tcBorders>
              <w:left w:val="single" w:sz="2" w:space="0" w:color="071D49"/>
            </w:tcBorders>
            <w:tcMar>
              <w:left w:w="28" w:type="dxa"/>
            </w:tcMar>
            <w:vAlign w:val="center"/>
          </w:tcPr>
          <w:p>
            <w:pPr>
              <w:pStyle w:val="TableContents"/>
              <w:bidi w:val="0"/>
              <w:spacing w:before="0" w:after="0"/>
              <w:ind w:left="0" w:right="0" w:hanging="0"/>
              <w:jc w:val="right"/>
              <w:rPr>
                <w:color w:val="454968"/>
              </w:rPr>
            </w:pPr>
            <w:r>
              <w:rPr>
                <w:color w:val="454968"/>
              </w:rPr>
              <w:t>​</w:t>
            </w:r>
          </w:p>
        </w:tc>
        <w:tc>
          <w:tcPr>
            <w:tcW w:w="766" w:type="dxa"/>
            <w:tcBorders/>
            <w:vAlign w:val="center"/>
          </w:tcPr>
          <w:p>
            <w:pPr>
              <w:pStyle w:val="TableContents"/>
              <w:bidi w:val="0"/>
              <w:spacing w:before="0" w:after="0"/>
              <w:ind w:left="0" w:right="0" w:hanging="0"/>
              <w:jc w:val="right"/>
              <w:rPr>
                <w:rFonts w:ascii="Arial;Helvetica;sans-serif" w:hAnsi="Arial;Helvetica;sans-serif"/>
                <w:b/>
                <w:color w:val="454968"/>
                <w:sz w:val="14"/>
              </w:rPr>
            </w:pPr>
            <w:r>
              <w:rPr>
                <w:rFonts w:ascii="Arial;Helvetica;sans-serif" w:hAnsi="Arial;Helvetica;sans-serif"/>
                <w:b/>
                <w:color w:val="454968"/>
                <w:sz w:val="14"/>
              </w:rPr>
              <w:t>Number of</w:t>
            </w:r>
          </w:p>
        </w:tc>
        <w:tc>
          <w:tcPr>
            <w:tcW w:w="226" w:type="dxa"/>
            <w:tcBorders/>
            <w:vAlign w:val="center"/>
          </w:tcPr>
          <w:p>
            <w:pPr>
              <w:pStyle w:val="TableContents"/>
              <w:bidi w:val="0"/>
              <w:spacing w:before="0" w:after="0"/>
              <w:ind w:left="0" w:right="0" w:hanging="0"/>
              <w:jc w:val="right"/>
              <w:rPr>
                <w:color w:val="454968"/>
              </w:rPr>
            </w:pPr>
            <w:r>
              <w:rPr>
                <w:color w:val="454968"/>
              </w:rPr>
              <w:t>​</w:t>
            </w:r>
          </w:p>
        </w:tc>
        <w:tc>
          <w:tcPr>
            <w:tcW w:w="1006" w:type="dxa"/>
            <w:tcBorders/>
            <w:vAlign w:val="center"/>
          </w:tcPr>
          <w:p>
            <w:pPr>
              <w:pStyle w:val="TableContents"/>
              <w:bidi w:val="0"/>
              <w:spacing w:before="0" w:after="0"/>
              <w:ind w:left="0" w:right="0" w:hanging="0"/>
              <w:jc w:val="right"/>
              <w:rPr>
                <w:rFonts w:ascii="Arial;Helvetica;sans-serif" w:hAnsi="Arial;Helvetica;sans-serif"/>
                <w:b/>
                <w:color w:val="454968"/>
                <w:sz w:val="14"/>
              </w:rPr>
            </w:pPr>
            <w:r>
              <w:rPr>
                <w:rFonts w:ascii="Arial;Helvetica;sans-serif" w:hAnsi="Arial;Helvetica;sans-serif"/>
                <w:b/>
                <w:color w:val="454968"/>
                <w:sz w:val="14"/>
              </w:rPr>
              <w:t>Number of</w:t>
            </w:r>
          </w:p>
        </w:tc>
      </w:tr>
      <w:tr>
        <w:trPr/>
        <w:tc>
          <w:tcPr>
            <w:tcW w:w="1396" w:type="dxa"/>
            <w:tcBorders/>
            <w:vAlign w:val="center"/>
          </w:tcPr>
          <w:p>
            <w:pPr>
              <w:pStyle w:val="TableContents"/>
              <w:bidi w:val="0"/>
              <w:spacing w:before="0" w:after="0"/>
              <w:ind w:left="0" w:right="0" w:hanging="0"/>
              <w:jc w:val="left"/>
              <w:rPr>
                <w:color w:val="454968"/>
              </w:rPr>
            </w:pPr>
            <w:r>
              <w:rPr>
                <w:color w:val="454968"/>
              </w:rPr>
              <w:t>​</w:t>
            </w:r>
          </w:p>
        </w:tc>
        <w:tc>
          <w:tcPr>
            <w:tcW w:w="226" w:type="dxa"/>
            <w:tcBorders/>
            <w:vAlign w:val="center"/>
          </w:tcPr>
          <w:p>
            <w:pPr>
              <w:pStyle w:val="TableContents"/>
              <w:bidi w:val="0"/>
              <w:spacing w:before="0" w:after="0"/>
              <w:ind w:left="0" w:right="0" w:hanging="0"/>
              <w:jc w:val="left"/>
              <w:rPr>
                <w:color w:val="454968"/>
              </w:rPr>
            </w:pPr>
            <w:r>
              <w:rPr>
                <w:color w:val="454968"/>
              </w:rPr>
              <w:t>​</w:t>
            </w:r>
          </w:p>
        </w:tc>
        <w:tc>
          <w:tcPr>
            <w:tcW w:w="901" w:type="dxa"/>
            <w:tcBorders/>
            <w:vAlign w:val="center"/>
          </w:tcPr>
          <w:p>
            <w:pPr>
              <w:pStyle w:val="TableContents"/>
              <w:bidi w:val="0"/>
              <w:spacing w:before="0" w:after="0"/>
              <w:ind w:left="0" w:right="0" w:hanging="0"/>
              <w:jc w:val="right"/>
              <w:rPr>
                <w:rFonts w:ascii="Arial;Helvetica;sans-serif" w:hAnsi="Arial;Helvetica;sans-serif"/>
                <w:b/>
                <w:color w:val="454968"/>
                <w:sz w:val="14"/>
              </w:rPr>
            </w:pPr>
            <w:r>
              <w:rPr>
                <w:rFonts w:ascii="Arial;Helvetica;sans-serif" w:hAnsi="Arial;Helvetica;sans-serif"/>
                <w:b/>
                <w:color w:val="454968"/>
                <w:sz w:val="14"/>
              </w:rPr>
              <w:t>Remaining</w:t>
            </w:r>
          </w:p>
        </w:tc>
        <w:tc>
          <w:tcPr>
            <w:tcW w:w="226" w:type="dxa"/>
            <w:tcBorders/>
            <w:vAlign w:val="center"/>
          </w:tcPr>
          <w:p>
            <w:pPr>
              <w:pStyle w:val="TableContents"/>
              <w:bidi w:val="0"/>
              <w:spacing w:before="0" w:after="0"/>
              <w:ind w:left="0" w:right="0" w:hanging="0"/>
              <w:jc w:val="right"/>
              <w:rPr>
                <w:color w:val="454968"/>
              </w:rPr>
            </w:pPr>
            <w:r>
              <w:rPr>
                <w:color w:val="454968"/>
              </w:rPr>
              <w:t>​</w:t>
            </w:r>
          </w:p>
        </w:tc>
        <w:tc>
          <w:tcPr>
            <w:tcW w:w="1051" w:type="dxa"/>
            <w:tcBorders/>
            <w:vAlign w:val="center"/>
          </w:tcPr>
          <w:p>
            <w:pPr>
              <w:pStyle w:val="TableContents"/>
              <w:bidi w:val="0"/>
              <w:spacing w:before="0" w:after="0"/>
              <w:ind w:left="0" w:right="0" w:hanging="0"/>
              <w:jc w:val="right"/>
              <w:rPr>
                <w:rFonts w:ascii="Arial;Helvetica;sans-serif" w:hAnsi="Arial;Helvetica;sans-serif"/>
                <w:b/>
                <w:color w:val="454968"/>
                <w:sz w:val="14"/>
              </w:rPr>
            </w:pPr>
            <w:r>
              <w:rPr>
                <w:rFonts w:ascii="Arial;Helvetica;sans-serif" w:hAnsi="Arial;Helvetica;sans-serif"/>
                <w:b/>
                <w:color w:val="454968"/>
                <w:sz w:val="14"/>
              </w:rPr>
              <w:t>Shares</w:t>
            </w:r>
          </w:p>
        </w:tc>
        <w:tc>
          <w:tcPr>
            <w:tcW w:w="226" w:type="dxa"/>
            <w:tcBorders/>
            <w:vAlign w:val="center"/>
          </w:tcPr>
          <w:p>
            <w:pPr>
              <w:pStyle w:val="TableContents"/>
              <w:bidi w:val="0"/>
              <w:spacing w:before="0" w:after="0"/>
              <w:ind w:left="0" w:right="0" w:hanging="0"/>
              <w:jc w:val="right"/>
              <w:rPr>
                <w:color w:val="454968"/>
              </w:rPr>
            </w:pPr>
            <w:r>
              <w:rPr>
                <w:color w:val="454968"/>
              </w:rPr>
              <w:t>​</w:t>
            </w:r>
          </w:p>
        </w:tc>
        <w:tc>
          <w:tcPr>
            <w:tcW w:w="1051" w:type="dxa"/>
            <w:tcBorders/>
            <w:vAlign w:val="center"/>
          </w:tcPr>
          <w:p>
            <w:pPr>
              <w:pStyle w:val="TableContents"/>
              <w:bidi w:val="0"/>
              <w:spacing w:before="0" w:after="0"/>
              <w:ind w:left="0" w:right="0" w:hanging="0"/>
              <w:jc w:val="right"/>
              <w:rPr>
                <w:rFonts w:ascii="Arial;Helvetica;sans-serif" w:hAnsi="Arial;Helvetica;sans-serif"/>
                <w:b/>
                <w:color w:val="454968"/>
                <w:sz w:val="14"/>
              </w:rPr>
            </w:pPr>
            <w:r>
              <w:rPr>
                <w:rFonts w:ascii="Arial;Helvetica;sans-serif" w:hAnsi="Arial;Helvetica;sans-serif"/>
                <w:b/>
                <w:color w:val="454968"/>
                <w:sz w:val="14"/>
              </w:rPr>
              <w:t>Shares</w:t>
            </w:r>
          </w:p>
        </w:tc>
        <w:tc>
          <w:tcPr>
            <w:tcW w:w="226" w:type="dxa"/>
            <w:tcBorders/>
            <w:vAlign w:val="center"/>
          </w:tcPr>
          <w:p>
            <w:pPr>
              <w:pStyle w:val="TableContents"/>
              <w:bidi w:val="0"/>
              <w:spacing w:before="0" w:after="0"/>
              <w:ind w:left="0" w:right="0" w:hanging="0"/>
              <w:jc w:val="right"/>
              <w:rPr>
                <w:color w:val="454968"/>
              </w:rPr>
            </w:pPr>
            <w:r>
              <w:rPr>
                <w:color w:val="454968"/>
              </w:rPr>
              <w:t>​</w:t>
            </w:r>
          </w:p>
        </w:tc>
        <w:tc>
          <w:tcPr>
            <w:tcW w:w="1051" w:type="dxa"/>
            <w:tcBorders/>
            <w:vAlign w:val="center"/>
          </w:tcPr>
          <w:p>
            <w:pPr>
              <w:pStyle w:val="TableContents"/>
              <w:bidi w:val="0"/>
              <w:spacing w:before="0" w:after="0"/>
              <w:ind w:left="0" w:right="0" w:hanging="0"/>
              <w:jc w:val="right"/>
              <w:rPr>
                <w:rFonts w:ascii="Arial;Helvetica;sans-serif" w:hAnsi="Arial;Helvetica;sans-serif"/>
                <w:b/>
                <w:color w:val="454968"/>
                <w:sz w:val="14"/>
              </w:rPr>
            </w:pPr>
            <w:r>
              <w:rPr>
                <w:rFonts w:ascii="Arial;Helvetica;sans-serif" w:hAnsi="Arial;Helvetica;sans-serif"/>
                <w:b/>
                <w:color w:val="454968"/>
                <w:sz w:val="14"/>
              </w:rPr>
              <w:t>Shares</w:t>
            </w:r>
          </w:p>
        </w:tc>
        <w:tc>
          <w:tcPr>
            <w:tcW w:w="226" w:type="dxa"/>
            <w:tcBorders>
              <w:right w:val="single" w:sz="2" w:space="0" w:color="071D49"/>
            </w:tcBorders>
            <w:tcMar>
              <w:right w:w="28" w:type="dxa"/>
            </w:tcMar>
            <w:vAlign w:val="center"/>
          </w:tcPr>
          <w:p>
            <w:pPr>
              <w:pStyle w:val="TableContents"/>
              <w:bidi w:val="0"/>
              <w:spacing w:before="0" w:after="0"/>
              <w:ind w:left="0" w:right="0" w:hanging="0"/>
              <w:jc w:val="right"/>
              <w:rPr>
                <w:color w:val="454968"/>
              </w:rPr>
            </w:pPr>
            <w:r>
              <w:rPr>
                <w:color w:val="454968"/>
              </w:rPr>
              <w:t>​</w:t>
            </w:r>
          </w:p>
        </w:tc>
        <w:tc>
          <w:tcPr>
            <w:tcW w:w="226" w:type="dxa"/>
            <w:tcBorders>
              <w:left w:val="single" w:sz="2" w:space="0" w:color="071D49"/>
            </w:tcBorders>
            <w:tcMar>
              <w:left w:w="28" w:type="dxa"/>
            </w:tcMar>
            <w:vAlign w:val="center"/>
          </w:tcPr>
          <w:p>
            <w:pPr>
              <w:pStyle w:val="TableContents"/>
              <w:bidi w:val="0"/>
              <w:spacing w:before="0" w:after="0"/>
              <w:ind w:left="0" w:right="0" w:hanging="0"/>
              <w:jc w:val="right"/>
              <w:rPr>
                <w:color w:val="454968"/>
              </w:rPr>
            </w:pPr>
            <w:r>
              <w:rPr>
                <w:color w:val="454968"/>
              </w:rPr>
              <w:t>​</w:t>
            </w:r>
          </w:p>
        </w:tc>
        <w:tc>
          <w:tcPr>
            <w:tcW w:w="766" w:type="dxa"/>
            <w:tcBorders/>
            <w:vAlign w:val="center"/>
          </w:tcPr>
          <w:p>
            <w:pPr>
              <w:pStyle w:val="TableContents"/>
              <w:bidi w:val="0"/>
              <w:spacing w:before="0" w:after="0"/>
              <w:ind w:left="0" w:right="0" w:hanging="0"/>
              <w:jc w:val="right"/>
              <w:rPr>
                <w:rFonts w:ascii="Arial;Helvetica;sans-serif" w:hAnsi="Arial;Helvetica;sans-serif"/>
                <w:b/>
                <w:color w:val="454968"/>
                <w:sz w:val="14"/>
              </w:rPr>
            </w:pPr>
            <w:r>
              <w:rPr>
                <w:rFonts w:ascii="Arial;Helvetica;sans-serif" w:hAnsi="Arial;Helvetica;sans-serif"/>
                <w:b/>
                <w:color w:val="454968"/>
                <w:sz w:val="14"/>
              </w:rPr>
              <w:t>Shares of</w:t>
            </w:r>
          </w:p>
        </w:tc>
        <w:tc>
          <w:tcPr>
            <w:tcW w:w="226" w:type="dxa"/>
            <w:tcBorders/>
            <w:vAlign w:val="center"/>
          </w:tcPr>
          <w:p>
            <w:pPr>
              <w:pStyle w:val="TableContents"/>
              <w:bidi w:val="0"/>
              <w:spacing w:before="0" w:after="0"/>
              <w:ind w:left="0" w:right="0" w:hanging="0"/>
              <w:jc w:val="right"/>
              <w:rPr>
                <w:color w:val="454968"/>
              </w:rPr>
            </w:pPr>
            <w:r>
              <w:rPr>
                <w:color w:val="454968"/>
              </w:rPr>
              <w:t>​</w:t>
            </w:r>
          </w:p>
        </w:tc>
        <w:tc>
          <w:tcPr>
            <w:tcW w:w="1006" w:type="dxa"/>
            <w:tcBorders/>
            <w:vAlign w:val="center"/>
          </w:tcPr>
          <w:p>
            <w:pPr>
              <w:pStyle w:val="TableContents"/>
              <w:bidi w:val="0"/>
              <w:spacing w:before="0" w:after="0"/>
              <w:ind w:left="0" w:right="0" w:hanging="0"/>
              <w:jc w:val="right"/>
              <w:rPr>
                <w:rFonts w:ascii="Arial;Helvetica;sans-serif" w:hAnsi="Arial;Helvetica;sans-serif"/>
                <w:b/>
                <w:color w:val="454968"/>
                <w:sz w:val="14"/>
              </w:rPr>
            </w:pPr>
            <w:r>
              <w:rPr>
                <w:rFonts w:ascii="Arial;Helvetica;sans-serif" w:hAnsi="Arial;Helvetica;sans-serif"/>
                <w:b/>
                <w:color w:val="454968"/>
                <w:sz w:val="14"/>
              </w:rPr>
              <w:t>Shares of</w:t>
            </w:r>
          </w:p>
        </w:tc>
      </w:tr>
      <w:tr>
        <w:trPr/>
        <w:tc>
          <w:tcPr>
            <w:tcW w:w="1396" w:type="dxa"/>
            <w:tcBorders/>
            <w:vAlign w:val="center"/>
          </w:tcPr>
          <w:p>
            <w:pPr>
              <w:pStyle w:val="TableContents"/>
              <w:bidi w:val="0"/>
              <w:spacing w:before="0" w:after="0"/>
              <w:ind w:left="0" w:right="0" w:hanging="0"/>
              <w:jc w:val="left"/>
              <w:rPr>
                <w:color w:val="454968"/>
              </w:rPr>
            </w:pPr>
            <w:r>
              <w:rPr>
                <w:color w:val="454968"/>
              </w:rPr>
              <w:t>​</w:t>
            </w:r>
          </w:p>
        </w:tc>
        <w:tc>
          <w:tcPr>
            <w:tcW w:w="226" w:type="dxa"/>
            <w:tcBorders/>
            <w:vAlign w:val="center"/>
          </w:tcPr>
          <w:p>
            <w:pPr>
              <w:pStyle w:val="TableContents"/>
              <w:bidi w:val="0"/>
              <w:spacing w:before="0" w:after="0"/>
              <w:ind w:left="0" w:right="0" w:hanging="0"/>
              <w:jc w:val="left"/>
              <w:rPr>
                <w:color w:val="454968"/>
              </w:rPr>
            </w:pPr>
            <w:r>
              <w:rPr>
                <w:color w:val="454968"/>
              </w:rPr>
              <w:t>​</w:t>
            </w:r>
          </w:p>
        </w:tc>
        <w:tc>
          <w:tcPr>
            <w:tcW w:w="901" w:type="dxa"/>
            <w:tcBorders/>
            <w:vAlign w:val="center"/>
          </w:tcPr>
          <w:p>
            <w:pPr>
              <w:pStyle w:val="TableContents"/>
              <w:bidi w:val="0"/>
              <w:spacing w:before="0" w:after="0"/>
              <w:ind w:left="0" w:right="0" w:hanging="0"/>
              <w:jc w:val="right"/>
              <w:rPr>
                <w:rFonts w:ascii="Arial;Helvetica;sans-serif" w:hAnsi="Arial;Helvetica;sans-serif"/>
                <w:b/>
                <w:color w:val="454968"/>
                <w:sz w:val="14"/>
              </w:rPr>
            </w:pPr>
            <w:r>
              <w:rPr>
                <w:rFonts w:ascii="Arial;Helvetica;sans-serif" w:hAnsi="Arial;Helvetica;sans-serif"/>
                <w:b/>
                <w:color w:val="454968"/>
                <w:sz w:val="14"/>
              </w:rPr>
              <w:t>from</w:t>
            </w:r>
          </w:p>
        </w:tc>
        <w:tc>
          <w:tcPr>
            <w:tcW w:w="226" w:type="dxa"/>
            <w:tcBorders/>
            <w:vAlign w:val="center"/>
          </w:tcPr>
          <w:p>
            <w:pPr>
              <w:pStyle w:val="TableContents"/>
              <w:bidi w:val="0"/>
              <w:spacing w:before="0" w:after="0"/>
              <w:ind w:left="0" w:right="0" w:hanging="0"/>
              <w:jc w:val="right"/>
              <w:rPr>
                <w:color w:val="454968"/>
              </w:rPr>
            </w:pPr>
            <w:r>
              <w:rPr>
                <w:color w:val="454968"/>
              </w:rPr>
              <w:t>​</w:t>
            </w:r>
          </w:p>
        </w:tc>
        <w:tc>
          <w:tcPr>
            <w:tcW w:w="1051" w:type="dxa"/>
            <w:tcBorders/>
            <w:vAlign w:val="center"/>
          </w:tcPr>
          <w:p>
            <w:pPr>
              <w:pStyle w:val="TableContents"/>
              <w:bidi w:val="0"/>
              <w:spacing w:before="0" w:after="0"/>
              <w:ind w:left="0" w:right="0" w:hanging="0"/>
              <w:jc w:val="right"/>
              <w:rPr>
                <w:rFonts w:ascii="Arial;Helvetica;sans-serif" w:hAnsi="Arial;Helvetica;sans-serif"/>
                <w:b/>
                <w:color w:val="454968"/>
                <w:sz w:val="14"/>
              </w:rPr>
            </w:pPr>
            <w:r>
              <w:rPr>
                <w:rFonts w:ascii="Arial;Helvetica;sans-serif" w:hAnsi="Arial;Helvetica;sans-serif"/>
                <w:b/>
                <w:color w:val="454968"/>
                <w:sz w:val="14"/>
              </w:rPr>
              <w:t>Vesting—</w:t>
            </w:r>
          </w:p>
        </w:tc>
        <w:tc>
          <w:tcPr>
            <w:tcW w:w="226" w:type="dxa"/>
            <w:tcBorders/>
            <w:vAlign w:val="center"/>
          </w:tcPr>
          <w:p>
            <w:pPr>
              <w:pStyle w:val="TableContents"/>
              <w:bidi w:val="0"/>
              <w:spacing w:before="0" w:after="0"/>
              <w:ind w:left="0" w:right="0" w:hanging="0"/>
              <w:jc w:val="right"/>
              <w:rPr>
                <w:color w:val="454968"/>
              </w:rPr>
            </w:pPr>
            <w:r>
              <w:rPr>
                <w:color w:val="454968"/>
              </w:rPr>
              <w:t>​</w:t>
            </w:r>
          </w:p>
        </w:tc>
        <w:tc>
          <w:tcPr>
            <w:tcW w:w="1051" w:type="dxa"/>
            <w:tcBorders/>
            <w:vAlign w:val="center"/>
          </w:tcPr>
          <w:p>
            <w:pPr>
              <w:pStyle w:val="TableContents"/>
              <w:bidi w:val="0"/>
              <w:spacing w:before="0" w:after="0"/>
              <w:ind w:left="0" w:right="0" w:hanging="0"/>
              <w:jc w:val="right"/>
              <w:rPr>
                <w:rFonts w:ascii="Arial;Helvetica;sans-serif" w:hAnsi="Arial;Helvetica;sans-serif"/>
                <w:b/>
                <w:color w:val="454968"/>
                <w:sz w:val="14"/>
              </w:rPr>
            </w:pPr>
            <w:r>
              <w:rPr>
                <w:rFonts w:ascii="Arial;Helvetica;sans-serif" w:hAnsi="Arial;Helvetica;sans-serif"/>
                <w:b/>
                <w:color w:val="454968"/>
                <w:sz w:val="14"/>
              </w:rPr>
              <w:t>Vesting—</w:t>
            </w:r>
          </w:p>
        </w:tc>
        <w:tc>
          <w:tcPr>
            <w:tcW w:w="226" w:type="dxa"/>
            <w:tcBorders/>
            <w:vAlign w:val="center"/>
          </w:tcPr>
          <w:p>
            <w:pPr>
              <w:pStyle w:val="TableContents"/>
              <w:bidi w:val="0"/>
              <w:spacing w:before="0" w:after="0"/>
              <w:ind w:left="0" w:right="0" w:hanging="0"/>
              <w:jc w:val="right"/>
              <w:rPr>
                <w:color w:val="454968"/>
              </w:rPr>
            </w:pPr>
            <w:r>
              <w:rPr>
                <w:color w:val="454968"/>
              </w:rPr>
              <w:t>​</w:t>
            </w:r>
          </w:p>
        </w:tc>
        <w:tc>
          <w:tcPr>
            <w:tcW w:w="1051" w:type="dxa"/>
            <w:tcBorders/>
            <w:vAlign w:val="center"/>
          </w:tcPr>
          <w:p>
            <w:pPr>
              <w:pStyle w:val="TableContents"/>
              <w:bidi w:val="0"/>
              <w:spacing w:before="0" w:after="0"/>
              <w:ind w:left="0" w:right="0" w:hanging="0"/>
              <w:jc w:val="right"/>
              <w:rPr>
                <w:rFonts w:ascii="Arial;Helvetica;sans-serif" w:hAnsi="Arial;Helvetica;sans-serif"/>
                <w:b/>
                <w:color w:val="454968"/>
                <w:sz w:val="14"/>
              </w:rPr>
            </w:pPr>
            <w:r>
              <w:rPr>
                <w:rFonts w:ascii="Arial;Helvetica;sans-serif" w:hAnsi="Arial;Helvetica;sans-serif"/>
                <w:b/>
                <w:color w:val="454968"/>
                <w:sz w:val="14"/>
              </w:rPr>
              <w:t>Vesting—</w:t>
            </w:r>
          </w:p>
        </w:tc>
        <w:tc>
          <w:tcPr>
            <w:tcW w:w="226" w:type="dxa"/>
            <w:tcBorders>
              <w:right w:val="single" w:sz="2" w:space="0" w:color="071D49"/>
            </w:tcBorders>
            <w:tcMar>
              <w:right w:w="28" w:type="dxa"/>
            </w:tcMar>
            <w:vAlign w:val="center"/>
          </w:tcPr>
          <w:p>
            <w:pPr>
              <w:pStyle w:val="TableContents"/>
              <w:bidi w:val="0"/>
              <w:spacing w:before="0" w:after="0"/>
              <w:ind w:left="0" w:right="0" w:hanging="0"/>
              <w:jc w:val="right"/>
              <w:rPr>
                <w:color w:val="454968"/>
              </w:rPr>
            </w:pPr>
            <w:r>
              <w:rPr>
                <w:color w:val="454968"/>
              </w:rPr>
              <w:t>​</w:t>
            </w:r>
          </w:p>
        </w:tc>
        <w:tc>
          <w:tcPr>
            <w:tcW w:w="226" w:type="dxa"/>
            <w:tcBorders>
              <w:left w:val="single" w:sz="2" w:space="0" w:color="071D49"/>
            </w:tcBorders>
            <w:tcMar>
              <w:left w:w="28" w:type="dxa"/>
            </w:tcMar>
            <w:vAlign w:val="center"/>
          </w:tcPr>
          <w:p>
            <w:pPr>
              <w:pStyle w:val="TableContents"/>
              <w:bidi w:val="0"/>
              <w:spacing w:before="0" w:after="0"/>
              <w:ind w:left="0" w:right="0" w:hanging="0"/>
              <w:jc w:val="right"/>
              <w:rPr>
                <w:color w:val="454968"/>
              </w:rPr>
            </w:pPr>
            <w:r>
              <w:rPr>
                <w:color w:val="454968"/>
              </w:rPr>
              <w:t>​</w:t>
            </w:r>
          </w:p>
        </w:tc>
        <w:tc>
          <w:tcPr>
            <w:tcW w:w="766" w:type="dxa"/>
            <w:tcBorders/>
            <w:vAlign w:val="center"/>
          </w:tcPr>
          <w:p>
            <w:pPr>
              <w:pStyle w:val="TableContents"/>
              <w:bidi w:val="0"/>
              <w:spacing w:before="0" w:after="0"/>
              <w:ind w:left="0" w:right="0" w:hanging="0"/>
              <w:jc w:val="right"/>
              <w:rPr>
                <w:rFonts w:ascii="Arial;Helvetica;sans-serif" w:hAnsi="Arial;Helvetica;sans-serif"/>
                <w:b/>
                <w:color w:val="454968"/>
                <w:sz w:val="14"/>
              </w:rPr>
            </w:pPr>
            <w:r>
              <w:rPr>
                <w:rFonts w:ascii="Arial;Helvetica;sans-serif" w:hAnsi="Arial;Helvetica;sans-serif"/>
                <w:b/>
                <w:color w:val="454968"/>
                <w:sz w:val="14"/>
              </w:rPr>
              <w:t>Restricted</w:t>
            </w:r>
          </w:p>
        </w:tc>
        <w:tc>
          <w:tcPr>
            <w:tcW w:w="226" w:type="dxa"/>
            <w:tcBorders/>
            <w:vAlign w:val="center"/>
          </w:tcPr>
          <w:p>
            <w:pPr>
              <w:pStyle w:val="TableContents"/>
              <w:bidi w:val="0"/>
              <w:spacing w:before="0" w:after="0"/>
              <w:ind w:left="0" w:right="0" w:hanging="0"/>
              <w:jc w:val="right"/>
              <w:rPr>
                <w:color w:val="454968"/>
              </w:rPr>
            </w:pPr>
            <w:r>
              <w:rPr>
                <w:color w:val="454968"/>
              </w:rPr>
              <w:t>​</w:t>
            </w:r>
          </w:p>
        </w:tc>
        <w:tc>
          <w:tcPr>
            <w:tcW w:w="1006" w:type="dxa"/>
            <w:tcBorders/>
            <w:vAlign w:val="center"/>
          </w:tcPr>
          <w:p>
            <w:pPr>
              <w:pStyle w:val="TableContents"/>
              <w:bidi w:val="0"/>
              <w:spacing w:before="0" w:after="0"/>
              <w:ind w:left="0" w:right="0" w:hanging="0"/>
              <w:jc w:val="right"/>
              <w:rPr>
                <w:rFonts w:ascii="Arial;Helvetica;sans-serif" w:hAnsi="Arial;Helvetica;sans-serif"/>
                <w:b/>
                <w:color w:val="454968"/>
                <w:sz w:val="14"/>
              </w:rPr>
            </w:pPr>
            <w:r>
              <w:rPr>
                <w:rFonts w:ascii="Arial;Helvetica;sans-serif" w:hAnsi="Arial;Helvetica;sans-serif"/>
                <w:b/>
                <w:color w:val="454968"/>
                <w:sz w:val="14"/>
              </w:rPr>
              <w:t>Restricted</w:t>
            </w:r>
          </w:p>
        </w:tc>
      </w:tr>
      <w:tr>
        <w:trPr/>
        <w:tc>
          <w:tcPr>
            <w:tcW w:w="1396" w:type="dxa"/>
            <w:tcBorders/>
            <w:vAlign w:val="center"/>
          </w:tcPr>
          <w:p>
            <w:pPr>
              <w:pStyle w:val="TableContents"/>
              <w:bidi w:val="0"/>
              <w:spacing w:before="0" w:after="0"/>
              <w:ind w:left="0" w:right="0" w:hanging="0"/>
              <w:jc w:val="left"/>
              <w:rPr>
                <w:color w:val="454968"/>
              </w:rPr>
            </w:pPr>
            <w:r>
              <w:rPr>
                <w:color w:val="454968"/>
              </w:rPr>
              <w:t>​</w:t>
            </w:r>
          </w:p>
        </w:tc>
        <w:tc>
          <w:tcPr>
            <w:tcW w:w="226" w:type="dxa"/>
            <w:tcBorders/>
            <w:vAlign w:val="center"/>
          </w:tcPr>
          <w:p>
            <w:pPr>
              <w:pStyle w:val="TableContents"/>
              <w:bidi w:val="0"/>
              <w:spacing w:before="0" w:after="0"/>
              <w:ind w:left="0" w:right="0" w:hanging="0"/>
              <w:jc w:val="left"/>
              <w:rPr>
                <w:color w:val="454968"/>
              </w:rPr>
            </w:pPr>
            <w:r>
              <w:rPr>
                <w:color w:val="454968"/>
              </w:rPr>
              <w:t>​</w:t>
            </w:r>
          </w:p>
        </w:tc>
        <w:tc>
          <w:tcPr>
            <w:tcW w:w="901" w:type="dxa"/>
            <w:tcBorders/>
            <w:vAlign w:val="center"/>
          </w:tcPr>
          <w:p>
            <w:pPr>
              <w:pStyle w:val="TableContents"/>
              <w:bidi w:val="0"/>
              <w:spacing w:before="0" w:after="0"/>
              <w:ind w:left="0" w:right="0" w:hanging="0"/>
              <w:jc w:val="right"/>
              <w:rPr>
                <w:rFonts w:ascii="Arial;Helvetica;sans-serif" w:hAnsi="Arial;Helvetica;sans-serif"/>
                <w:b/>
                <w:color w:val="454968"/>
                <w:sz w:val="14"/>
              </w:rPr>
            </w:pPr>
            <w:r>
              <w:rPr>
                <w:rFonts w:ascii="Arial;Helvetica;sans-serif" w:hAnsi="Arial;Helvetica;sans-serif"/>
                <w:b/>
                <w:color w:val="454968"/>
                <w:sz w:val="14"/>
              </w:rPr>
              <w:t>Original</w:t>
            </w:r>
          </w:p>
        </w:tc>
        <w:tc>
          <w:tcPr>
            <w:tcW w:w="226" w:type="dxa"/>
            <w:tcBorders/>
            <w:vAlign w:val="center"/>
          </w:tcPr>
          <w:p>
            <w:pPr>
              <w:pStyle w:val="TableContents"/>
              <w:bidi w:val="0"/>
              <w:spacing w:before="0" w:after="0"/>
              <w:ind w:left="0" w:right="0" w:hanging="0"/>
              <w:jc w:val="right"/>
              <w:rPr>
                <w:color w:val="454968"/>
              </w:rPr>
            </w:pPr>
            <w:r>
              <w:rPr>
                <w:color w:val="454968"/>
              </w:rPr>
              <w:t>​</w:t>
            </w:r>
          </w:p>
        </w:tc>
        <w:tc>
          <w:tcPr>
            <w:tcW w:w="1051" w:type="dxa"/>
            <w:tcBorders/>
            <w:vAlign w:val="center"/>
          </w:tcPr>
          <w:p>
            <w:pPr>
              <w:pStyle w:val="TableContents"/>
              <w:bidi w:val="0"/>
              <w:spacing w:before="0" w:after="0"/>
              <w:ind w:left="0" w:right="0" w:hanging="0"/>
              <w:jc w:val="right"/>
              <w:rPr>
                <w:rFonts w:ascii="Arial;Helvetica;sans-serif" w:hAnsi="Arial;Helvetica;sans-serif"/>
                <w:b/>
                <w:color w:val="454968"/>
                <w:sz w:val="14"/>
              </w:rPr>
            </w:pPr>
            <w:r>
              <w:rPr>
                <w:rFonts w:ascii="Arial;Helvetica;sans-serif" w:hAnsi="Arial;Helvetica;sans-serif"/>
                <w:b/>
                <w:color w:val="454968"/>
                <w:sz w:val="14"/>
              </w:rPr>
              <w:t>Date</w:t>
            </w:r>
          </w:p>
        </w:tc>
        <w:tc>
          <w:tcPr>
            <w:tcW w:w="226" w:type="dxa"/>
            <w:tcBorders/>
            <w:vAlign w:val="center"/>
          </w:tcPr>
          <w:p>
            <w:pPr>
              <w:pStyle w:val="TableContents"/>
              <w:bidi w:val="0"/>
              <w:spacing w:before="0" w:after="0"/>
              <w:ind w:left="0" w:right="0" w:hanging="0"/>
              <w:jc w:val="right"/>
              <w:rPr>
                <w:color w:val="454968"/>
              </w:rPr>
            </w:pPr>
            <w:r>
              <w:rPr>
                <w:color w:val="454968"/>
              </w:rPr>
              <w:t>​</w:t>
            </w:r>
          </w:p>
        </w:tc>
        <w:tc>
          <w:tcPr>
            <w:tcW w:w="1051" w:type="dxa"/>
            <w:tcBorders/>
            <w:vAlign w:val="center"/>
          </w:tcPr>
          <w:p>
            <w:pPr>
              <w:pStyle w:val="TableContents"/>
              <w:bidi w:val="0"/>
              <w:spacing w:before="0" w:after="0"/>
              <w:ind w:left="0" w:right="0" w:hanging="0"/>
              <w:jc w:val="right"/>
              <w:rPr>
                <w:rFonts w:ascii="Arial;Helvetica;sans-serif" w:hAnsi="Arial;Helvetica;sans-serif"/>
                <w:b/>
                <w:color w:val="454968"/>
                <w:sz w:val="14"/>
              </w:rPr>
            </w:pPr>
            <w:r>
              <w:rPr>
                <w:rFonts w:ascii="Arial;Helvetica;sans-serif" w:hAnsi="Arial;Helvetica;sans-serif"/>
                <w:b/>
                <w:color w:val="454968"/>
                <w:sz w:val="14"/>
              </w:rPr>
              <w:t>Date</w:t>
            </w:r>
          </w:p>
        </w:tc>
        <w:tc>
          <w:tcPr>
            <w:tcW w:w="226" w:type="dxa"/>
            <w:tcBorders/>
            <w:vAlign w:val="center"/>
          </w:tcPr>
          <w:p>
            <w:pPr>
              <w:pStyle w:val="TableContents"/>
              <w:bidi w:val="0"/>
              <w:spacing w:before="0" w:after="0"/>
              <w:ind w:left="0" w:right="0" w:hanging="0"/>
              <w:jc w:val="right"/>
              <w:rPr>
                <w:color w:val="454968"/>
              </w:rPr>
            </w:pPr>
            <w:r>
              <w:rPr>
                <w:color w:val="454968"/>
              </w:rPr>
              <w:t>​</w:t>
            </w:r>
          </w:p>
        </w:tc>
        <w:tc>
          <w:tcPr>
            <w:tcW w:w="1051" w:type="dxa"/>
            <w:tcBorders/>
            <w:vAlign w:val="center"/>
          </w:tcPr>
          <w:p>
            <w:pPr>
              <w:pStyle w:val="TableContents"/>
              <w:bidi w:val="0"/>
              <w:spacing w:before="0" w:after="0"/>
              <w:ind w:left="0" w:right="0" w:hanging="0"/>
              <w:jc w:val="right"/>
              <w:rPr>
                <w:rFonts w:ascii="Arial;Helvetica;sans-serif" w:hAnsi="Arial;Helvetica;sans-serif"/>
                <w:b/>
                <w:color w:val="454968"/>
                <w:sz w:val="14"/>
              </w:rPr>
            </w:pPr>
            <w:r>
              <w:rPr>
                <w:rFonts w:ascii="Arial;Helvetica;sans-serif" w:hAnsi="Arial;Helvetica;sans-serif"/>
                <w:b/>
                <w:color w:val="454968"/>
                <w:sz w:val="14"/>
              </w:rPr>
              <w:t>Date</w:t>
            </w:r>
          </w:p>
        </w:tc>
        <w:tc>
          <w:tcPr>
            <w:tcW w:w="226" w:type="dxa"/>
            <w:tcBorders>
              <w:right w:val="single" w:sz="2" w:space="0" w:color="071D49"/>
            </w:tcBorders>
            <w:tcMar>
              <w:right w:w="28" w:type="dxa"/>
            </w:tcMar>
            <w:vAlign w:val="center"/>
          </w:tcPr>
          <w:p>
            <w:pPr>
              <w:pStyle w:val="TableContents"/>
              <w:bidi w:val="0"/>
              <w:spacing w:before="0" w:after="0"/>
              <w:ind w:left="0" w:right="0" w:hanging="0"/>
              <w:jc w:val="right"/>
              <w:rPr>
                <w:color w:val="454968"/>
              </w:rPr>
            </w:pPr>
            <w:r>
              <w:rPr>
                <w:color w:val="454968"/>
              </w:rPr>
              <w:t>​</w:t>
            </w:r>
          </w:p>
        </w:tc>
        <w:tc>
          <w:tcPr>
            <w:tcW w:w="226" w:type="dxa"/>
            <w:tcBorders>
              <w:left w:val="single" w:sz="2" w:space="0" w:color="071D49"/>
            </w:tcBorders>
            <w:tcMar>
              <w:left w:w="28" w:type="dxa"/>
            </w:tcMar>
            <w:vAlign w:val="center"/>
          </w:tcPr>
          <w:p>
            <w:pPr>
              <w:pStyle w:val="TableContents"/>
              <w:bidi w:val="0"/>
              <w:spacing w:before="0" w:after="0"/>
              <w:ind w:left="0" w:right="0" w:hanging="0"/>
              <w:jc w:val="right"/>
              <w:rPr>
                <w:color w:val="454968"/>
              </w:rPr>
            </w:pPr>
            <w:r>
              <w:rPr>
                <w:color w:val="454968"/>
              </w:rPr>
              <w:t>​</w:t>
            </w:r>
          </w:p>
        </w:tc>
        <w:tc>
          <w:tcPr>
            <w:tcW w:w="766" w:type="dxa"/>
            <w:tcBorders/>
            <w:vAlign w:val="center"/>
          </w:tcPr>
          <w:p>
            <w:pPr>
              <w:pStyle w:val="TableContents"/>
              <w:bidi w:val="0"/>
              <w:spacing w:before="0" w:after="0"/>
              <w:ind w:left="0" w:right="0" w:hanging="0"/>
              <w:jc w:val="right"/>
              <w:rPr>
                <w:rFonts w:ascii="Arial;Helvetica;sans-serif" w:hAnsi="Arial;Helvetica;sans-serif"/>
                <w:b/>
                <w:color w:val="454968"/>
                <w:sz w:val="14"/>
              </w:rPr>
            </w:pPr>
            <w:r>
              <w:rPr>
                <w:rFonts w:ascii="Arial;Helvetica;sans-serif" w:hAnsi="Arial;Helvetica;sans-serif"/>
                <w:b/>
                <w:color w:val="454968"/>
                <w:sz w:val="14"/>
              </w:rPr>
              <w:t>Stock or</w:t>
            </w:r>
          </w:p>
        </w:tc>
        <w:tc>
          <w:tcPr>
            <w:tcW w:w="226" w:type="dxa"/>
            <w:tcBorders/>
            <w:vAlign w:val="center"/>
          </w:tcPr>
          <w:p>
            <w:pPr>
              <w:pStyle w:val="TableContents"/>
              <w:bidi w:val="0"/>
              <w:spacing w:before="0" w:after="0"/>
              <w:ind w:left="0" w:right="0" w:hanging="0"/>
              <w:jc w:val="right"/>
              <w:rPr>
                <w:color w:val="454968"/>
              </w:rPr>
            </w:pPr>
            <w:r>
              <w:rPr>
                <w:color w:val="454968"/>
              </w:rPr>
              <w:t>​</w:t>
            </w:r>
          </w:p>
        </w:tc>
        <w:tc>
          <w:tcPr>
            <w:tcW w:w="1006" w:type="dxa"/>
            <w:tcBorders/>
            <w:vAlign w:val="center"/>
          </w:tcPr>
          <w:p>
            <w:pPr>
              <w:pStyle w:val="TableContents"/>
              <w:bidi w:val="0"/>
              <w:spacing w:before="0" w:after="0"/>
              <w:ind w:left="0" w:right="0" w:hanging="0"/>
              <w:jc w:val="right"/>
              <w:rPr>
                <w:rFonts w:ascii="Arial;Helvetica;sans-serif" w:hAnsi="Arial;Helvetica;sans-serif"/>
                <w:b/>
                <w:color w:val="454968"/>
                <w:sz w:val="14"/>
              </w:rPr>
            </w:pPr>
            <w:r>
              <w:rPr>
                <w:rFonts w:ascii="Arial;Helvetica;sans-serif" w:hAnsi="Arial;Helvetica;sans-serif"/>
                <w:b/>
                <w:color w:val="454968"/>
                <w:sz w:val="14"/>
              </w:rPr>
              <w:t>Stock or</w:t>
            </w:r>
          </w:p>
        </w:tc>
      </w:tr>
      <w:tr>
        <w:trPr/>
        <w:tc>
          <w:tcPr>
            <w:tcW w:w="1396" w:type="dxa"/>
            <w:tcBorders>
              <w:bottom w:val="single" w:sz="2" w:space="0" w:color="071D49"/>
            </w:tcBorders>
            <w:tcMar>
              <w:bottom w:w="28" w:type="dxa"/>
            </w:tcMar>
            <w:vAlign w:val="center"/>
          </w:tcPr>
          <w:p>
            <w:pPr>
              <w:pStyle w:val="TableContents"/>
              <w:bidi w:val="0"/>
              <w:spacing w:before="0" w:after="0"/>
              <w:ind w:left="0" w:right="0" w:hanging="0"/>
              <w:jc w:val="left"/>
              <w:rPr>
                <w:rFonts w:ascii="Arial;Helvetica;sans-serif" w:hAnsi="Arial;Helvetica;sans-serif"/>
                <w:b/>
                <w:color w:val="454968"/>
                <w:sz w:val="14"/>
              </w:rPr>
            </w:pPr>
            <w:r>
              <w:rPr>
                <w:rFonts w:ascii="Arial;Helvetica;sans-serif" w:hAnsi="Arial;Helvetica;sans-serif"/>
                <w:b/>
                <w:color w:val="454968"/>
                <w:sz w:val="14"/>
              </w:rPr>
              <w:t>Name</w:t>
            </w:r>
          </w:p>
        </w:tc>
        <w:tc>
          <w:tcPr>
            <w:tcW w:w="226" w:type="dxa"/>
            <w:tcBorders>
              <w:bottom w:val="single" w:sz="2" w:space="0" w:color="071D49"/>
            </w:tcBorders>
            <w:tcMar>
              <w:bottom w:w="28" w:type="dxa"/>
            </w:tcMar>
            <w:vAlign w:val="center"/>
          </w:tcPr>
          <w:p>
            <w:pPr>
              <w:pStyle w:val="TableContents"/>
              <w:bidi w:val="0"/>
              <w:spacing w:before="0" w:after="0"/>
              <w:ind w:left="0" w:right="0" w:hanging="0"/>
              <w:jc w:val="right"/>
              <w:rPr>
                <w:color w:val="454968"/>
              </w:rPr>
            </w:pPr>
            <w:r>
              <w:rPr>
                <w:color w:val="454968"/>
              </w:rPr>
              <w:t>  ​</w:t>
            </w:r>
          </w:p>
        </w:tc>
        <w:tc>
          <w:tcPr>
            <w:tcW w:w="901" w:type="dxa"/>
            <w:tcBorders>
              <w:bottom w:val="single" w:sz="2" w:space="0" w:color="071D49"/>
            </w:tcBorders>
            <w:tcMar>
              <w:bottom w:w="28" w:type="dxa"/>
            </w:tcMar>
            <w:vAlign w:val="center"/>
          </w:tcPr>
          <w:p>
            <w:pPr>
              <w:pStyle w:val="TableContents"/>
              <w:bidi w:val="0"/>
              <w:spacing w:before="0" w:after="0"/>
              <w:ind w:left="0" w:right="0" w:hanging="0"/>
              <w:jc w:val="right"/>
              <w:rPr>
                <w:rFonts w:ascii="Arial;Helvetica;sans-serif" w:hAnsi="Arial;Helvetica;sans-serif"/>
                <w:b/>
                <w:color w:val="454968"/>
                <w:sz w:val="14"/>
              </w:rPr>
            </w:pPr>
            <w:r>
              <w:rPr>
                <w:rFonts w:ascii="Arial;Helvetica;sans-serif" w:hAnsi="Arial;Helvetica;sans-serif"/>
                <w:b/>
                <w:color w:val="454968"/>
                <w:sz w:val="14"/>
              </w:rPr>
              <w:t>Grant</w:t>
            </w:r>
          </w:p>
        </w:tc>
        <w:tc>
          <w:tcPr>
            <w:tcW w:w="226" w:type="dxa"/>
            <w:tcBorders>
              <w:bottom w:val="single" w:sz="2" w:space="0" w:color="071D49"/>
            </w:tcBorders>
            <w:tcMar>
              <w:bottom w:w="28" w:type="dxa"/>
            </w:tcMar>
            <w:vAlign w:val="center"/>
          </w:tcPr>
          <w:p>
            <w:pPr>
              <w:pStyle w:val="TableContents"/>
              <w:bidi w:val="0"/>
              <w:spacing w:before="0" w:after="0"/>
              <w:ind w:left="0" w:right="0" w:hanging="0"/>
              <w:jc w:val="right"/>
              <w:rPr>
                <w:color w:val="454968"/>
              </w:rPr>
            </w:pPr>
            <w:r>
              <w:rPr>
                <w:color w:val="454968"/>
              </w:rPr>
              <w:t>  ​</w:t>
            </w:r>
          </w:p>
        </w:tc>
        <w:tc>
          <w:tcPr>
            <w:tcW w:w="1051" w:type="dxa"/>
            <w:tcBorders>
              <w:bottom w:val="single" w:sz="2" w:space="0" w:color="071D49"/>
            </w:tcBorders>
            <w:tcMar>
              <w:bottom w:w="28" w:type="dxa"/>
            </w:tcMar>
            <w:vAlign w:val="center"/>
          </w:tcPr>
          <w:p>
            <w:pPr>
              <w:pStyle w:val="TableContents"/>
              <w:bidi w:val="0"/>
              <w:spacing w:before="0" w:after="0"/>
              <w:ind w:left="0" w:right="0" w:hanging="0"/>
              <w:jc w:val="right"/>
              <w:rPr>
                <w:rFonts w:ascii="Arial;Helvetica;sans-serif" w:hAnsi="Arial;Helvetica;sans-serif"/>
                <w:b/>
                <w:color w:val="454968"/>
                <w:sz w:val="14"/>
              </w:rPr>
            </w:pPr>
            <w:r>
              <w:rPr>
                <w:rFonts w:ascii="Arial;Helvetica;sans-serif" w:hAnsi="Arial;Helvetica;sans-serif"/>
                <w:b/>
                <w:color w:val="454968"/>
                <w:sz w:val="14"/>
              </w:rPr>
              <w:t>Vested 2026</w:t>
            </w:r>
          </w:p>
        </w:tc>
        <w:tc>
          <w:tcPr>
            <w:tcW w:w="226" w:type="dxa"/>
            <w:tcBorders>
              <w:bottom w:val="single" w:sz="2" w:space="0" w:color="071D49"/>
            </w:tcBorders>
            <w:tcMar>
              <w:bottom w:w="28" w:type="dxa"/>
            </w:tcMar>
            <w:vAlign w:val="center"/>
          </w:tcPr>
          <w:p>
            <w:pPr>
              <w:pStyle w:val="TableContents"/>
              <w:bidi w:val="0"/>
              <w:spacing w:before="0" w:after="0"/>
              <w:ind w:left="0" w:right="0" w:hanging="0"/>
              <w:jc w:val="right"/>
              <w:rPr>
                <w:color w:val="454968"/>
              </w:rPr>
            </w:pPr>
            <w:r>
              <w:rPr>
                <w:color w:val="454968"/>
              </w:rPr>
              <w:t>  ​</w:t>
            </w:r>
          </w:p>
        </w:tc>
        <w:tc>
          <w:tcPr>
            <w:tcW w:w="1051" w:type="dxa"/>
            <w:tcBorders>
              <w:bottom w:val="single" w:sz="2" w:space="0" w:color="071D49"/>
            </w:tcBorders>
            <w:tcMar>
              <w:bottom w:w="28" w:type="dxa"/>
            </w:tcMar>
            <w:vAlign w:val="center"/>
          </w:tcPr>
          <w:p>
            <w:pPr>
              <w:pStyle w:val="TableContents"/>
              <w:bidi w:val="0"/>
              <w:spacing w:before="0" w:after="0"/>
              <w:ind w:left="0" w:right="0" w:hanging="0"/>
              <w:jc w:val="right"/>
              <w:rPr>
                <w:rFonts w:ascii="Arial;Helvetica;sans-serif" w:hAnsi="Arial;Helvetica;sans-serif"/>
                <w:b/>
                <w:color w:val="454968"/>
                <w:sz w:val="14"/>
              </w:rPr>
            </w:pPr>
            <w:r>
              <w:rPr>
                <w:rFonts w:ascii="Arial;Helvetica;sans-serif" w:hAnsi="Arial;Helvetica;sans-serif"/>
                <w:b/>
                <w:color w:val="454968"/>
                <w:sz w:val="14"/>
              </w:rPr>
              <w:t>Vested 2027</w:t>
            </w:r>
          </w:p>
        </w:tc>
        <w:tc>
          <w:tcPr>
            <w:tcW w:w="226" w:type="dxa"/>
            <w:tcBorders>
              <w:bottom w:val="single" w:sz="2" w:space="0" w:color="071D49"/>
            </w:tcBorders>
            <w:tcMar>
              <w:bottom w:w="28" w:type="dxa"/>
            </w:tcMar>
            <w:vAlign w:val="center"/>
          </w:tcPr>
          <w:p>
            <w:pPr>
              <w:pStyle w:val="TableContents"/>
              <w:bidi w:val="0"/>
              <w:spacing w:before="0" w:after="0"/>
              <w:ind w:left="0" w:right="0" w:hanging="0"/>
              <w:jc w:val="right"/>
              <w:rPr>
                <w:color w:val="454968"/>
              </w:rPr>
            </w:pPr>
            <w:r>
              <w:rPr>
                <w:color w:val="454968"/>
              </w:rPr>
              <w:t>  ​</w:t>
            </w:r>
          </w:p>
        </w:tc>
        <w:tc>
          <w:tcPr>
            <w:tcW w:w="1051" w:type="dxa"/>
            <w:tcBorders>
              <w:bottom w:val="single" w:sz="2" w:space="0" w:color="071D49"/>
            </w:tcBorders>
            <w:tcMar>
              <w:bottom w:w="28" w:type="dxa"/>
            </w:tcMar>
            <w:vAlign w:val="center"/>
          </w:tcPr>
          <w:p>
            <w:pPr>
              <w:pStyle w:val="TableContents"/>
              <w:bidi w:val="0"/>
              <w:spacing w:before="0" w:after="0"/>
              <w:ind w:left="0" w:right="0" w:hanging="0"/>
              <w:jc w:val="right"/>
              <w:rPr>
                <w:rFonts w:ascii="Arial;Helvetica;sans-serif" w:hAnsi="Arial;Helvetica;sans-serif"/>
                <w:b/>
                <w:color w:val="454968"/>
                <w:sz w:val="14"/>
              </w:rPr>
            </w:pPr>
            <w:r>
              <w:rPr>
                <w:rFonts w:ascii="Arial;Helvetica;sans-serif" w:hAnsi="Arial;Helvetica;sans-serif"/>
                <w:b/>
                <w:color w:val="454968"/>
                <w:sz w:val="14"/>
              </w:rPr>
              <w:t>Vested 2028</w:t>
            </w:r>
          </w:p>
        </w:tc>
        <w:tc>
          <w:tcPr>
            <w:tcW w:w="226" w:type="dxa"/>
            <w:tcBorders>
              <w:bottom w:val="single" w:sz="2" w:space="0" w:color="071D49"/>
              <w:right w:val="single" w:sz="2" w:space="0" w:color="071D49"/>
            </w:tcBorders>
            <w:tcMar>
              <w:bottom w:w="28" w:type="dxa"/>
              <w:right w:w="28" w:type="dxa"/>
            </w:tcMar>
            <w:vAlign w:val="center"/>
          </w:tcPr>
          <w:p>
            <w:pPr>
              <w:pStyle w:val="TableContents"/>
              <w:bidi w:val="0"/>
              <w:spacing w:before="0" w:after="0"/>
              <w:ind w:left="0" w:right="0" w:hanging="0"/>
              <w:jc w:val="right"/>
              <w:rPr>
                <w:color w:val="454968"/>
              </w:rPr>
            </w:pPr>
            <w:r>
              <w:rPr>
                <w:color w:val="454968"/>
              </w:rPr>
              <w:t>  ​</w:t>
            </w:r>
          </w:p>
        </w:tc>
        <w:tc>
          <w:tcPr>
            <w:tcW w:w="226" w:type="dxa"/>
            <w:tcBorders>
              <w:left w:val="single" w:sz="2" w:space="0" w:color="071D49"/>
              <w:bottom w:val="single" w:sz="2" w:space="0" w:color="071D49"/>
            </w:tcBorders>
            <w:tcMar>
              <w:left w:w="28" w:type="dxa"/>
              <w:bottom w:w="28" w:type="dxa"/>
            </w:tcMar>
            <w:vAlign w:val="center"/>
          </w:tcPr>
          <w:p>
            <w:pPr>
              <w:pStyle w:val="TableContents"/>
              <w:bidi w:val="0"/>
              <w:spacing w:before="0" w:after="0"/>
              <w:ind w:left="0" w:right="0" w:hanging="0"/>
              <w:jc w:val="right"/>
              <w:rPr>
                <w:color w:val="454968"/>
              </w:rPr>
            </w:pPr>
            <w:r>
              <w:rPr>
                <w:color w:val="454968"/>
              </w:rPr>
              <w:t>  ​</w:t>
            </w:r>
          </w:p>
        </w:tc>
        <w:tc>
          <w:tcPr>
            <w:tcW w:w="766" w:type="dxa"/>
            <w:tcBorders>
              <w:bottom w:val="single" w:sz="2" w:space="0" w:color="071D49"/>
            </w:tcBorders>
            <w:tcMar>
              <w:bottom w:w="28" w:type="dxa"/>
            </w:tcMar>
            <w:vAlign w:val="center"/>
          </w:tcPr>
          <w:p>
            <w:pPr>
              <w:pStyle w:val="TableContents"/>
              <w:bidi w:val="0"/>
              <w:spacing w:before="0" w:after="0"/>
              <w:ind w:left="0" w:right="0" w:hanging="0"/>
              <w:jc w:val="right"/>
              <w:rPr>
                <w:rFonts w:ascii="Arial;Helvetica;sans-serif" w:hAnsi="Arial;Helvetica;sans-serif"/>
                <w:b/>
                <w:color w:val="454968"/>
                <w:sz w:val="14"/>
              </w:rPr>
            </w:pPr>
            <w:r>
              <w:rPr>
                <w:rFonts w:ascii="Arial;Helvetica;sans-serif" w:hAnsi="Arial;Helvetica;sans-serif"/>
                <w:b/>
                <w:color w:val="454968"/>
                <w:sz w:val="14"/>
              </w:rPr>
              <w:t>Units</w:t>
            </w:r>
          </w:p>
        </w:tc>
        <w:tc>
          <w:tcPr>
            <w:tcW w:w="226" w:type="dxa"/>
            <w:tcBorders>
              <w:bottom w:val="single" w:sz="2" w:space="0" w:color="071D49"/>
            </w:tcBorders>
            <w:tcMar>
              <w:bottom w:w="28" w:type="dxa"/>
            </w:tcMar>
            <w:vAlign w:val="center"/>
          </w:tcPr>
          <w:p>
            <w:pPr>
              <w:pStyle w:val="TableContents"/>
              <w:bidi w:val="0"/>
              <w:spacing w:before="0" w:after="0"/>
              <w:ind w:left="0" w:right="0" w:hanging="0"/>
              <w:jc w:val="right"/>
              <w:rPr>
                <w:color w:val="454968"/>
              </w:rPr>
            </w:pPr>
            <w:r>
              <w:rPr>
                <w:color w:val="454968"/>
              </w:rPr>
              <w:t>  ​</w:t>
            </w:r>
          </w:p>
        </w:tc>
        <w:tc>
          <w:tcPr>
            <w:tcW w:w="1006" w:type="dxa"/>
            <w:tcBorders>
              <w:bottom w:val="single" w:sz="2" w:space="0" w:color="071D49"/>
            </w:tcBorders>
            <w:tcMar>
              <w:bottom w:w="28" w:type="dxa"/>
            </w:tcMar>
            <w:vAlign w:val="center"/>
          </w:tcPr>
          <w:p>
            <w:pPr>
              <w:pStyle w:val="TableContents"/>
              <w:bidi w:val="0"/>
              <w:spacing w:before="0" w:after="0"/>
              <w:ind w:left="0" w:right="0" w:hanging="0"/>
              <w:jc w:val="right"/>
              <w:rPr>
                <w:rFonts w:ascii="Arial;Helvetica;sans-serif" w:hAnsi="Arial;Helvetica;sans-serif"/>
                <w:b/>
                <w:color w:val="454968"/>
                <w:sz w:val="14"/>
              </w:rPr>
            </w:pPr>
            <w:r>
              <w:rPr>
                <w:rFonts w:ascii="Arial;Helvetica;sans-serif" w:hAnsi="Arial;Helvetica;sans-serif"/>
                <w:b/>
                <w:color w:val="454968"/>
                <w:sz w:val="14"/>
              </w:rPr>
              <w:t>Units Vesting</w:t>
            </w:r>
          </w:p>
        </w:tc>
      </w:tr>
      <w:tr>
        <w:trPr/>
        <w:tc>
          <w:tcPr>
            <w:tcW w:w="1396" w:type="dxa"/>
            <w:tcBorders/>
            <w:shd w:fill="D9D9D9" w:val="clear"/>
            <w:vAlign w:val="center"/>
          </w:tcPr>
          <w:p>
            <w:pPr>
              <w:pStyle w:val="TableContents"/>
              <w:bidi w:val="0"/>
              <w:spacing w:before="0" w:after="0"/>
              <w:ind w:left="0" w:right="0" w:hanging="0"/>
              <w:jc w:val="left"/>
              <w:rPr>
                <w:rFonts w:ascii="Arial;Helvetica;sans-serif" w:hAnsi="Arial;Helvetica;sans-serif"/>
                <w:sz w:val="15"/>
              </w:rPr>
            </w:pPr>
            <w:r>
              <w:rPr>
                <w:rFonts w:ascii="Arial;Helvetica;sans-serif" w:hAnsi="Arial;Helvetica;sans-serif"/>
                <w:sz w:val="15"/>
              </w:rPr>
              <w:t>R. Michael</w:t>
            </w:r>
          </w:p>
        </w:tc>
        <w:tc>
          <w:tcPr>
            <w:tcW w:w="226" w:type="dxa"/>
            <w:tcBorders/>
            <w:shd w:fill="D9D9D9" w:val="clear"/>
            <w:vAlign w:val="center"/>
          </w:tcPr>
          <w:p>
            <w:pPr>
              <w:pStyle w:val="TableContents"/>
              <w:bidi w:val="0"/>
              <w:spacing w:before="0" w:after="0"/>
              <w:ind w:left="0" w:right="0" w:hanging="0"/>
              <w:jc w:val="left"/>
              <w:rPr/>
            </w:pPr>
            <w:r>
              <w:rPr/>
              <w:t>​</w:t>
            </w:r>
          </w:p>
        </w:tc>
        <w:tc>
          <w:tcPr>
            <w:tcW w:w="901" w:type="dxa"/>
            <w:tcBorders/>
            <w:shd w:fill="D9D9D9"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15,192</w:t>
            </w:r>
          </w:p>
        </w:tc>
        <w:tc>
          <w:tcPr>
            <w:tcW w:w="226" w:type="dxa"/>
            <w:tcBorders/>
            <w:shd w:fill="D9D9D9" w:val="clear"/>
            <w:vAlign w:val="center"/>
          </w:tcPr>
          <w:p>
            <w:pPr>
              <w:pStyle w:val="TableContents"/>
              <w:bidi w:val="0"/>
              <w:spacing w:before="0" w:after="0"/>
              <w:ind w:left="0" w:right="0" w:hanging="0"/>
              <w:jc w:val="right"/>
              <w:rPr/>
            </w:pPr>
            <w:r>
              <w:rPr/>
              <w:t>​</w:t>
            </w:r>
          </w:p>
        </w:tc>
        <w:tc>
          <w:tcPr>
            <w:tcW w:w="1051" w:type="dxa"/>
            <w:tcBorders/>
            <w:shd w:fill="D9D9D9"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15,192 - 2/16</w:t>
            </w:r>
          </w:p>
        </w:tc>
        <w:tc>
          <w:tcPr>
            <w:tcW w:w="226" w:type="dxa"/>
            <w:tcBorders/>
            <w:shd w:fill="D9D9D9" w:val="clear"/>
            <w:vAlign w:val="center"/>
          </w:tcPr>
          <w:p>
            <w:pPr>
              <w:pStyle w:val="TableContents"/>
              <w:bidi w:val="0"/>
              <w:spacing w:before="0" w:after="0"/>
              <w:ind w:left="0" w:right="0" w:hanging="0"/>
              <w:jc w:val="right"/>
              <w:rPr/>
            </w:pPr>
            <w:r>
              <w:rPr/>
              <w:t>​</w:t>
            </w:r>
          </w:p>
        </w:tc>
        <w:tc>
          <w:tcPr>
            <w:tcW w:w="1051" w:type="dxa"/>
            <w:tcBorders/>
            <w:shd w:fill="D9D9D9" w:val="clear"/>
            <w:vAlign w:val="center"/>
          </w:tcPr>
          <w:p>
            <w:pPr>
              <w:pStyle w:val="TableContents"/>
              <w:bidi w:val="0"/>
              <w:spacing w:before="0" w:after="0"/>
              <w:ind w:left="0" w:right="0" w:hanging="0"/>
              <w:jc w:val="right"/>
              <w:rPr/>
            </w:pPr>
            <w:r>
              <w:rPr/>
              <w:t>​</w:t>
            </w:r>
          </w:p>
        </w:tc>
        <w:tc>
          <w:tcPr>
            <w:tcW w:w="226" w:type="dxa"/>
            <w:tcBorders/>
            <w:shd w:fill="D9D9D9" w:val="clear"/>
            <w:vAlign w:val="center"/>
          </w:tcPr>
          <w:p>
            <w:pPr>
              <w:pStyle w:val="TableContents"/>
              <w:bidi w:val="0"/>
              <w:spacing w:before="0" w:after="0"/>
              <w:ind w:left="0" w:right="0" w:hanging="0"/>
              <w:jc w:val="right"/>
              <w:rPr/>
            </w:pPr>
            <w:r>
              <w:rPr/>
              <w:t>​</w:t>
            </w:r>
          </w:p>
        </w:tc>
        <w:tc>
          <w:tcPr>
            <w:tcW w:w="1051" w:type="dxa"/>
            <w:tcBorders/>
            <w:shd w:fill="D9D9D9" w:val="clear"/>
            <w:vAlign w:val="center"/>
          </w:tcPr>
          <w:p>
            <w:pPr>
              <w:pStyle w:val="TableContents"/>
              <w:bidi w:val="0"/>
              <w:spacing w:before="0" w:after="0"/>
              <w:ind w:left="0" w:right="0" w:hanging="0"/>
              <w:jc w:val="right"/>
              <w:rPr/>
            </w:pPr>
            <w:r>
              <w:rPr/>
              <w:t>​</w:t>
            </w:r>
          </w:p>
        </w:tc>
        <w:tc>
          <w:tcPr>
            <w:tcW w:w="226" w:type="dxa"/>
            <w:tcBorders>
              <w:right w:val="single" w:sz="2" w:space="0" w:color="071D49"/>
            </w:tcBorders>
            <w:shd w:fill="D9D9D9" w:val="clear"/>
            <w:tcMar>
              <w:right w:w="28" w:type="dxa"/>
            </w:tcMar>
            <w:vAlign w:val="center"/>
          </w:tcPr>
          <w:p>
            <w:pPr>
              <w:pStyle w:val="TableContents"/>
              <w:bidi w:val="0"/>
              <w:spacing w:before="0" w:after="0"/>
              <w:ind w:left="0" w:right="0" w:hanging="0"/>
              <w:jc w:val="right"/>
              <w:rPr/>
            </w:pPr>
            <w:r>
              <w:rPr/>
              <w:t>​</w:t>
            </w:r>
          </w:p>
        </w:tc>
        <w:tc>
          <w:tcPr>
            <w:tcW w:w="226" w:type="dxa"/>
            <w:tcBorders>
              <w:left w:val="single" w:sz="2" w:space="0" w:color="071D49"/>
            </w:tcBorders>
            <w:shd w:fill="D9D9D9" w:val="clear"/>
            <w:tcMar>
              <w:left w:w="28" w:type="dxa"/>
            </w:tcMar>
            <w:vAlign w:val="center"/>
          </w:tcPr>
          <w:p>
            <w:pPr>
              <w:pStyle w:val="TableContents"/>
              <w:bidi w:val="0"/>
              <w:spacing w:before="0" w:after="0"/>
              <w:ind w:left="0" w:right="0" w:hanging="0"/>
              <w:jc w:val="right"/>
              <w:rPr/>
            </w:pPr>
            <w:r>
              <w:rPr/>
              <w:t> </w:t>
            </w:r>
          </w:p>
        </w:tc>
        <w:tc>
          <w:tcPr>
            <w:tcW w:w="766" w:type="dxa"/>
            <w:tcBorders/>
            <w:shd w:fill="D9D9D9"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18,045</w:t>
            </w:r>
          </w:p>
        </w:tc>
        <w:tc>
          <w:tcPr>
            <w:tcW w:w="226" w:type="dxa"/>
            <w:tcBorders/>
            <w:shd w:fill="D9D9D9" w:val="clear"/>
            <w:vAlign w:val="center"/>
          </w:tcPr>
          <w:p>
            <w:pPr>
              <w:pStyle w:val="TableContents"/>
              <w:bidi w:val="0"/>
              <w:spacing w:before="0" w:after="0"/>
              <w:ind w:left="0" w:right="0" w:hanging="0"/>
              <w:jc w:val="right"/>
              <w:rPr/>
            </w:pPr>
            <w:r>
              <w:rPr/>
              <w:t>​</w:t>
            </w:r>
          </w:p>
        </w:tc>
        <w:tc>
          <w:tcPr>
            <w:tcW w:w="1006" w:type="dxa"/>
            <w:tcBorders/>
            <w:shd w:fill="D9D9D9" w:val="clear"/>
            <w:vAlign w:val="center"/>
          </w:tcPr>
          <w:p>
            <w:pPr>
              <w:pStyle w:val="TableContents"/>
              <w:bidi w:val="0"/>
              <w:spacing w:lineRule="auto" w:line="240" w:before="0" w:after="0"/>
              <w:ind w:left="0" w:right="0" w:hanging="0"/>
              <w:jc w:val="right"/>
              <w:rPr>
                <w:rFonts w:ascii="Arial;Helvetica;sans-serif" w:hAnsi="Arial;Helvetica;sans-serif"/>
                <w:sz w:val="14"/>
              </w:rPr>
            </w:pPr>
            <w:r>
              <w:rPr>
                <w:rFonts w:ascii="Arial;Helvetica;sans-serif" w:hAnsi="Arial;Helvetica;sans-serif"/>
                <w:sz w:val="11"/>
              </w:rPr>
              <w:t>(a)</w:t>
            </w:r>
            <w:r>
              <w:rPr>
                <w:rFonts w:ascii="Arial;Helvetica;sans-serif" w:hAnsi="Arial;Helvetica;sans-serif"/>
                <w:sz w:val="14"/>
              </w:rPr>
              <w:t>​</w:t>
            </w:r>
          </w:p>
        </w:tc>
      </w:tr>
      <w:tr>
        <w:trPr/>
        <w:tc>
          <w:tcPr>
            <w:tcW w:w="1396" w:type="dxa"/>
            <w:tcBorders/>
            <w:shd w:fill="D9D9D9" w:val="clear"/>
            <w:vAlign w:val="center"/>
          </w:tcPr>
          <w:p>
            <w:pPr>
              <w:pStyle w:val="TableContents"/>
              <w:bidi w:val="0"/>
              <w:spacing w:before="0" w:after="0"/>
              <w:ind w:left="0" w:right="0" w:hanging="0"/>
              <w:jc w:val="left"/>
              <w:rPr/>
            </w:pPr>
            <w:r>
              <w:rPr/>
              <w:t>​</w:t>
            </w:r>
          </w:p>
        </w:tc>
        <w:tc>
          <w:tcPr>
            <w:tcW w:w="226" w:type="dxa"/>
            <w:tcBorders/>
            <w:shd w:fill="D9D9D9" w:val="clear"/>
            <w:vAlign w:val="center"/>
          </w:tcPr>
          <w:p>
            <w:pPr>
              <w:pStyle w:val="TableContents"/>
              <w:bidi w:val="0"/>
              <w:spacing w:before="0" w:after="0"/>
              <w:ind w:left="0" w:right="0" w:hanging="0"/>
              <w:jc w:val="left"/>
              <w:rPr/>
            </w:pPr>
            <w:r>
              <w:rPr/>
              <w:t>​</w:t>
            </w:r>
          </w:p>
        </w:tc>
        <w:tc>
          <w:tcPr>
            <w:tcW w:w="901" w:type="dxa"/>
            <w:tcBorders/>
            <w:shd w:fill="D9D9D9"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39,925</w:t>
            </w:r>
          </w:p>
        </w:tc>
        <w:tc>
          <w:tcPr>
            <w:tcW w:w="226" w:type="dxa"/>
            <w:tcBorders/>
            <w:shd w:fill="D9D9D9" w:val="clear"/>
            <w:vAlign w:val="center"/>
          </w:tcPr>
          <w:p>
            <w:pPr>
              <w:pStyle w:val="TableContents"/>
              <w:bidi w:val="0"/>
              <w:spacing w:before="0" w:after="0"/>
              <w:ind w:left="0" w:right="0" w:hanging="0"/>
              <w:jc w:val="right"/>
              <w:rPr/>
            </w:pPr>
            <w:r>
              <w:rPr/>
              <w:t>​</w:t>
            </w:r>
          </w:p>
        </w:tc>
        <w:tc>
          <w:tcPr>
            <w:tcW w:w="1051" w:type="dxa"/>
            <w:tcBorders/>
            <w:shd w:fill="D9D9D9"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19,963 - 2/15</w:t>
            </w:r>
          </w:p>
        </w:tc>
        <w:tc>
          <w:tcPr>
            <w:tcW w:w="226" w:type="dxa"/>
            <w:tcBorders/>
            <w:shd w:fill="D9D9D9" w:val="clear"/>
            <w:vAlign w:val="center"/>
          </w:tcPr>
          <w:p>
            <w:pPr>
              <w:pStyle w:val="TableContents"/>
              <w:bidi w:val="0"/>
              <w:spacing w:before="0" w:after="0"/>
              <w:ind w:left="0" w:right="0" w:hanging="0"/>
              <w:jc w:val="right"/>
              <w:rPr/>
            </w:pPr>
            <w:r>
              <w:rPr/>
              <w:t>​</w:t>
            </w:r>
          </w:p>
        </w:tc>
        <w:tc>
          <w:tcPr>
            <w:tcW w:w="1051" w:type="dxa"/>
            <w:tcBorders/>
            <w:shd w:fill="D9D9D9"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19,962 - 2/15</w:t>
            </w:r>
          </w:p>
        </w:tc>
        <w:tc>
          <w:tcPr>
            <w:tcW w:w="226" w:type="dxa"/>
            <w:tcBorders/>
            <w:shd w:fill="D9D9D9" w:val="clear"/>
            <w:vAlign w:val="center"/>
          </w:tcPr>
          <w:p>
            <w:pPr>
              <w:pStyle w:val="TableContents"/>
              <w:bidi w:val="0"/>
              <w:spacing w:before="0" w:after="0"/>
              <w:ind w:left="0" w:right="0" w:hanging="0"/>
              <w:jc w:val="right"/>
              <w:rPr/>
            </w:pPr>
            <w:r>
              <w:rPr/>
              <w:t>​</w:t>
            </w:r>
          </w:p>
        </w:tc>
        <w:tc>
          <w:tcPr>
            <w:tcW w:w="1051" w:type="dxa"/>
            <w:tcBorders/>
            <w:shd w:fill="D9D9D9" w:val="clear"/>
            <w:vAlign w:val="center"/>
          </w:tcPr>
          <w:p>
            <w:pPr>
              <w:pStyle w:val="TableContents"/>
              <w:bidi w:val="0"/>
              <w:spacing w:before="0" w:after="0"/>
              <w:ind w:left="0" w:right="0" w:hanging="0"/>
              <w:jc w:val="right"/>
              <w:rPr/>
            </w:pPr>
            <w:r>
              <w:rPr/>
              <w:t>​</w:t>
            </w:r>
          </w:p>
        </w:tc>
        <w:tc>
          <w:tcPr>
            <w:tcW w:w="226" w:type="dxa"/>
            <w:tcBorders>
              <w:right w:val="single" w:sz="2" w:space="0" w:color="071D49"/>
            </w:tcBorders>
            <w:shd w:fill="D9D9D9" w:val="clear"/>
            <w:tcMar>
              <w:right w:w="28" w:type="dxa"/>
            </w:tcMar>
            <w:vAlign w:val="center"/>
          </w:tcPr>
          <w:p>
            <w:pPr>
              <w:pStyle w:val="TableContents"/>
              <w:bidi w:val="0"/>
              <w:spacing w:before="0" w:after="0"/>
              <w:ind w:left="0" w:right="0" w:hanging="0"/>
              <w:jc w:val="right"/>
              <w:rPr/>
            </w:pPr>
            <w:r>
              <w:rPr/>
              <w:t>​</w:t>
            </w:r>
          </w:p>
        </w:tc>
        <w:tc>
          <w:tcPr>
            <w:tcW w:w="226" w:type="dxa"/>
            <w:tcBorders>
              <w:left w:val="single" w:sz="2" w:space="0" w:color="071D49"/>
            </w:tcBorders>
            <w:shd w:fill="D9D9D9" w:val="clear"/>
            <w:tcMar>
              <w:left w:w="28" w:type="dxa"/>
            </w:tcMar>
            <w:vAlign w:val="center"/>
          </w:tcPr>
          <w:p>
            <w:pPr>
              <w:pStyle w:val="TableContents"/>
              <w:bidi w:val="0"/>
              <w:spacing w:before="0" w:after="0"/>
              <w:ind w:left="0" w:right="0" w:hanging="0"/>
              <w:jc w:val="right"/>
              <w:rPr/>
            </w:pPr>
            <w:r>
              <w:rPr/>
              <w:t> </w:t>
            </w:r>
          </w:p>
        </w:tc>
        <w:tc>
          <w:tcPr>
            <w:tcW w:w="766" w:type="dxa"/>
            <w:tcBorders/>
            <w:shd w:fill="D9D9D9"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6,015</w:t>
            </w:r>
          </w:p>
        </w:tc>
        <w:tc>
          <w:tcPr>
            <w:tcW w:w="226" w:type="dxa"/>
            <w:tcBorders/>
            <w:shd w:fill="D9D9D9" w:val="clear"/>
            <w:vAlign w:val="center"/>
          </w:tcPr>
          <w:p>
            <w:pPr>
              <w:pStyle w:val="TableContents"/>
              <w:bidi w:val="0"/>
              <w:spacing w:before="0" w:after="0"/>
              <w:ind w:left="0" w:right="0" w:hanging="0"/>
              <w:jc w:val="right"/>
              <w:rPr/>
            </w:pPr>
            <w:r>
              <w:rPr/>
              <w:t>​</w:t>
            </w:r>
          </w:p>
        </w:tc>
        <w:tc>
          <w:tcPr>
            <w:tcW w:w="1006" w:type="dxa"/>
            <w:tcBorders/>
            <w:shd w:fill="D9D9D9" w:val="clear"/>
            <w:vAlign w:val="center"/>
          </w:tcPr>
          <w:p>
            <w:pPr>
              <w:pStyle w:val="TableContents"/>
              <w:bidi w:val="0"/>
              <w:spacing w:lineRule="auto" w:line="240" w:before="0" w:after="0"/>
              <w:ind w:left="0" w:right="0" w:hanging="0"/>
              <w:jc w:val="right"/>
              <w:rPr>
                <w:rFonts w:ascii="Arial;Helvetica;sans-serif" w:hAnsi="Arial;Helvetica;sans-serif"/>
                <w:sz w:val="14"/>
              </w:rPr>
            </w:pPr>
            <w:r>
              <w:rPr>
                <w:rFonts w:ascii="Arial;Helvetica;sans-serif" w:hAnsi="Arial;Helvetica;sans-serif"/>
                <w:sz w:val="11"/>
              </w:rPr>
              <w:t>(b)</w:t>
            </w:r>
            <w:r>
              <w:rPr>
                <w:rFonts w:ascii="Arial;Helvetica;sans-serif" w:hAnsi="Arial;Helvetica;sans-serif"/>
                <w:sz w:val="14"/>
              </w:rPr>
              <w:t>​</w:t>
            </w:r>
          </w:p>
        </w:tc>
      </w:tr>
      <w:tr>
        <w:trPr/>
        <w:tc>
          <w:tcPr>
            <w:tcW w:w="1396" w:type="dxa"/>
            <w:tcBorders/>
            <w:shd w:fill="D9D9D9" w:val="clear"/>
            <w:vAlign w:val="center"/>
          </w:tcPr>
          <w:p>
            <w:pPr>
              <w:pStyle w:val="TableContents"/>
              <w:bidi w:val="0"/>
              <w:spacing w:before="0" w:after="0"/>
              <w:ind w:left="0" w:right="0" w:hanging="0"/>
              <w:jc w:val="left"/>
              <w:rPr/>
            </w:pPr>
            <w:r>
              <w:rPr/>
              <w:t>​</w:t>
            </w:r>
          </w:p>
        </w:tc>
        <w:tc>
          <w:tcPr>
            <w:tcW w:w="226" w:type="dxa"/>
            <w:tcBorders/>
            <w:shd w:fill="D9D9D9" w:val="clear"/>
            <w:vAlign w:val="center"/>
          </w:tcPr>
          <w:p>
            <w:pPr>
              <w:pStyle w:val="TableContents"/>
              <w:bidi w:val="0"/>
              <w:spacing w:before="0" w:after="0"/>
              <w:ind w:left="0" w:right="0" w:hanging="0"/>
              <w:jc w:val="left"/>
              <w:rPr/>
            </w:pPr>
            <w:r>
              <w:rPr/>
              <w:t>​</w:t>
            </w:r>
          </w:p>
        </w:tc>
        <w:tc>
          <w:tcPr>
            <w:tcW w:w="901" w:type="dxa"/>
            <w:tcBorders/>
            <w:shd w:fill="D9D9D9"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83,333</w:t>
            </w:r>
          </w:p>
        </w:tc>
        <w:tc>
          <w:tcPr>
            <w:tcW w:w="226" w:type="dxa"/>
            <w:tcBorders/>
            <w:shd w:fill="D9D9D9" w:val="clear"/>
            <w:vAlign w:val="center"/>
          </w:tcPr>
          <w:p>
            <w:pPr>
              <w:pStyle w:val="TableContents"/>
              <w:bidi w:val="0"/>
              <w:spacing w:before="0" w:after="0"/>
              <w:ind w:left="0" w:right="0" w:hanging="0"/>
              <w:jc w:val="right"/>
              <w:rPr/>
            </w:pPr>
            <w:r>
              <w:rPr/>
              <w:t>​</w:t>
            </w:r>
          </w:p>
        </w:tc>
        <w:tc>
          <w:tcPr>
            <w:tcW w:w="1051" w:type="dxa"/>
            <w:tcBorders/>
            <w:shd w:fill="D9D9D9"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27,778 - 2/13</w:t>
            </w:r>
          </w:p>
        </w:tc>
        <w:tc>
          <w:tcPr>
            <w:tcW w:w="226" w:type="dxa"/>
            <w:tcBorders/>
            <w:shd w:fill="D9D9D9" w:val="clear"/>
            <w:vAlign w:val="center"/>
          </w:tcPr>
          <w:p>
            <w:pPr>
              <w:pStyle w:val="TableContents"/>
              <w:bidi w:val="0"/>
              <w:spacing w:before="0" w:after="0"/>
              <w:ind w:left="0" w:right="0" w:hanging="0"/>
              <w:jc w:val="right"/>
              <w:rPr/>
            </w:pPr>
            <w:r>
              <w:rPr/>
              <w:t>​</w:t>
            </w:r>
          </w:p>
        </w:tc>
        <w:tc>
          <w:tcPr>
            <w:tcW w:w="1051" w:type="dxa"/>
            <w:tcBorders/>
            <w:shd w:fill="D9D9D9"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27,778 - 2/13</w:t>
            </w:r>
          </w:p>
        </w:tc>
        <w:tc>
          <w:tcPr>
            <w:tcW w:w="226" w:type="dxa"/>
            <w:tcBorders/>
            <w:shd w:fill="D9D9D9" w:val="clear"/>
            <w:vAlign w:val="center"/>
          </w:tcPr>
          <w:p>
            <w:pPr>
              <w:pStyle w:val="TableContents"/>
              <w:bidi w:val="0"/>
              <w:spacing w:before="0" w:after="0"/>
              <w:ind w:left="0" w:right="0" w:hanging="0"/>
              <w:jc w:val="right"/>
              <w:rPr/>
            </w:pPr>
            <w:r>
              <w:rPr/>
              <w:t>​</w:t>
            </w:r>
          </w:p>
        </w:tc>
        <w:tc>
          <w:tcPr>
            <w:tcW w:w="1051" w:type="dxa"/>
            <w:tcBorders/>
            <w:shd w:fill="D9D9D9"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27,777 - 2/13</w:t>
            </w:r>
          </w:p>
        </w:tc>
        <w:tc>
          <w:tcPr>
            <w:tcW w:w="226" w:type="dxa"/>
            <w:tcBorders>
              <w:right w:val="single" w:sz="2" w:space="0" w:color="071D49"/>
            </w:tcBorders>
            <w:shd w:fill="D9D9D9" w:val="clear"/>
            <w:tcMar>
              <w:right w:w="28" w:type="dxa"/>
            </w:tcMar>
            <w:vAlign w:val="center"/>
          </w:tcPr>
          <w:p>
            <w:pPr>
              <w:pStyle w:val="TableContents"/>
              <w:bidi w:val="0"/>
              <w:spacing w:before="0" w:after="0"/>
              <w:ind w:left="0" w:right="0" w:hanging="0"/>
              <w:jc w:val="right"/>
              <w:rPr/>
            </w:pPr>
            <w:r>
              <w:rPr/>
              <w:t>​</w:t>
            </w:r>
          </w:p>
        </w:tc>
        <w:tc>
          <w:tcPr>
            <w:tcW w:w="226" w:type="dxa"/>
            <w:tcBorders>
              <w:left w:val="single" w:sz="2" w:space="0" w:color="071D49"/>
            </w:tcBorders>
            <w:shd w:fill="D9D9D9" w:val="clear"/>
            <w:tcMar>
              <w:left w:w="28" w:type="dxa"/>
            </w:tcMar>
            <w:vAlign w:val="center"/>
          </w:tcPr>
          <w:p>
            <w:pPr>
              <w:pStyle w:val="TableContents"/>
              <w:bidi w:val="0"/>
              <w:spacing w:before="0" w:after="0"/>
              <w:ind w:left="0" w:right="0" w:hanging="0"/>
              <w:jc w:val="right"/>
              <w:rPr/>
            </w:pPr>
            <w:r>
              <w:rPr/>
              <w:t> </w:t>
            </w:r>
          </w:p>
        </w:tc>
        <w:tc>
          <w:tcPr>
            <w:tcW w:w="766" w:type="dxa"/>
            <w:tcBorders/>
            <w:shd w:fill="D9D9D9"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21,679</w:t>
            </w:r>
          </w:p>
        </w:tc>
        <w:tc>
          <w:tcPr>
            <w:tcW w:w="226" w:type="dxa"/>
            <w:tcBorders/>
            <w:shd w:fill="D9D9D9" w:val="clear"/>
            <w:vAlign w:val="center"/>
          </w:tcPr>
          <w:p>
            <w:pPr>
              <w:pStyle w:val="TableContents"/>
              <w:bidi w:val="0"/>
              <w:spacing w:before="0" w:after="0"/>
              <w:ind w:left="0" w:right="0" w:hanging="0"/>
              <w:jc w:val="right"/>
              <w:rPr/>
            </w:pPr>
            <w:r>
              <w:rPr/>
              <w:t>​</w:t>
            </w:r>
          </w:p>
        </w:tc>
        <w:tc>
          <w:tcPr>
            <w:tcW w:w="1006" w:type="dxa"/>
            <w:tcBorders/>
            <w:shd w:fill="D9D9D9" w:val="clear"/>
            <w:vAlign w:val="center"/>
          </w:tcPr>
          <w:p>
            <w:pPr>
              <w:pStyle w:val="TableContents"/>
              <w:bidi w:val="0"/>
              <w:spacing w:lineRule="auto" w:line="240" w:before="0" w:after="0"/>
              <w:ind w:left="0" w:right="0" w:hanging="0"/>
              <w:jc w:val="right"/>
              <w:rPr>
                <w:rFonts w:ascii="Arial;Helvetica;sans-serif" w:hAnsi="Arial;Helvetica;sans-serif"/>
                <w:sz w:val="14"/>
              </w:rPr>
            </w:pPr>
            <w:r>
              <w:rPr>
                <w:rFonts w:ascii="Arial;Helvetica;sans-serif" w:hAnsi="Arial;Helvetica;sans-serif"/>
                <w:sz w:val="11"/>
              </w:rPr>
              <w:t>(c)</w:t>
            </w:r>
            <w:r>
              <w:rPr>
                <w:rFonts w:ascii="Arial;Helvetica;sans-serif" w:hAnsi="Arial;Helvetica;sans-serif"/>
                <w:sz w:val="14"/>
              </w:rPr>
              <w:t>​</w:t>
            </w:r>
          </w:p>
        </w:tc>
      </w:tr>
      <w:tr>
        <w:trPr/>
        <w:tc>
          <w:tcPr>
            <w:tcW w:w="1396" w:type="dxa"/>
            <w:tcBorders/>
            <w:shd w:fill="D9D9D9" w:val="clear"/>
            <w:vAlign w:val="center"/>
          </w:tcPr>
          <w:p>
            <w:pPr>
              <w:pStyle w:val="TableContents"/>
              <w:bidi w:val="0"/>
              <w:spacing w:before="0" w:after="0"/>
              <w:ind w:left="0" w:right="0" w:hanging="0"/>
              <w:jc w:val="left"/>
              <w:rPr/>
            </w:pPr>
            <w:r>
              <w:rPr/>
              <w:t>​</w:t>
            </w:r>
          </w:p>
        </w:tc>
        <w:tc>
          <w:tcPr>
            <w:tcW w:w="226" w:type="dxa"/>
            <w:tcBorders/>
            <w:shd w:fill="D9D9D9" w:val="clear"/>
            <w:vAlign w:val="center"/>
          </w:tcPr>
          <w:p>
            <w:pPr>
              <w:pStyle w:val="TableContents"/>
              <w:bidi w:val="0"/>
              <w:spacing w:before="0" w:after="0"/>
              <w:ind w:left="0" w:right="0" w:hanging="0"/>
              <w:jc w:val="left"/>
              <w:rPr/>
            </w:pPr>
            <w:r>
              <w:rPr/>
              <w:t>​</w:t>
            </w:r>
          </w:p>
        </w:tc>
        <w:tc>
          <w:tcPr>
            <w:tcW w:w="901" w:type="dxa"/>
            <w:tcBorders/>
            <w:shd w:fill="D9D9D9" w:val="clear"/>
            <w:vAlign w:val="center"/>
          </w:tcPr>
          <w:p>
            <w:pPr>
              <w:pStyle w:val="TableContents"/>
              <w:bidi w:val="0"/>
              <w:spacing w:before="0" w:after="0"/>
              <w:ind w:left="0" w:right="0" w:hanging="0"/>
              <w:jc w:val="right"/>
              <w:rPr/>
            </w:pPr>
            <w:r>
              <w:rPr/>
              <w:t>​</w:t>
            </w:r>
          </w:p>
        </w:tc>
        <w:tc>
          <w:tcPr>
            <w:tcW w:w="226" w:type="dxa"/>
            <w:tcBorders/>
            <w:shd w:fill="D9D9D9" w:val="clear"/>
            <w:vAlign w:val="center"/>
          </w:tcPr>
          <w:p>
            <w:pPr>
              <w:pStyle w:val="TableContents"/>
              <w:bidi w:val="0"/>
              <w:spacing w:before="0" w:after="0"/>
              <w:ind w:left="0" w:right="0" w:hanging="0"/>
              <w:jc w:val="right"/>
              <w:rPr/>
            </w:pPr>
            <w:r>
              <w:rPr/>
              <w:t>​</w:t>
            </w:r>
          </w:p>
        </w:tc>
        <w:tc>
          <w:tcPr>
            <w:tcW w:w="1051" w:type="dxa"/>
            <w:tcBorders/>
            <w:shd w:fill="D9D9D9" w:val="clear"/>
            <w:vAlign w:val="center"/>
          </w:tcPr>
          <w:p>
            <w:pPr>
              <w:pStyle w:val="TableContents"/>
              <w:bidi w:val="0"/>
              <w:spacing w:before="0" w:after="0"/>
              <w:ind w:left="0" w:right="0" w:hanging="0"/>
              <w:jc w:val="right"/>
              <w:rPr/>
            </w:pPr>
            <w:r>
              <w:rPr/>
              <w:t>​</w:t>
            </w:r>
          </w:p>
        </w:tc>
        <w:tc>
          <w:tcPr>
            <w:tcW w:w="226" w:type="dxa"/>
            <w:tcBorders/>
            <w:shd w:fill="D9D9D9" w:val="clear"/>
            <w:vAlign w:val="center"/>
          </w:tcPr>
          <w:p>
            <w:pPr>
              <w:pStyle w:val="TableContents"/>
              <w:bidi w:val="0"/>
              <w:spacing w:before="0" w:after="0"/>
              <w:ind w:left="0" w:right="0" w:hanging="0"/>
              <w:jc w:val="right"/>
              <w:rPr/>
            </w:pPr>
            <w:r>
              <w:rPr/>
              <w:t>​</w:t>
            </w:r>
          </w:p>
        </w:tc>
        <w:tc>
          <w:tcPr>
            <w:tcW w:w="1051" w:type="dxa"/>
            <w:tcBorders/>
            <w:shd w:fill="D9D9D9" w:val="clear"/>
            <w:vAlign w:val="center"/>
          </w:tcPr>
          <w:p>
            <w:pPr>
              <w:pStyle w:val="TableContents"/>
              <w:bidi w:val="0"/>
              <w:spacing w:before="0" w:after="0"/>
              <w:ind w:left="0" w:right="0" w:hanging="0"/>
              <w:jc w:val="right"/>
              <w:rPr/>
            </w:pPr>
            <w:r>
              <w:rPr/>
              <w:t>​</w:t>
            </w:r>
          </w:p>
        </w:tc>
        <w:tc>
          <w:tcPr>
            <w:tcW w:w="226" w:type="dxa"/>
            <w:tcBorders/>
            <w:shd w:fill="D9D9D9" w:val="clear"/>
            <w:vAlign w:val="center"/>
          </w:tcPr>
          <w:p>
            <w:pPr>
              <w:pStyle w:val="TableContents"/>
              <w:bidi w:val="0"/>
              <w:spacing w:before="0" w:after="0"/>
              <w:ind w:left="0" w:right="0" w:hanging="0"/>
              <w:jc w:val="right"/>
              <w:rPr/>
            </w:pPr>
            <w:r>
              <w:rPr/>
              <w:t>​</w:t>
            </w:r>
          </w:p>
        </w:tc>
        <w:tc>
          <w:tcPr>
            <w:tcW w:w="1051" w:type="dxa"/>
            <w:tcBorders/>
            <w:shd w:fill="D9D9D9" w:val="clear"/>
            <w:vAlign w:val="center"/>
          </w:tcPr>
          <w:p>
            <w:pPr>
              <w:pStyle w:val="TableContents"/>
              <w:bidi w:val="0"/>
              <w:spacing w:before="0" w:after="0"/>
              <w:ind w:left="0" w:right="0" w:hanging="0"/>
              <w:jc w:val="right"/>
              <w:rPr/>
            </w:pPr>
            <w:r>
              <w:rPr/>
              <w:t>​</w:t>
            </w:r>
          </w:p>
        </w:tc>
        <w:tc>
          <w:tcPr>
            <w:tcW w:w="226" w:type="dxa"/>
            <w:tcBorders>
              <w:right w:val="single" w:sz="2" w:space="0" w:color="071D49"/>
            </w:tcBorders>
            <w:shd w:fill="D9D9D9" w:val="clear"/>
            <w:tcMar>
              <w:right w:w="28" w:type="dxa"/>
            </w:tcMar>
            <w:vAlign w:val="center"/>
          </w:tcPr>
          <w:p>
            <w:pPr>
              <w:pStyle w:val="TableContents"/>
              <w:bidi w:val="0"/>
              <w:spacing w:before="0" w:after="0"/>
              <w:ind w:left="0" w:right="0" w:hanging="0"/>
              <w:jc w:val="right"/>
              <w:rPr/>
            </w:pPr>
            <w:r>
              <w:rPr/>
              <w:t>​</w:t>
            </w:r>
          </w:p>
        </w:tc>
        <w:tc>
          <w:tcPr>
            <w:tcW w:w="226" w:type="dxa"/>
            <w:tcBorders>
              <w:left w:val="single" w:sz="2" w:space="0" w:color="071D49"/>
            </w:tcBorders>
            <w:shd w:fill="D9D9D9" w:val="clear"/>
            <w:tcMar>
              <w:left w:w="28" w:type="dxa"/>
            </w:tcMar>
            <w:vAlign w:val="center"/>
          </w:tcPr>
          <w:p>
            <w:pPr>
              <w:pStyle w:val="TableContents"/>
              <w:bidi w:val="0"/>
              <w:spacing w:before="0" w:after="0"/>
              <w:ind w:left="0" w:right="0" w:hanging="0"/>
              <w:jc w:val="right"/>
              <w:rPr/>
            </w:pPr>
            <w:r>
              <w:rPr/>
              <w:t> </w:t>
            </w:r>
          </w:p>
        </w:tc>
        <w:tc>
          <w:tcPr>
            <w:tcW w:w="766" w:type="dxa"/>
            <w:tcBorders/>
            <w:shd w:fill="D9D9D9"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14,452</w:t>
            </w:r>
          </w:p>
        </w:tc>
        <w:tc>
          <w:tcPr>
            <w:tcW w:w="226" w:type="dxa"/>
            <w:tcBorders/>
            <w:shd w:fill="D9D9D9" w:val="clear"/>
            <w:vAlign w:val="center"/>
          </w:tcPr>
          <w:p>
            <w:pPr>
              <w:pStyle w:val="TableContents"/>
              <w:bidi w:val="0"/>
              <w:spacing w:before="0" w:after="0"/>
              <w:ind w:left="0" w:right="0" w:hanging="0"/>
              <w:jc w:val="right"/>
              <w:rPr/>
            </w:pPr>
            <w:r>
              <w:rPr/>
              <w:t>​</w:t>
            </w:r>
          </w:p>
        </w:tc>
        <w:tc>
          <w:tcPr>
            <w:tcW w:w="1006" w:type="dxa"/>
            <w:tcBorders/>
            <w:shd w:fill="D9D9D9" w:val="clear"/>
            <w:vAlign w:val="center"/>
          </w:tcPr>
          <w:p>
            <w:pPr>
              <w:pStyle w:val="TableContents"/>
              <w:bidi w:val="0"/>
              <w:spacing w:lineRule="auto" w:line="240" w:before="0" w:after="0"/>
              <w:ind w:left="0" w:right="0" w:hanging="0"/>
              <w:jc w:val="right"/>
              <w:rPr>
                <w:rFonts w:ascii="Arial;Helvetica;sans-serif" w:hAnsi="Arial;Helvetica;sans-serif"/>
                <w:sz w:val="14"/>
              </w:rPr>
            </w:pPr>
            <w:r>
              <w:rPr>
                <w:rFonts w:ascii="Arial;Helvetica;sans-serif" w:hAnsi="Arial;Helvetica;sans-serif"/>
                <w:sz w:val="11"/>
              </w:rPr>
              <w:t>(d)</w:t>
            </w:r>
            <w:r>
              <w:rPr>
                <w:rFonts w:ascii="Arial;Helvetica;sans-serif" w:hAnsi="Arial;Helvetica;sans-serif"/>
                <w:sz w:val="14"/>
              </w:rPr>
              <w:t>​</w:t>
            </w:r>
          </w:p>
        </w:tc>
      </w:tr>
      <w:tr>
        <w:trPr/>
        <w:tc>
          <w:tcPr>
            <w:tcW w:w="1396" w:type="dxa"/>
            <w:tcBorders/>
            <w:shd w:fill="D9D9D9" w:val="clear"/>
            <w:vAlign w:val="center"/>
          </w:tcPr>
          <w:p>
            <w:pPr>
              <w:pStyle w:val="TableContents"/>
              <w:bidi w:val="0"/>
              <w:spacing w:before="0" w:after="0"/>
              <w:ind w:left="0" w:right="0" w:hanging="0"/>
              <w:jc w:val="left"/>
              <w:rPr/>
            </w:pPr>
            <w:r>
              <w:rPr/>
              <w:t>​</w:t>
            </w:r>
          </w:p>
        </w:tc>
        <w:tc>
          <w:tcPr>
            <w:tcW w:w="226" w:type="dxa"/>
            <w:tcBorders/>
            <w:shd w:fill="D9D9D9" w:val="clear"/>
            <w:vAlign w:val="center"/>
          </w:tcPr>
          <w:p>
            <w:pPr>
              <w:pStyle w:val="TableContents"/>
              <w:bidi w:val="0"/>
              <w:spacing w:before="0" w:after="0"/>
              <w:ind w:left="0" w:right="0" w:hanging="0"/>
              <w:jc w:val="left"/>
              <w:rPr/>
            </w:pPr>
            <w:r>
              <w:rPr/>
              <w:t>​</w:t>
            </w:r>
          </w:p>
        </w:tc>
        <w:tc>
          <w:tcPr>
            <w:tcW w:w="901" w:type="dxa"/>
            <w:tcBorders/>
            <w:shd w:fill="D9D9D9" w:val="clear"/>
            <w:vAlign w:val="center"/>
          </w:tcPr>
          <w:p>
            <w:pPr>
              <w:pStyle w:val="TableContents"/>
              <w:bidi w:val="0"/>
              <w:spacing w:before="0" w:after="0"/>
              <w:ind w:left="0" w:right="0" w:hanging="0"/>
              <w:jc w:val="right"/>
              <w:rPr/>
            </w:pPr>
            <w:r>
              <w:rPr/>
              <w:t>​</w:t>
            </w:r>
          </w:p>
        </w:tc>
        <w:tc>
          <w:tcPr>
            <w:tcW w:w="226" w:type="dxa"/>
            <w:tcBorders/>
            <w:shd w:fill="D9D9D9" w:val="clear"/>
            <w:vAlign w:val="center"/>
          </w:tcPr>
          <w:p>
            <w:pPr>
              <w:pStyle w:val="TableContents"/>
              <w:bidi w:val="0"/>
              <w:spacing w:before="0" w:after="0"/>
              <w:ind w:left="0" w:right="0" w:hanging="0"/>
              <w:jc w:val="right"/>
              <w:rPr/>
            </w:pPr>
            <w:r>
              <w:rPr/>
              <w:t>​</w:t>
            </w:r>
          </w:p>
        </w:tc>
        <w:tc>
          <w:tcPr>
            <w:tcW w:w="1051" w:type="dxa"/>
            <w:tcBorders/>
            <w:shd w:fill="D9D9D9" w:val="clear"/>
            <w:vAlign w:val="center"/>
          </w:tcPr>
          <w:p>
            <w:pPr>
              <w:pStyle w:val="TableContents"/>
              <w:bidi w:val="0"/>
              <w:spacing w:before="0" w:after="0"/>
              <w:ind w:left="0" w:right="0" w:hanging="0"/>
              <w:jc w:val="right"/>
              <w:rPr/>
            </w:pPr>
            <w:r>
              <w:rPr/>
              <w:t>​</w:t>
            </w:r>
          </w:p>
        </w:tc>
        <w:tc>
          <w:tcPr>
            <w:tcW w:w="226" w:type="dxa"/>
            <w:tcBorders/>
            <w:shd w:fill="D9D9D9" w:val="clear"/>
            <w:vAlign w:val="center"/>
          </w:tcPr>
          <w:p>
            <w:pPr>
              <w:pStyle w:val="TableContents"/>
              <w:bidi w:val="0"/>
              <w:spacing w:before="0" w:after="0"/>
              <w:ind w:left="0" w:right="0" w:hanging="0"/>
              <w:jc w:val="right"/>
              <w:rPr/>
            </w:pPr>
            <w:r>
              <w:rPr/>
              <w:t>​</w:t>
            </w:r>
          </w:p>
        </w:tc>
        <w:tc>
          <w:tcPr>
            <w:tcW w:w="1051" w:type="dxa"/>
            <w:tcBorders/>
            <w:shd w:fill="D9D9D9" w:val="clear"/>
            <w:vAlign w:val="center"/>
          </w:tcPr>
          <w:p>
            <w:pPr>
              <w:pStyle w:val="TableContents"/>
              <w:bidi w:val="0"/>
              <w:spacing w:before="0" w:after="0"/>
              <w:ind w:left="0" w:right="0" w:hanging="0"/>
              <w:jc w:val="right"/>
              <w:rPr/>
            </w:pPr>
            <w:r>
              <w:rPr/>
              <w:t>​</w:t>
            </w:r>
          </w:p>
        </w:tc>
        <w:tc>
          <w:tcPr>
            <w:tcW w:w="226" w:type="dxa"/>
            <w:tcBorders/>
            <w:shd w:fill="D9D9D9" w:val="clear"/>
            <w:vAlign w:val="center"/>
          </w:tcPr>
          <w:p>
            <w:pPr>
              <w:pStyle w:val="TableContents"/>
              <w:bidi w:val="0"/>
              <w:spacing w:before="0" w:after="0"/>
              <w:ind w:left="0" w:right="0" w:hanging="0"/>
              <w:jc w:val="right"/>
              <w:rPr/>
            </w:pPr>
            <w:r>
              <w:rPr/>
              <w:t>​</w:t>
            </w:r>
          </w:p>
        </w:tc>
        <w:tc>
          <w:tcPr>
            <w:tcW w:w="1051" w:type="dxa"/>
            <w:tcBorders/>
            <w:shd w:fill="D9D9D9" w:val="clear"/>
            <w:vAlign w:val="center"/>
          </w:tcPr>
          <w:p>
            <w:pPr>
              <w:pStyle w:val="TableContents"/>
              <w:bidi w:val="0"/>
              <w:spacing w:before="0" w:after="0"/>
              <w:ind w:left="0" w:right="0" w:hanging="0"/>
              <w:jc w:val="right"/>
              <w:rPr/>
            </w:pPr>
            <w:r>
              <w:rPr/>
              <w:t>​</w:t>
            </w:r>
          </w:p>
        </w:tc>
        <w:tc>
          <w:tcPr>
            <w:tcW w:w="226" w:type="dxa"/>
            <w:tcBorders>
              <w:right w:val="single" w:sz="2" w:space="0" w:color="071D49"/>
            </w:tcBorders>
            <w:shd w:fill="D9D9D9" w:val="clear"/>
            <w:tcMar>
              <w:right w:w="28" w:type="dxa"/>
            </w:tcMar>
            <w:vAlign w:val="center"/>
          </w:tcPr>
          <w:p>
            <w:pPr>
              <w:pStyle w:val="TableContents"/>
              <w:bidi w:val="0"/>
              <w:spacing w:before="0" w:after="0"/>
              <w:ind w:left="0" w:right="0" w:hanging="0"/>
              <w:jc w:val="right"/>
              <w:rPr/>
            </w:pPr>
            <w:r>
              <w:rPr/>
              <w:t>​</w:t>
            </w:r>
          </w:p>
        </w:tc>
        <w:tc>
          <w:tcPr>
            <w:tcW w:w="226" w:type="dxa"/>
            <w:tcBorders>
              <w:left w:val="single" w:sz="2" w:space="0" w:color="071D49"/>
            </w:tcBorders>
            <w:shd w:fill="D9D9D9" w:val="clear"/>
            <w:tcMar>
              <w:left w:w="28" w:type="dxa"/>
            </w:tcMar>
            <w:vAlign w:val="center"/>
          </w:tcPr>
          <w:p>
            <w:pPr>
              <w:pStyle w:val="TableContents"/>
              <w:bidi w:val="0"/>
              <w:spacing w:before="0" w:after="0"/>
              <w:ind w:left="0" w:right="0" w:hanging="0"/>
              <w:jc w:val="right"/>
              <w:rPr/>
            </w:pPr>
            <w:r>
              <w:rPr/>
              <w:t> </w:t>
            </w:r>
          </w:p>
        </w:tc>
        <w:tc>
          <w:tcPr>
            <w:tcW w:w="766" w:type="dxa"/>
            <w:tcBorders/>
            <w:shd w:fill="D9D9D9"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33,184</w:t>
            </w:r>
          </w:p>
        </w:tc>
        <w:tc>
          <w:tcPr>
            <w:tcW w:w="226" w:type="dxa"/>
            <w:tcBorders/>
            <w:shd w:fill="D9D9D9" w:val="clear"/>
            <w:vAlign w:val="center"/>
          </w:tcPr>
          <w:p>
            <w:pPr>
              <w:pStyle w:val="TableContents"/>
              <w:bidi w:val="0"/>
              <w:spacing w:before="0" w:after="0"/>
              <w:ind w:left="0" w:right="0" w:hanging="0"/>
              <w:jc w:val="right"/>
              <w:rPr/>
            </w:pPr>
            <w:r>
              <w:rPr/>
              <w:t>​</w:t>
            </w:r>
          </w:p>
        </w:tc>
        <w:tc>
          <w:tcPr>
            <w:tcW w:w="1006" w:type="dxa"/>
            <w:tcBorders/>
            <w:shd w:fill="D9D9D9" w:val="clear"/>
            <w:vAlign w:val="center"/>
          </w:tcPr>
          <w:p>
            <w:pPr>
              <w:pStyle w:val="TableContents"/>
              <w:bidi w:val="0"/>
              <w:spacing w:lineRule="auto" w:line="240" w:before="0" w:after="0"/>
              <w:ind w:left="0" w:right="0" w:hanging="0"/>
              <w:jc w:val="right"/>
              <w:rPr>
                <w:rFonts w:ascii="Arial;Helvetica;sans-serif" w:hAnsi="Arial;Helvetica;sans-serif"/>
                <w:sz w:val="14"/>
              </w:rPr>
            </w:pPr>
            <w:r>
              <w:rPr>
                <w:rFonts w:ascii="Arial;Helvetica;sans-serif" w:hAnsi="Arial;Helvetica;sans-serif"/>
                <w:sz w:val="11"/>
              </w:rPr>
              <w:t>(e)</w:t>
            </w:r>
            <w:r>
              <w:rPr>
                <w:rFonts w:ascii="Arial;Helvetica;sans-serif" w:hAnsi="Arial;Helvetica;sans-serif"/>
                <w:sz w:val="14"/>
              </w:rPr>
              <w:t>​</w:t>
            </w:r>
          </w:p>
        </w:tc>
      </w:tr>
      <w:tr>
        <w:trPr/>
        <w:tc>
          <w:tcPr>
            <w:tcW w:w="1396" w:type="dxa"/>
            <w:tcBorders/>
            <w:shd w:fill="D9D9D9" w:val="clear"/>
            <w:vAlign w:val="center"/>
          </w:tcPr>
          <w:p>
            <w:pPr>
              <w:pStyle w:val="TableContents"/>
              <w:bidi w:val="0"/>
              <w:spacing w:before="0" w:after="0"/>
              <w:ind w:left="0" w:right="0" w:hanging="0"/>
              <w:jc w:val="left"/>
              <w:rPr/>
            </w:pPr>
            <w:r>
              <w:rPr/>
              <w:t>​</w:t>
            </w:r>
          </w:p>
        </w:tc>
        <w:tc>
          <w:tcPr>
            <w:tcW w:w="226" w:type="dxa"/>
            <w:tcBorders/>
            <w:shd w:fill="D9D9D9" w:val="clear"/>
            <w:vAlign w:val="center"/>
          </w:tcPr>
          <w:p>
            <w:pPr>
              <w:pStyle w:val="TableContents"/>
              <w:bidi w:val="0"/>
              <w:spacing w:before="0" w:after="0"/>
              <w:ind w:left="0" w:right="0" w:hanging="0"/>
              <w:jc w:val="left"/>
              <w:rPr/>
            </w:pPr>
            <w:r>
              <w:rPr/>
              <w:t>​</w:t>
            </w:r>
          </w:p>
        </w:tc>
        <w:tc>
          <w:tcPr>
            <w:tcW w:w="901" w:type="dxa"/>
            <w:tcBorders/>
            <w:shd w:fill="D9D9D9" w:val="clear"/>
            <w:vAlign w:val="center"/>
          </w:tcPr>
          <w:p>
            <w:pPr>
              <w:pStyle w:val="TableContents"/>
              <w:bidi w:val="0"/>
              <w:spacing w:before="0" w:after="0"/>
              <w:ind w:left="0" w:right="0" w:hanging="0"/>
              <w:jc w:val="right"/>
              <w:rPr/>
            </w:pPr>
            <w:r>
              <w:rPr/>
              <w:t>​</w:t>
            </w:r>
          </w:p>
        </w:tc>
        <w:tc>
          <w:tcPr>
            <w:tcW w:w="226" w:type="dxa"/>
            <w:tcBorders/>
            <w:shd w:fill="D9D9D9" w:val="clear"/>
            <w:vAlign w:val="center"/>
          </w:tcPr>
          <w:p>
            <w:pPr>
              <w:pStyle w:val="TableContents"/>
              <w:bidi w:val="0"/>
              <w:spacing w:before="0" w:after="0"/>
              <w:ind w:left="0" w:right="0" w:hanging="0"/>
              <w:jc w:val="right"/>
              <w:rPr/>
            </w:pPr>
            <w:r>
              <w:rPr/>
              <w:t>​</w:t>
            </w:r>
          </w:p>
        </w:tc>
        <w:tc>
          <w:tcPr>
            <w:tcW w:w="1051" w:type="dxa"/>
            <w:tcBorders/>
            <w:shd w:fill="D9D9D9" w:val="clear"/>
            <w:vAlign w:val="center"/>
          </w:tcPr>
          <w:p>
            <w:pPr>
              <w:pStyle w:val="TableContents"/>
              <w:bidi w:val="0"/>
              <w:spacing w:before="0" w:after="0"/>
              <w:ind w:left="0" w:right="0" w:hanging="0"/>
              <w:jc w:val="right"/>
              <w:rPr/>
            </w:pPr>
            <w:r>
              <w:rPr/>
              <w:t>​</w:t>
            </w:r>
          </w:p>
        </w:tc>
        <w:tc>
          <w:tcPr>
            <w:tcW w:w="226" w:type="dxa"/>
            <w:tcBorders/>
            <w:shd w:fill="D9D9D9" w:val="clear"/>
            <w:vAlign w:val="center"/>
          </w:tcPr>
          <w:p>
            <w:pPr>
              <w:pStyle w:val="TableContents"/>
              <w:bidi w:val="0"/>
              <w:spacing w:before="0" w:after="0"/>
              <w:ind w:left="0" w:right="0" w:hanging="0"/>
              <w:jc w:val="right"/>
              <w:rPr/>
            </w:pPr>
            <w:r>
              <w:rPr/>
              <w:t>​</w:t>
            </w:r>
          </w:p>
        </w:tc>
        <w:tc>
          <w:tcPr>
            <w:tcW w:w="1051" w:type="dxa"/>
            <w:tcBorders/>
            <w:shd w:fill="D9D9D9" w:val="clear"/>
            <w:vAlign w:val="center"/>
          </w:tcPr>
          <w:p>
            <w:pPr>
              <w:pStyle w:val="TableContents"/>
              <w:bidi w:val="0"/>
              <w:spacing w:before="0" w:after="0"/>
              <w:ind w:left="0" w:right="0" w:hanging="0"/>
              <w:jc w:val="right"/>
              <w:rPr/>
            </w:pPr>
            <w:r>
              <w:rPr/>
              <w:t>​</w:t>
            </w:r>
          </w:p>
        </w:tc>
        <w:tc>
          <w:tcPr>
            <w:tcW w:w="226" w:type="dxa"/>
            <w:tcBorders/>
            <w:shd w:fill="D9D9D9" w:val="clear"/>
            <w:vAlign w:val="center"/>
          </w:tcPr>
          <w:p>
            <w:pPr>
              <w:pStyle w:val="TableContents"/>
              <w:bidi w:val="0"/>
              <w:spacing w:before="0" w:after="0"/>
              <w:ind w:left="0" w:right="0" w:hanging="0"/>
              <w:jc w:val="right"/>
              <w:rPr/>
            </w:pPr>
            <w:r>
              <w:rPr/>
              <w:t>​</w:t>
            </w:r>
          </w:p>
        </w:tc>
        <w:tc>
          <w:tcPr>
            <w:tcW w:w="1051" w:type="dxa"/>
            <w:tcBorders/>
            <w:shd w:fill="D9D9D9" w:val="clear"/>
            <w:vAlign w:val="center"/>
          </w:tcPr>
          <w:p>
            <w:pPr>
              <w:pStyle w:val="TableContents"/>
              <w:bidi w:val="0"/>
              <w:spacing w:before="0" w:after="0"/>
              <w:ind w:left="0" w:right="0" w:hanging="0"/>
              <w:jc w:val="right"/>
              <w:rPr/>
            </w:pPr>
            <w:r>
              <w:rPr/>
              <w:t>​</w:t>
            </w:r>
          </w:p>
        </w:tc>
        <w:tc>
          <w:tcPr>
            <w:tcW w:w="226" w:type="dxa"/>
            <w:tcBorders>
              <w:right w:val="single" w:sz="2" w:space="0" w:color="071D49"/>
            </w:tcBorders>
            <w:shd w:fill="D9D9D9" w:val="clear"/>
            <w:tcMar>
              <w:right w:w="28" w:type="dxa"/>
            </w:tcMar>
            <w:vAlign w:val="center"/>
          </w:tcPr>
          <w:p>
            <w:pPr>
              <w:pStyle w:val="TableContents"/>
              <w:bidi w:val="0"/>
              <w:spacing w:before="0" w:after="0"/>
              <w:ind w:left="0" w:right="0" w:hanging="0"/>
              <w:jc w:val="right"/>
              <w:rPr/>
            </w:pPr>
            <w:r>
              <w:rPr/>
              <w:t>​</w:t>
            </w:r>
          </w:p>
        </w:tc>
        <w:tc>
          <w:tcPr>
            <w:tcW w:w="226" w:type="dxa"/>
            <w:tcBorders>
              <w:left w:val="single" w:sz="2" w:space="0" w:color="071D49"/>
            </w:tcBorders>
            <w:shd w:fill="D9D9D9" w:val="clear"/>
            <w:tcMar>
              <w:left w:w="28" w:type="dxa"/>
            </w:tcMar>
            <w:vAlign w:val="center"/>
          </w:tcPr>
          <w:p>
            <w:pPr>
              <w:pStyle w:val="TableContents"/>
              <w:bidi w:val="0"/>
              <w:spacing w:before="0" w:after="0"/>
              <w:ind w:left="0" w:right="0" w:hanging="0"/>
              <w:jc w:val="right"/>
              <w:rPr/>
            </w:pPr>
            <w:r>
              <w:rPr/>
              <w:t> </w:t>
            </w:r>
          </w:p>
        </w:tc>
        <w:tc>
          <w:tcPr>
            <w:tcW w:w="766" w:type="dxa"/>
            <w:tcBorders/>
            <w:shd w:fill="D9D9D9"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33,184</w:t>
            </w:r>
          </w:p>
        </w:tc>
        <w:tc>
          <w:tcPr>
            <w:tcW w:w="226" w:type="dxa"/>
            <w:tcBorders/>
            <w:shd w:fill="D9D9D9" w:val="clear"/>
            <w:vAlign w:val="center"/>
          </w:tcPr>
          <w:p>
            <w:pPr>
              <w:pStyle w:val="TableContents"/>
              <w:bidi w:val="0"/>
              <w:spacing w:before="0" w:after="0"/>
              <w:ind w:left="0" w:right="0" w:hanging="0"/>
              <w:jc w:val="right"/>
              <w:rPr/>
            </w:pPr>
            <w:r>
              <w:rPr/>
              <w:t>​</w:t>
            </w:r>
          </w:p>
        </w:tc>
        <w:tc>
          <w:tcPr>
            <w:tcW w:w="1006" w:type="dxa"/>
            <w:tcBorders/>
            <w:shd w:fill="D9D9D9" w:val="clear"/>
            <w:vAlign w:val="center"/>
          </w:tcPr>
          <w:p>
            <w:pPr>
              <w:pStyle w:val="TableContents"/>
              <w:bidi w:val="0"/>
              <w:spacing w:lineRule="auto" w:line="240" w:before="0" w:after="0"/>
              <w:ind w:left="0" w:right="0" w:hanging="0"/>
              <w:jc w:val="right"/>
              <w:rPr>
                <w:rFonts w:ascii="Arial;Helvetica;sans-serif" w:hAnsi="Arial;Helvetica;sans-serif"/>
                <w:sz w:val="14"/>
              </w:rPr>
            </w:pPr>
            <w:r>
              <w:rPr>
                <w:rFonts w:ascii="Arial;Helvetica;sans-serif" w:hAnsi="Arial;Helvetica;sans-serif"/>
                <w:sz w:val="11"/>
              </w:rPr>
              <w:t>(f)</w:t>
            </w:r>
            <w:r>
              <w:rPr>
                <w:rFonts w:ascii="Arial;Helvetica;sans-serif" w:hAnsi="Arial;Helvetica;sans-serif"/>
                <w:sz w:val="14"/>
              </w:rPr>
              <w:t>​</w:t>
            </w:r>
          </w:p>
        </w:tc>
      </w:tr>
      <w:tr>
        <w:trPr/>
        <w:tc>
          <w:tcPr>
            <w:tcW w:w="1396" w:type="dxa"/>
            <w:tcBorders/>
            <w:vAlign w:val="center"/>
          </w:tcPr>
          <w:p>
            <w:pPr>
              <w:pStyle w:val="TableContents"/>
              <w:bidi w:val="0"/>
              <w:spacing w:before="0" w:after="0"/>
              <w:ind w:left="0" w:right="0" w:hanging="0"/>
              <w:jc w:val="left"/>
              <w:rPr>
                <w:rFonts w:ascii="Arial;Helvetica;sans-serif" w:hAnsi="Arial;Helvetica;sans-serif"/>
                <w:sz w:val="15"/>
              </w:rPr>
            </w:pPr>
            <w:r>
              <w:rPr>
                <w:rFonts w:ascii="Arial;Helvetica;sans-serif" w:hAnsi="Arial;Helvetica;sans-serif"/>
                <w:sz w:val="15"/>
              </w:rPr>
              <w:t>S. Reents</w:t>
            </w:r>
          </w:p>
        </w:tc>
        <w:tc>
          <w:tcPr>
            <w:tcW w:w="226"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11,253</w:t>
            </w:r>
          </w:p>
        </w:tc>
        <w:tc>
          <w:tcPr>
            <w:tcW w:w="226" w:type="dxa"/>
            <w:tcBorders/>
            <w:vAlign w:val="center"/>
          </w:tcPr>
          <w:p>
            <w:pPr>
              <w:pStyle w:val="TableContents"/>
              <w:bidi w:val="0"/>
              <w:spacing w:before="0" w:after="0"/>
              <w:ind w:left="0" w:right="0" w:hanging="0"/>
              <w:jc w:val="right"/>
              <w:rPr/>
            </w:pPr>
            <w:r>
              <w:rPr/>
              <w:t>​</w:t>
            </w:r>
          </w:p>
        </w:tc>
        <w:tc>
          <w:tcPr>
            <w:tcW w:w="1051"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11,253 - 2/16</w:t>
            </w:r>
          </w:p>
        </w:tc>
        <w:tc>
          <w:tcPr>
            <w:tcW w:w="226" w:type="dxa"/>
            <w:tcBorders/>
            <w:vAlign w:val="center"/>
          </w:tcPr>
          <w:p>
            <w:pPr>
              <w:pStyle w:val="TableContents"/>
              <w:bidi w:val="0"/>
              <w:spacing w:before="0" w:after="0"/>
              <w:ind w:left="0" w:right="0" w:hanging="0"/>
              <w:jc w:val="right"/>
              <w:rPr/>
            </w:pPr>
            <w:r>
              <w:rPr/>
              <w:t>​</w:t>
            </w:r>
          </w:p>
        </w:tc>
        <w:tc>
          <w:tcPr>
            <w:tcW w:w="1051"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right"/>
              <w:rPr/>
            </w:pPr>
            <w:r>
              <w:rPr/>
              <w:t>​</w:t>
            </w:r>
          </w:p>
        </w:tc>
        <w:tc>
          <w:tcPr>
            <w:tcW w:w="1051" w:type="dxa"/>
            <w:tcBorders/>
            <w:vAlign w:val="center"/>
          </w:tcPr>
          <w:p>
            <w:pPr>
              <w:pStyle w:val="TableContents"/>
              <w:bidi w:val="0"/>
              <w:spacing w:before="0" w:after="0"/>
              <w:ind w:left="0" w:right="0" w:hanging="0"/>
              <w:jc w:val="right"/>
              <w:rPr/>
            </w:pPr>
            <w:r>
              <w:rPr/>
              <w:t>​</w:t>
            </w:r>
          </w:p>
        </w:tc>
        <w:tc>
          <w:tcPr>
            <w:tcW w:w="226" w:type="dxa"/>
            <w:tcBorders>
              <w:right w:val="single" w:sz="2" w:space="0" w:color="071D49"/>
            </w:tcBorders>
            <w:tcMar>
              <w:right w:w="28" w:type="dxa"/>
            </w:tcMar>
            <w:vAlign w:val="center"/>
          </w:tcPr>
          <w:p>
            <w:pPr>
              <w:pStyle w:val="TableContents"/>
              <w:bidi w:val="0"/>
              <w:spacing w:before="0" w:after="0"/>
              <w:ind w:left="0" w:right="0" w:hanging="0"/>
              <w:jc w:val="right"/>
              <w:rPr/>
            </w:pPr>
            <w:r>
              <w:rPr/>
              <w:t>​</w:t>
            </w:r>
          </w:p>
        </w:tc>
        <w:tc>
          <w:tcPr>
            <w:tcW w:w="226" w:type="dxa"/>
            <w:tcBorders>
              <w:left w:val="single" w:sz="2" w:space="0" w:color="071D49"/>
            </w:tcBorders>
            <w:tcMar>
              <w:left w:w="28" w:type="dxa"/>
            </w:tcMar>
            <w:vAlign w:val="center"/>
          </w:tcPr>
          <w:p>
            <w:pPr>
              <w:pStyle w:val="TableContents"/>
              <w:bidi w:val="0"/>
              <w:spacing w:before="0" w:after="0"/>
              <w:ind w:left="0" w:right="0" w:hanging="0"/>
              <w:jc w:val="right"/>
              <w:rPr/>
            </w:pPr>
            <w:r>
              <w:rPr/>
              <w:t>​</w:t>
            </w:r>
          </w:p>
        </w:tc>
        <w:tc>
          <w:tcPr>
            <w:tcW w:w="766"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13,367</w:t>
            </w:r>
          </w:p>
        </w:tc>
        <w:tc>
          <w:tcPr>
            <w:tcW w:w="226" w:type="dxa"/>
            <w:tcBorders/>
            <w:vAlign w:val="center"/>
          </w:tcPr>
          <w:p>
            <w:pPr>
              <w:pStyle w:val="TableContents"/>
              <w:bidi w:val="0"/>
              <w:spacing w:before="0" w:after="0"/>
              <w:ind w:left="0" w:right="0" w:hanging="0"/>
              <w:jc w:val="right"/>
              <w:rPr/>
            </w:pPr>
            <w:r>
              <w:rPr/>
              <w:t>​</w:t>
            </w:r>
          </w:p>
        </w:tc>
        <w:tc>
          <w:tcPr>
            <w:tcW w:w="1006" w:type="dxa"/>
            <w:tcBorders/>
            <w:vAlign w:val="center"/>
          </w:tcPr>
          <w:p>
            <w:pPr>
              <w:pStyle w:val="TableContents"/>
              <w:bidi w:val="0"/>
              <w:spacing w:lineRule="auto" w:line="240" w:before="0" w:after="0"/>
              <w:ind w:left="0" w:right="0" w:hanging="0"/>
              <w:jc w:val="right"/>
              <w:rPr>
                <w:rFonts w:ascii="Arial;Helvetica;sans-serif" w:hAnsi="Arial;Helvetica;sans-serif"/>
                <w:sz w:val="14"/>
              </w:rPr>
            </w:pPr>
            <w:r>
              <w:rPr>
                <w:rFonts w:ascii="Arial;Helvetica;sans-serif" w:hAnsi="Arial;Helvetica;sans-serif"/>
                <w:sz w:val="11"/>
              </w:rPr>
              <w:t>(a)</w:t>
            </w:r>
            <w:r>
              <w:rPr>
                <w:rFonts w:ascii="Arial;Helvetica;sans-serif" w:hAnsi="Arial;Helvetica;sans-serif"/>
                <w:sz w:val="14"/>
              </w:rPr>
              <w:t>​</w:t>
            </w:r>
          </w:p>
        </w:tc>
      </w:tr>
      <w:tr>
        <w:trPr/>
        <w:tc>
          <w:tcPr>
            <w:tcW w:w="139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21,013</w:t>
            </w:r>
          </w:p>
        </w:tc>
        <w:tc>
          <w:tcPr>
            <w:tcW w:w="226" w:type="dxa"/>
            <w:tcBorders/>
            <w:vAlign w:val="center"/>
          </w:tcPr>
          <w:p>
            <w:pPr>
              <w:pStyle w:val="TableContents"/>
              <w:bidi w:val="0"/>
              <w:spacing w:before="0" w:after="0"/>
              <w:ind w:left="0" w:right="0" w:hanging="0"/>
              <w:jc w:val="right"/>
              <w:rPr/>
            </w:pPr>
            <w:r>
              <w:rPr/>
              <w:t>​</w:t>
            </w:r>
          </w:p>
        </w:tc>
        <w:tc>
          <w:tcPr>
            <w:tcW w:w="1051"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10,507 - 2/15</w:t>
            </w:r>
          </w:p>
        </w:tc>
        <w:tc>
          <w:tcPr>
            <w:tcW w:w="226" w:type="dxa"/>
            <w:tcBorders/>
            <w:vAlign w:val="center"/>
          </w:tcPr>
          <w:p>
            <w:pPr>
              <w:pStyle w:val="TableContents"/>
              <w:bidi w:val="0"/>
              <w:spacing w:before="0" w:after="0"/>
              <w:ind w:left="0" w:right="0" w:hanging="0"/>
              <w:jc w:val="right"/>
              <w:rPr/>
            </w:pPr>
            <w:r>
              <w:rPr/>
              <w:t>​</w:t>
            </w:r>
          </w:p>
        </w:tc>
        <w:tc>
          <w:tcPr>
            <w:tcW w:w="1051"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10,506 - 2/15</w:t>
            </w:r>
          </w:p>
        </w:tc>
        <w:tc>
          <w:tcPr>
            <w:tcW w:w="226" w:type="dxa"/>
            <w:tcBorders/>
            <w:vAlign w:val="center"/>
          </w:tcPr>
          <w:p>
            <w:pPr>
              <w:pStyle w:val="TableContents"/>
              <w:bidi w:val="0"/>
              <w:spacing w:before="0" w:after="0"/>
              <w:ind w:left="0" w:right="0" w:hanging="0"/>
              <w:jc w:val="right"/>
              <w:rPr/>
            </w:pPr>
            <w:r>
              <w:rPr/>
              <w:t>​</w:t>
            </w:r>
          </w:p>
        </w:tc>
        <w:tc>
          <w:tcPr>
            <w:tcW w:w="1051" w:type="dxa"/>
            <w:tcBorders/>
            <w:vAlign w:val="center"/>
          </w:tcPr>
          <w:p>
            <w:pPr>
              <w:pStyle w:val="TableContents"/>
              <w:bidi w:val="0"/>
              <w:spacing w:before="0" w:after="0"/>
              <w:ind w:left="0" w:right="0" w:hanging="0"/>
              <w:jc w:val="right"/>
              <w:rPr/>
            </w:pPr>
            <w:r>
              <w:rPr/>
              <w:t>​</w:t>
            </w:r>
          </w:p>
        </w:tc>
        <w:tc>
          <w:tcPr>
            <w:tcW w:w="226" w:type="dxa"/>
            <w:tcBorders>
              <w:right w:val="single" w:sz="2" w:space="0" w:color="071D49"/>
            </w:tcBorders>
            <w:tcMar>
              <w:right w:w="28" w:type="dxa"/>
            </w:tcMar>
            <w:vAlign w:val="center"/>
          </w:tcPr>
          <w:p>
            <w:pPr>
              <w:pStyle w:val="TableContents"/>
              <w:bidi w:val="0"/>
              <w:spacing w:before="0" w:after="0"/>
              <w:ind w:left="0" w:right="0" w:hanging="0"/>
              <w:jc w:val="right"/>
              <w:rPr/>
            </w:pPr>
            <w:r>
              <w:rPr/>
              <w:t>​</w:t>
            </w:r>
          </w:p>
        </w:tc>
        <w:tc>
          <w:tcPr>
            <w:tcW w:w="226" w:type="dxa"/>
            <w:tcBorders>
              <w:left w:val="single" w:sz="2" w:space="0" w:color="071D49"/>
            </w:tcBorders>
            <w:tcMar>
              <w:left w:w="28" w:type="dxa"/>
            </w:tcMar>
            <w:vAlign w:val="center"/>
          </w:tcPr>
          <w:p>
            <w:pPr>
              <w:pStyle w:val="TableContents"/>
              <w:bidi w:val="0"/>
              <w:spacing w:before="0" w:after="0"/>
              <w:ind w:left="0" w:right="0" w:hanging="0"/>
              <w:jc w:val="right"/>
              <w:rPr/>
            </w:pPr>
            <w:r>
              <w:rPr/>
              <w:t>​</w:t>
            </w:r>
          </w:p>
        </w:tc>
        <w:tc>
          <w:tcPr>
            <w:tcW w:w="766"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4,455</w:t>
            </w:r>
          </w:p>
        </w:tc>
        <w:tc>
          <w:tcPr>
            <w:tcW w:w="226" w:type="dxa"/>
            <w:tcBorders/>
            <w:vAlign w:val="center"/>
          </w:tcPr>
          <w:p>
            <w:pPr>
              <w:pStyle w:val="TableContents"/>
              <w:bidi w:val="0"/>
              <w:spacing w:before="0" w:after="0"/>
              <w:ind w:left="0" w:right="0" w:hanging="0"/>
              <w:jc w:val="right"/>
              <w:rPr/>
            </w:pPr>
            <w:r>
              <w:rPr/>
              <w:t>​</w:t>
            </w:r>
          </w:p>
        </w:tc>
        <w:tc>
          <w:tcPr>
            <w:tcW w:w="1006" w:type="dxa"/>
            <w:tcBorders/>
            <w:vAlign w:val="center"/>
          </w:tcPr>
          <w:p>
            <w:pPr>
              <w:pStyle w:val="TableContents"/>
              <w:bidi w:val="0"/>
              <w:spacing w:lineRule="auto" w:line="240" w:before="0" w:after="0"/>
              <w:ind w:left="0" w:right="0" w:hanging="0"/>
              <w:jc w:val="right"/>
              <w:rPr>
                <w:rFonts w:ascii="Arial;Helvetica;sans-serif" w:hAnsi="Arial;Helvetica;sans-serif"/>
                <w:sz w:val="14"/>
              </w:rPr>
            </w:pPr>
            <w:r>
              <w:rPr>
                <w:rFonts w:ascii="Arial;Helvetica;sans-serif" w:hAnsi="Arial;Helvetica;sans-serif"/>
                <w:sz w:val="11"/>
              </w:rPr>
              <w:t>(b)</w:t>
            </w:r>
            <w:r>
              <w:rPr>
                <w:rFonts w:ascii="Arial;Helvetica;sans-serif" w:hAnsi="Arial;Helvetica;sans-serif"/>
                <w:sz w:val="14"/>
              </w:rPr>
              <w:t>​</w:t>
            </w:r>
          </w:p>
        </w:tc>
      </w:tr>
      <w:tr>
        <w:trPr/>
        <w:tc>
          <w:tcPr>
            <w:tcW w:w="139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27,343</w:t>
            </w:r>
          </w:p>
        </w:tc>
        <w:tc>
          <w:tcPr>
            <w:tcW w:w="226" w:type="dxa"/>
            <w:tcBorders/>
            <w:vAlign w:val="center"/>
          </w:tcPr>
          <w:p>
            <w:pPr>
              <w:pStyle w:val="TableContents"/>
              <w:bidi w:val="0"/>
              <w:spacing w:before="0" w:after="0"/>
              <w:ind w:left="0" w:right="0" w:hanging="0"/>
              <w:jc w:val="right"/>
              <w:rPr/>
            </w:pPr>
            <w:r>
              <w:rPr/>
              <w:t>​</w:t>
            </w:r>
          </w:p>
        </w:tc>
        <w:tc>
          <w:tcPr>
            <w:tcW w:w="1051"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9,115 - 2/13</w:t>
            </w:r>
          </w:p>
        </w:tc>
        <w:tc>
          <w:tcPr>
            <w:tcW w:w="226" w:type="dxa"/>
            <w:tcBorders/>
            <w:vAlign w:val="center"/>
          </w:tcPr>
          <w:p>
            <w:pPr>
              <w:pStyle w:val="TableContents"/>
              <w:bidi w:val="0"/>
              <w:spacing w:before="0" w:after="0"/>
              <w:ind w:left="0" w:right="0" w:hanging="0"/>
              <w:jc w:val="right"/>
              <w:rPr/>
            </w:pPr>
            <w:r>
              <w:rPr/>
              <w:t>​</w:t>
            </w:r>
          </w:p>
        </w:tc>
        <w:tc>
          <w:tcPr>
            <w:tcW w:w="1051"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9,114 - 2/13</w:t>
            </w:r>
          </w:p>
        </w:tc>
        <w:tc>
          <w:tcPr>
            <w:tcW w:w="226" w:type="dxa"/>
            <w:tcBorders/>
            <w:vAlign w:val="center"/>
          </w:tcPr>
          <w:p>
            <w:pPr>
              <w:pStyle w:val="TableContents"/>
              <w:bidi w:val="0"/>
              <w:spacing w:before="0" w:after="0"/>
              <w:ind w:left="0" w:right="0" w:hanging="0"/>
              <w:jc w:val="right"/>
              <w:rPr/>
            </w:pPr>
            <w:r>
              <w:rPr/>
              <w:t>​</w:t>
            </w:r>
          </w:p>
        </w:tc>
        <w:tc>
          <w:tcPr>
            <w:tcW w:w="1051"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9,114 - 2/13</w:t>
            </w:r>
          </w:p>
        </w:tc>
        <w:tc>
          <w:tcPr>
            <w:tcW w:w="226" w:type="dxa"/>
            <w:tcBorders>
              <w:right w:val="single" w:sz="2" w:space="0" w:color="071D49"/>
            </w:tcBorders>
            <w:tcMar>
              <w:right w:w="28" w:type="dxa"/>
            </w:tcMar>
            <w:vAlign w:val="center"/>
          </w:tcPr>
          <w:p>
            <w:pPr>
              <w:pStyle w:val="TableContents"/>
              <w:bidi w:val="0"/>
              <w:spacing w:before="0" w:after="0"/>
              <w:ind w:left="0" w:right="0" w:hanging="0"/>
              <w:jc w:val="right"/>
              <w:rPr/>
            </w:pPr>
            <w:r>
              <w:rPr/>
              <w:t>​</w:t>
            </w:r>
          </w:p>
        </w:tc>
        <w:tc>
          <w:tcPr>
            <w:tcW w:w="226" w:type="dxa"/>
            <w:tcBorders>
              <w:left w:val="single" w:sz="2" w:space="0" w:color="071D49"/>
            </w:tcBorders>
            <w:tcMar>
              <w:left w:w="28" w:type="dxa"/>
            </w:tcMar>
            <w:vAlign w:val="center"/>
          </w:tcPr>
          <w:p>
            <w:pPr>
              <w:pStyle w:val="TableContents"/>
              <w:bidi w:val="0"/>
              <w:spacing w:before="0" w:after="0"/>
              <w:ind w:left="0" w:right="0" w:hanging="0"/>
              <w:jc w:val="right"/>
              <w:rPr/>
            </w:pPr>
            <w:r>
              <w:rPr/>
              <w:t>​</w:t>
            </w:r>
          </w:p>
        </w:tc>
        <w:tc>
          <w:tcPr>
            <w:tcW w:w="766"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11,410</w:t>
            </w:r>
          </w:p>
        </w:tc>
        <w:tc>
          <w:tcPr>
            <w:tcW w:w="226" w:type="dxa"/>
            <w:tcBorders/>
            <w:vAlign w:val="center"/>
          </w:tcPr>
          <w:p>
            <w:pPr>
              <w:pStyle w:val="TableContents"/>
              <w:bidi w:val="0"/>
              <w:spacing w:before="0" w:after="0"/>
              <w:ind w:left="0" w:right="0" w:hanging="0"/>
              <w:jc w:val="right"/>
              <w:rPr/>
            </w:pPr>
            <w:r>
              <w:rPr/>
              <w:t>​</w:t>
            </w:r>
          </w:p>
        </w:tc>
        <w:tc>
          <w:tcPr>
            <w:tcW w:w="1006" w:type="dxa"/>
            <w:tcBorders/>
            <w:vAlign w:val="center"/>
          </w:tcPr>
          <w:p>
            <w:pPr>
              <w:pStyle w:val="TableContents"/>
              <w:bidi w:val="0"/>
              <w:spacing w:lineRule="auto" w:line="240" w:before="0" w:after="0"/>
              <w:ind w:left="0" w:right="0" w:hanging="0"/>
              <w:jc w:val="right"/>
              <w:rPr>
                <w:rFonts w:ascii="Arial;Helvetica;sans-serif" w:hAnsi="Arial;Helvetica;sans-serif"/>
                <w:sz w:val="14"/>
              </w:rPr>
            </w:pPr>
            <w:r>
              <w:rPr>
                <w:rFonts w:ascii="Arial;Helvetica;sans-serif" w:hAnsi="Arial;Helvetica;sans-serif"/>
                <w:sz w:val="11"/>
              </w:rPr>
              <w:t>(c)</w:t>
            </w:r>
            <w:r>
              <w:rPr>
                <w:rFonts w:ascii="Arial;Helvetica;sans-serif" w:hAnsi="Arial;Helvetica;sans-serif"/>
                <w:sz w:val="14"/>
              </w:rPr>
              <w:t>​</w:t>
            </w:r>
          </w:p>
        </w:tc>
      </w:tr>
      <w:tr>
        <w:trPr/>
        <w:tc>
          <w:tcPr>
            <w:tcW w:w="139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right"/>
              <w:rPr/>
            </w:pPr>
            <w:r>
              <w:rPr/>
              <w:t>​</w:t>
            </w:r>
          </w:p>
        </w:tc>
        <w:tc>
          <w:tcPr>
            <w:tcW w:w="1051"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right"/>
              <w:rPr/>
            </w:pPr>
            <w:r>
              <w:rPr/>
              <w:t>​</w:t>
            </w:r>
          </w:p>
        </w:tc>
        <w:tc>
          <w:tcPr>
            <w:tcW w:w="1051"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right"/>
              <w:rPr/>
            </w:pPr>
            <w:r>
              <w:rPr/>
              <w:t>​</w:t>
            </w:r>
          </w:p>
        </w:tc>
        <w:tc>
          <w:tcPr>
            <w:tcW w:w="1051" w:type="dxa"/>
            <w:tcBorders/>
            <w:vAlign w:val="center"/>
          </w:tcPr>
          <w:p>
            <w:pPr>
              <w:pStyle w:val="TableContents"/>
              <w:bidi w:val="0"/>
              <w:spacing w:before="0" w:after="0"/>
              <w:ind w:left="0" w:right="0" w:hanging="0"/>
              <w:jc w:val="right"/>
              <w:rPr/>
            </w:pPr>
            <w:r>
              <w:rPr/>
              <w:t>​</w:t>
            </w:r>
          </w:p>
        </w:tc>
        <w:tc>
          <w:tcPr>
            <w:tcW w:w="226" w:type="dxa"/>
            <w:tcBorders>
              <w:right w:val="single" w:sz="2" w:space="0" w:color="071D49"/>
            </w:tcBorders>
            <w:tcMar>
              <w:right w:w="28" w:type="dxa"/>
            </w:tcMar>
            <w:vAlign w:val="center"/>
          </w:tcPr>
          <w:p>
            <w:pPr>
              <w:pStyle w:val="TableContents"/>
              <w:bidi w:val="0"/>
              <w:spacing w:before="0" w:after="0"/>
              <w:ind w:left="0" w:right="0" w:hanging="0"/>
              <w:jc w:val="right"/>
              <w:rPr/>
            </w:pPr>
            <w:r>
              <w:rPr/>
              <w:t>​</w:t>
            </w:r>
          </w:p>
        </w:tc>
        <w:tc>
          <w:tcPr>
            <w:tcW w:w="226" w:type="dxa"/>
            <w:tcBorders>
              <w:left w:val="single" w:sz="2" w:space="0" w:color="071D49"/>
            </w:tcBorders>
            <w:tcMar>
              <w:left w:w="28" w:type="dxa"/>
            </w:tcMar>
            <w:vAlign w:val="center"/>
          </w:tcPr>
          <w:p>
            <w:pPr>
              <w:pStyle w:val="TableContents"/>
              <w:bidi w:val="0"/>
              <w:spacing w:before="0" w:after="0"/>
              <w:ind w:left="0" w:right="0" w:hanging="0"/>
              <w:jc w:val="right"/>
              <w:rPr/>
            </w:pPr>
            <w:r>
              <w:rPr/>
              <w:t>​</w:t>
            </w:r>
          </w:p>
        </w:tc>
        <w:tc>
          <w:tcPr>
            <w:tcW w:w="766"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7,606</w:t>
            </w:r>
          </w:p>
        </w:tc>
        <w:tc>
          <w:tcPr>
            <w:tcW w:w="226" w:type="dxa"/>
            <w:tcBorders/>
            <w:vAlign w:val="center"/>
          </w:tcPr>
          <w:p>
            <w:pPr>
              <w:pStyle w:val="TableContents"/>
              <w:bidi w:val="0"/>
              <w:spacing w:before="0" w:after="0"/>
              <w:ind w:left="0" w:right="0" w:hanging="0"/>
              <w:jc w:val="right"/>
              <w:rPr/>
            </w:pPr>
            <w:r>
              <w:rPr/>
              <w:t>​</w:t>
            </w:r>
          </w:p>
        </w:tc>
        <w:tc>
          <w:tcPr>
            <w:tcW w:w="1006" w:type="dxa"/>
            <w:tcBorders/>
            <w:vAlign w:val="center"/>
          </w:tcPr>
          <w:p>
            <w:pPr>
              <w:pStyle w:val="TableContents"/>
              <w:bidi w:val="0"/>
              <w:spacing w:lineRule="auto" w:line="240" w:before="0" w:after="0"/>
              <w:ind w:left="0" w:right="0" w:hanging="0"/>
              <w:jc w:val="right"/>
              <w:rPr>
                <w:rFonts w:ascii="Arial;Helvetica;sans-serif" w:hAnsi="Arial;Helvetica;sans-serif"/>
                <w:sz w:val="14"/>
              </w:rPr>
            </w:pPr>
            <w:r>
              <w:rPr>
                <w:rFonts w:ascii="Arial;Helvetica;sans-serif" w:hAnsi="Arial;Helvetica;sans-serif"/>
                <w:sz w:val="11"/>
              </w:rPr>
              <w:t>(d)</w:t>
            </w:r>
            <w:r>
              <w:rPr>
                <w:rFonts w:ascii="Arial;Helvetica;sans-serif" w:hAnsi="Arial;Helvetica;sans-serif"/>
                <w:sz w:val="14"/>
              </w:rPr>
              <w:t>​</w:t>
            </w:r>
          </w:p>
        </w:tc>
      </w:tr>
      <w:tr>
        <w:trPr/>
        <w:tc>
          <w:tcPr>
            <w:tcW w:w="139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right"/>
              <w:rPr/>
            </w:pPr>
            <w:r>
              <w:rPr/>
              <w:t>​</w:t>
            </w:r>
          </w:p>
        </w:tc>
        <w:tc>
          <w:tcPr>
            <w:tcW w:w="1051"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right"/>
              <w:rPr/>
            </w:pPr>
            <w:r>
              <w:rPr/>
              <w:t>​</w:t>
            </w:r>
          </w:p>
        </w:tc>
        <w:tc>
          <w:tcPr>
            <w:tcW w:w="1051"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right"/>
              <w:rPr/>
            </w:pPr>
            <w:r>
              <w:rPr/>
              <w:t>​</w:t>
            </w:r>
          </w:p>
        </w:tc>
        <w:tc>
          <w:tcPr>
            <w:tcW w:w="1051" w:type="dxa"/>
            <w:tcBorders/>
            <w:vAlign w:val="center"/>
          </w:tcPr>
          <w:p>
            <w:pPr>
              <w:pStyle w:val="TableContents"/>
              <w:bidi w:val="0"/>
              <w:spacing w:before="0" w:after="0"/>
              <w:ind w:left="0" w:right="0" w:hanging="0"/>
              <w:jc w:val="right"/>
              <w:rPr/>
            </w:pPr>
            <w:r>
              <w:rPr/>
              <w:t>​</w:t>
            </w:r>
          </w:p>
        </w:tc>
        <w:tc>
          <w:tcPr>
            <w:tcW w:w="226" w:type="dxa"/>
            <w:tcBorders>
              <w:right w:val="single" w:sz="2" w:space="0" w:color="071D49"/>
            </w:tcBorders>
            <w:tcMar>
              <w:right w:w="28" w:type="dxa"/>
            </w:tcMar>
            <w:vAlign w:val="center"/>
          </w:tcPr>
          <w:p>
            <w:pPr>
              <w:pStyle w:val="TableContents"/>
              <w:bidi w:val="0"/>
              <w:spacing w:before="0" w:after="0"/>
              <w:ind w:left="0" w:right="0" w:hanging="0"/>
              <w:jc w:val="right"/>
              <w:rPr/>
            </w:pPr>
            <w:r>
              <w:rPr/>
              <w:t>​</w:t>
            </w:r>
          </w:p>
        </w:tc>
        <w:tc>
          <w:tcPr>
            <w:tcW w:w="226" w:type="dxa"/>
            <w:tcBorders>
              <w:left w:val="single" w:sz="2" w:space="0" w:color="071D49"/>
            </w:tcBorders>
            <w:tcMar>
              <w:left w:w="28" w:type="dxa"/>
            </w:tcMar>
            <w:vAlign w:val="center"/>
          </w:tcPr>
          <w:p>
            <w:pPr>
              <w:pStyle w:val="TableContents"/>
              <w:bidi w:val="0"/>
              <w:spacing w:before="0" w:after="0"/>
              <w:ind w:left="0" w:right="0" w:hanging="0"/>
              <w:jc w:val="right"/>
              <w:rPr/>
            </w:pPr>
            <w:r>
              <w:rPr/>
              <w:t>​</w:t>
            </w:r>
          </w:p>
        </w:tc>
        <w:tc>
          <w:tcPr>
            <w:tcW w:w="766"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10,888</w:t>
            </w:r>
          </w:p>
        </w:tc>
        <w:tc>
          <w:tcPr>
            <w:tcW w:w="226" w:type="dxa"/>
            <w:tcBorders/>
            <w:vAlign w:val="center"/>
          </w:tcPr>
          <w:p>
            <w:pPr>
              <w:pStyle w:val="TableContents"/>
              <w:bidi w:val="0"/>
              <w:spacing w:before="0" w:after="0"/>
              <w:ind w:left="0" w:right="0" w:hanging="0"/>
              <w:jc w:val="right"/>
              <w:rPr/>
            </w:pPr>
            <w:r>
              <w:rPr/>
              <w:t>​</w:t>
            </w:r>
          </w:p>
        </w:tc>
        <w:tc>
          <w:tcPr>
            <w:tcW w:w="1006" w:type="dxa"/>
            <w:tcBorders/>
            <w:vAlign w:val="center"/>
          </w:tcPr>
          <w:p>
            <w:pPr>
              <w:pStyle w:val="TableContents"/>
              <w:bidi w:val="0"/>
              <w:spacing w:lineRule="auto" w:line="240" w:before="0" w:after="0"/>
              <w:ind w:left="0" w:right="0" w:hanging="0"/>
              <w:jc w:val="right"/>
              <w:rPr>
                <w:rFonts w:ascii="Arial;Helvetica;sans-serif" w:hAnsi="Arial;Helvetica;sans-serif"/>
                <w:sz w:val="14"/>
              </w:rPr>
            </w:pPr>
            <w:r>
              <w:rPr>
                <w:rFonts w:ascii="Arial;Helvetica;sans-serif" w:hAnsi="Arial;Helvetica;sans-serif"/>
                <w:sz w:val="11"/>
              </w:rPr>
              <w:t>(e)</w:t>
            </w:r>
            <w:r>
              <w:rPr>
                <w:rFonts w:ascii="Arial;Helvetica;sans-serif" w:hAnsi="Arial;Helvetica;sans-serif"/>
                <w:sz w:val="14"/>
              </w:rPr>
              <w:t>​</w:t>
            </w:r>
          </w:p>
        </w:tc>
      </w:tr>
      <w:tr>
        <w:trPr/>
        <w:tc>
          <w:tcPr>
            <w:tcW w:w="139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right"/>
              <w:rPr/>
            </w:pPr>
            <w:r>
              <w:rPr/>
              <w:t>​</w:t>
            </w:r>
          </w:p>
        </w:tc>
        <w:tc>
          <w:tcPr>
            <w:tcW w:w="1051"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right"/>
              <w:rPr/>
            </w:pPr>
            <w:r>
              <w:rPr/>
              <w:t>​</w:t>
            </w:r>
          </w:p>
        </w:tc>
        <w:tc>
          <w:tcPr>
            <w:tcW w:w="1051"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right"/>
              <w:rPr/>
            </w:pPr>
            <w:r>
              <w:rPr/>
              <w:t>​</w:t>
            </w:r>
          </w:p>
        </w:tc>
        <w:tc>
          <w:tcPr>
            <w:tcW w:w="1051" w:type="dxa"/>
            <w:tcBorders/>
            <w:vAlign w:val="center"/>
          </w:tcPr>
          <w:p>
            <w:pPr>
              <w:pStyle w:val="TableContents"/>
              <w:bidi w:val="0"/>
              <w:spacing w:before="0" w:after="0"/>
              <w:ind w:left="0" w:right="0" w:hanging="0"/>
              <w:jc w:val="right"/>
              <w:rPr/>
            </w:pPr>
            <w:r>
              <w:rPr/>
              <w:t>​</w:t>
            </w:r>
          </w:p>
        </w:tc>
        <w:tc>
          <w:tcPr>
            <w:tcW w:w="226" w:type="dxa"/>
            <w:tcBorders>
              <w:right w:val="single" w:sz="2" w:space="0" w:color="071D49"/>
            </w:tcBorders>
            <w:tcMar>
              <w:right w:w="28" w:type="dxa"/>
            </w:tcMar>
            <w:vAlign w:val="center"/>
          </w:tcPr>
          <w:p>
            <w:pPr>
              <w:pStyle w:val="TableContents"/>
              <w:bidi w:val="0"/>
              <w:spacing w:before="0" w:after="0"/>
              <w:ind w:left="0" w:right="0" w:hanging="0"/>
              <w:jc w:val="right"/>
              <w:rPr/>
            </w:pPr>
            <w:r>
              <w:rPr/>
              <w:t>​</w:t>
            </w:r>
          </w:p>
        </w:tc>
        <w:tc>
          <w:tcPr>
            <w:tcW w:w="226" w:type="dxa"/>
            <w:tcBorders>
              <w:left w:val="single" w:sz="2" w:space="0" w:color="071D49"/>
            </w:tcBorders>
            <w:tcMar>
              <w:left w:w="28" w:type="dxa"/>
            </w:tcMar>
            <w:vAlign w:val="center"/>
          </w:tcPr>
          <w:p>
            <w:pPr>
              <w:pStyle w:val="TableContents"/>
              <w:bidi w:val="0"/>
              <w:spacing w:before="0" w:after="0"/>
              <w:ind w:left="0" w:right="0" w:hanging="0"/>
              <w:jc w:val="right"/>
              <w:rPr/>
            </w:pPr>
            <w:r>
              <w:rPr/>
              <w:t>​</w:t>
            </w:r>
          </w:p>
        </w:tc>
        <w:tc>
          <w:tcPr>
            <w:tcW w:w="766"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10,888</w:t>
            </w:r>
          </w:p>
        </w:tc>
        <w:tc>
          <w:tcPr>
            <w:tcW w:w="226" w:type="dxa"/>
            <w:tcBorders/>
            <w:vAlign w:val="center"/>
          </w:tcPr>
          <w:p>
            <w:pPr>
              <w:pStyle w:val="TableContents"/>
              <w:bidi w:val="0"/>
              <w:spacing w:before="0" w:after="0"/>
              <w:ind w:left="0" w:right="0" w:hanging="0"/>
              <w:jc w:val="right"/>
              <w:rPr/>
            </w:pPr>
            <w:r>
              <w:rPr/>
              <w:t>​</w:t>
            </w:r>
          </w:p>
        </w:tc>
        <w:tc>
          <w:tcPr>
            <w:tcW w:w="1006" w:type="dxa"/>
            <w:tcBorders/>
            <w:vAlign w:val="center"/>
          </w:tcPr>
          <w:p>
            <w:pPr>
              <w:pStyle w:val="TableContents"/>
              <w:bidi w:val="0"/>
              <w:spacing w:lineRule="auto" w:line="240" w:before="0" w:after="0"/>
              <w:ind w:left="0" w:right="0" w:hanging="0"/>
              <w:jc w:val="right"/>
              <w:rPr>
                <w:rFonts w:ascii="Arial;Helvetica;sans-serif" w:hAnsi="Arial;Helvetica;sans-serif"/>
                <w:sz w:val="14"/>
              </w:rPr>
            </w:pPr>
            <w:r>
              <w:rPr>
                <w:rFonts w:ascii="Arial;Helvetica;sans-serif" w:hAnsi="Arial;Helvetica;sans-serif"/>
                <w:sz w:val="11"/>
              </w:rPr>
              <w:t>(f)</w:t>
            </w:r>
            <w:r>
              <w:rPr>
                <w:rFonts w:ascii="Arial;Helvetica;sans-serif" w:hAnsi="Arial;Helvetica;sans-serif"/>
                <w:sz w:val="14"/>
              </w:rPr>
              <w:t>​</w:t>
            </w:r>
          </w:p>
        </w:tc>
      </w:tr>
      <w:tr>
        <w:trPr/>
        <w:tc>
          <w:tcPr>
            <w:tcW w:w="1396" w:type="dxa"/>
            <w:tcBorders/>
            <w:shd w:fill="D9D9D9" w:val="clear"/>
            <w:vAlign w:val="center"/>
          </w:tcPr>
          <w:p>
            <w:pPr>
              <w:pStyle w:val="TableContents"/>
              <w:bidi w:val="0"/>
              <w:spacing w:before="0" w:after="0"/>
              <w:ind w:left="0" w:right="0" w:hanging="0"/>
              <w:jc w:val="left"/>
              <w:rPr>
                <w:rFonts w:ascii="Arial;Helvetica;sans-serif" w:hAnsi="Arial;Helvetica;sans-serif"/>
                <w:sz w:val="15"/>
              </w:rPr>
            </w:pPr>
            <w:r>
              <w:rPr>
                <w:rFonts w:ascii="Arial;Helvetica;sans-serif" w:hAnsi="Arial;Helvetica;sans-serif"/>
                <w:sz w:val="15"/>
              </w:rPr>
              <w:t>J. Stewart</w:t>
            </w:r>
          </w:p>
        </w:tc>
        <w:tc>
          <w:tcPr>
            <w:tcW w:w="226" w:type="dxa"/>
            <w:tcBorders/>
            <w:shd w:fill="D9D9D9" w:val="clear"/>
            <w:vAlign w:val="center"/>
          </w:tcPr>
          <w:p>
            <w:pPr>
              <w:pStyle w:val="TableContents"/>
              <w:bidi w:val="0"/>
              <w:spacing w:before="0" w:after="0"/>
              <w:ind w:left="0" w:right="0" w:hanging="0"/>
              <w:jc w:val="left"/>
              <w:rPr/>
            </w:pPr>
            <w:r>
              <w:rPr/>
              <w:t>​</w:t>
            </w:r>
          </w:p>
        </w:tc>
        <w:tc>
          <w:tcPr>
            <w:tcW w:w="901" w:type="dxa"/>
            <w:tcBorders/>
            <w:shd w:fill="D9D9D9"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11,703</w:t>
            </w:r>
          </w:p>
        </w:tc>
        <w:tc>
          <w:tcPr>
            <w:tcW w:w="226" w:type="dxa"/>
            <w:tcBorders/>
            <w:shd w:fill="D9D9D9" w:val="clear"/>
            <w:vAlign w:val="center"/>
          </w:tcPr>
          <w:p>
            <w:pPr>
              <w:pStyle w:val="TableContents"/>
              <w:bidi w:val="0"/>
              <w:spacing w:before="0" w:after="0"/>
              <w:ind w:left="0" w:right="0" w:hanging="0"/>
              <w:jc w:val="right"/>
              <w:rPr/>
            </w:pPr>
            <w:r>
              <w:rPr/>
              <w:t>​</w:t>
            </w:r>
          </w:p>
        </w:tc>
        <w:tc>
          <w:tcPr>
            <w:tcW w:w="1051" w:type="dxa"/>
            <w:tcBorders/>
            <w:shd w:fill="D9D9D9"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11,703 - 2/16</w:t>
            </w:r>
          </w:p>
        </w:tc>
        <w:tc>
          <w:tcPr>
            <w:tcW w:w="226" w:type="dxa"/>
            <w:tcBorders/>
            <w:shd w:fill="D9D9D9" w:val="clear"/>
            <w:vAlign w:val="center"/>
          </w:tcPr>
          <w:p>
            <w:pPr>
              <w:pStyle w:val="TableContents"/>
              <w:bidi w:val="0"/>
              <w:spacing w:before="0" w:after="0"/>
              <w:ind w:left="0" w:right="0" w:hanging="0"/>
              <w:jc w:val="right"/>
              <w:rPr/>
            </w:pPr>
            <w:r>
              <w:rPr/>
              <w:t>​</w:t>
            </w:r>
          </w:p>
        </w:tc>
        <w:tc>
          <w:tcPr>
            <w:tcW w:w="1051" w:type="dxa"/>
            <w:tcBorders/>
            <w:shd w:fill="D9D9D9" w:val="clear"/>
            <w:vAlign w:val="center"/>
          </w:tcPr>
          <w:p>
            <w:pPr>
              <w:pStyle w:val="TableContents"/>
              <w:bidi w:val="0"/>
              <w:spacing w:before="0" w:after="0"/>
              <w:ind w:left="0" w:right="0" w:hanging="0"/>
              <w:jc w:val="right"/>
              <w:rPr/>
            </w:pPr>
            <w:r>
              <w:rPr/>
              <w:t>​</w:t>
            </w:r>
          </w:p>
        </w:tc>
        <w:tc>
          <w:tcPr>
            <w:tcW w:w="226" w:type="dxa"/>
            <w:tcBorders/>
            <w:shd w:fill="D9D9D9" w:val="clear"/>
            <w:vAlign w:val="center"/>
          </w:tcPr>
          <w:p>
            <w:pPr>
              <w:pStyle w:val="TableContents"/>
              <w:bidi w:val="0"/>
              <w:spacing w:before="0" w:after="0"/>
              <w:ind w:left="0" w:right="0" w:hanging="0"/>
              <w:jc w:val="right"/>
              <w:rPr/>
            </w:pPr>
            <w:r>
              <w:rPr/>
              <w:t>​</w:t>
            </w:r>
          </w:p>
        </w:tc>
        <w:tc>
          <w:tcPr>
            <w:tcW w:w="1051" w:type="dxa"/>
            <w:tcBorders/>
            <w:shd w:fill="D9D9D9" w:val="clear"/>
            <w:vAlign w:val="center"/>
          </w:tcPr>
          <w:p>
            <w:pPr>
              <w:pStyle w:val="TableContents"/>
              <w:bidi w:val="0"/>
              <w:spacing w:before="0" w:after="0"/>
              <w:ind w:left="0" w:right="0" w:hanging="0"/>
              <w:jc w:val="right"/>
              <w:rPr/>
            </w:pPr>
            <w:r>
              <w:rPr/>
              <w:t>​</w:t>
            </w:r>
          </w:p>
        </w:tc>
        <w:tc>
          <w:tcPr>
            <w:tcW w:w="226" w:type="dxa"/>
            <w:tcBorders>
              <w:right w:val="single" w:sz="2" w:space="0" w:color="071D49"/>
            </w:tcBorders>
            <w:shd w:fill="D9D9D9" w:val="clear"/>
            <w:tcMar>
              <w:right w:w="28" w:type="dxa"/>
            </w:tcMar>
            <w:vAlign w:val="center"/>
          </w:tcPr>
          <w:p>
            <w:pPr>
              <w:pStyle w:val="TableContents"/>
              <w:bidi w:val="0"/>
              <w:spacing w:before="0" w:after="0"/>
              <w:ind w:left="0" w:right="0" w:hanging="0"/>
              <w:jc w:val="right"/>
              <w:rPr/>
            </w:pPr>
            <w:r>
              <w:rPr/>
              <w:t>​</w:t>
            </w:r>
          </w:p>
        </w:tc>
        <w:tc>
          <w:tcPr>
            <w:tcW w:w="226" w:type="dxa"/>
            <w:tcBorders>
              <w:left w:val="single" w:sz="2" w:space="0" w:color="071D49"/>
            </w:tcBorders>
            <w:shd w:fill="D9D9D9" w:val="clear"/>
            <w:tcMar>
              <w:left w:w="28" w:type="dxa"/>
            </w:tcMar>
            <w:vAlign w:val="center"/>
          </w:tcPr>
          <w:p>
            <w:pPr>
              <w:pStyle w:val="TableContents"/>
              <w:bidi w:val="0"/>
              <w:spacing w:before="0" w:after="0"/>
              <w:ind w:left="0" w:right="0" w:hanging="0"/>
              <w:jc w:val="right"/>
              <w:rPr/>
            </w:pPr>
            <w:r>
              <w:rPr/>
              <w:t> </w:t>
            </w:r>
          </w:p>
        </w:tc>
        <w:tc>
          <w:tcPr>
            <w:tcW w:w="766" w:type="dxa"/>
            <w:tcBorders/>
            <w:shd w:fill="D9D9D9"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13,901</w:t>
            </w:r>
          </w:p>
        </w:tc>
        <w:tc>
          <w:tcPr>
            <w:tcW w:w="226" w:type="dxa"/>
            <w:tcBorders/>
            <w:shd w:fill="D9D9D9" w:val="clear"/>
            <w:vAlign w:val="center"/>
          </w:tcPr>
          <w:p>
            <w:pPr>
              <w:pStyle w:val="TableContents"/>
              <w:bidi w:val="0"/>
              <w:spacing w:before="0" w:after="0"/>
              <w:ind w:left="0" w:right="0" w:hanging="0"/>
              <w:jc w:val="right"/>
              <w:rPr/>
            </w:pPr>
            <w:r>
              <w:rPr/>
              <w:t>​</w:t>
            </w:r>
          </w:p>
        </w:tc>
        <w:tc>
          <w:tcPr>
            <w:tcW w:w="1006" w:type="dxa"/>
            <w:tcBorders/>
            <w:shd w:fill="D9D9D9" w:val="clear"/>
            <w:vAlign w:val="center"/>
          </w:tcPr>
          <w:p>
            <w:pPr>
              <w:pStyle w:val="TableContents"/>
              <w:bidi w:val="0"/>
              <w:spacing w:lineRule="auto" w:line="240" w:before="0" w:after="0"/>
              <w:ind w:left="0" w:right="0" w:hanging="0"/>
              <w:jc w:val="right"/>
              <w:rPr>
                <w:rFonts w:ascii="Arial;Helvetica;sans-serif" w:hAnsi="Arial;Helvetica;sans-serif"/>
                <w:sz w:val="14"/>
              </w:rPr>
            </w:pPr>
            <w:r>
              <w:rPr>
                <w:rFonts w:ascii="Arial;Helvetica;sans-serif" w:hAnsi="Arial;Helvetica;sans-serif"/>
                <w:sz w:val="11"/>
              </w:rPr>
              <w:t>(a)</w:t>
            </w:r>
            <w:r>
              <w:rPr>
                <w:rFonts w:ascii="Arial;Helvetica;sans-serif" w:hAnsi="Arial;Helvetica;sans-serif"/>
                <w:sz w:val="14"/>
              </w:rPr>
              <w:t>​</w:t>
            </w:r>
          </w:p>
        </w:tc>
      </w:tr>
      <w:tr>
        <w:trPr/>
        <w:tc>
          <w:tcPr>
            <w:tcW w:w="1396" w:type="dxa"/>
            <w:tcBorders/>
            <w:shd w:fill="D9D9D9" w:val="clear"/>
            <w:vAlign w:val="center"/>
          </w:tcPr>
          <w:p>
            <w:pPr>
              <w:pStyle w:val="TableContents"/>
              <w:bidi w:val="0"/>
              <w:spacing w:before="0" w:after="0"/>
              <w:ind w:left="0" w:right="0" w:hanging="0"/>
              <w:jc w:val="left"/>
              <w:rPr/>
            </w:pPr>
            <w:r>
              <w:rPr/>
              <w:t>​</w:t>
            </w:r>
          </w:p>
        </w:tc>
        <w:tc>
          <w:tcPr>
            <w:tcW w:w="226" w:type="dxa"/>
            <w:tcBorders/>
            <w:shd w:fill="D9D9D9" w:val="clear"/>
            <w:vAlign w:val="center"/>
          </w:tcPr>
          <w:p>
            <w:pPr>
              <w:pStyle w:val="TableContents"/>
              <w:bidi w:val="0"/>
              <w:spacing w:before="0" w:after="0"/>
              <w:ind w:left="0" w:right="0" w:hanging="0"/>
              <w:jc w:val="left"/>
              <w:rPr/>
            </w:pPr>
            <w:r>
              <w:rPr/>
              <w:t>​</w:t>
            </w:r>
          </w:p>
        </w:tc>
        <w:tc>
          <w:tcPr>
            <w:tcW w:w="901" w:type="dxa"/>
            <w:tcBorders/>
            <w:shd w:fill="D9D9D9"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26,056</w:t>
            </w:r>
          </w:p>
        </w:tc>
        <w:tc>
          <w:tcPr>
            <w:tcW w:w="226" w:type="dxa"/>
            <w:tcBorders/>
            <w:shd w:fill="D9D9D9" w:val="clear"/>
            <w:vAlign w:val="center"/>
          </w:tcPr>
          <w:p>
            <w:pPr>
              <w:pStyle w:val="TableContents"/>
              <w:bidi w:val="0"/>
              <w:spacing w:before="0" w:after="0"/>
              <w:ind w:left="0" w:right="0" w:hanging="0"/>
              <w:jc w:val="right"/>
              <w:rPr/>
            </w:pPr>
            <w:r>
              <w:rPr/>
              <w:t>​</w:t>
            </w:r>
          </w:p>
        </w:tc>
        <w:tc>
          <w:tcPr>
            <w:tcW w:w="1051" w:type="dxa"/>
            <w:tcBorders/>
            <w:shd w:fill="D9D9D9"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13,028 - 2/15</w:t>
            </w:r>
          </w:p>
        </w:tc>
        <w:tc>
          <w:tcPr>
            <w:tcW w:w="226" w:type="dxa"/>
            <w:tcBorders/>
            <w:shd w:fill="D9D9D9" w:val="clear"/>
            <w:vAlign w:val="center"/>
          </w:tcPr>
          <w:p>
            <w:pPr>
              <w:pStyle w:val="TableContents"/>
              <w:bidi w:val="0"/>
              <w:spacing w:before="0" w:after="0"/>
              <w:ind w:left="0" w:right="0" w:hanging="0"/>
              <w:jc w:val="right"/>
              <w:rPr/>
            </w:pPr>
            <w:r>
              <w:rPr/>
              <w:t>​</w:t>
            </w:r>
          </w:p>
        </w:tc>
        <w:tc>
          <w:tcPr>
            <w:tcW w:w="1051" w:type="dxa"/>
            <w:tcBorders/>
            <w:shd w:fill="D9D9D9"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13,028 - 2/15</w:t>
            </w:r>
          </w:p>
        </w:tc>
        <w:tc>
          <w:tcPr>
            <w:tcW w:w="226" w:type="dxa"/>
            <w:tcBorders/>
            <w:shd w:fill="D9D9D9" w:val="clear"/>
            <w:vAlign w:val="center"/>
          </w:tcPr>
          <w:p>
            <w:pPr>
              <w:pStyle w:val="TableContents"/>
              <w:bidi w:val="0"/>
              <w:spacing w:before="0" w:after="0"/>
              <w:ind w:left="0" w:right="0" w:hanging="0"/>
              <w:jc w:val="right"/>
              <w:rPr/>
            </w:pPr>
            <w:r>
              <w:rPr/>
              <w:t>​</w:t>
            </w:r>
          </w:p>
        </w:tc>
        <w:tc>
          <w:tcPr>
            <w:tcW w:w="1051" w:type="dxa"/>
            <w:tcBorders/>
            <w:shd w:fill="D9D9D9" w:val="clear"/>
            <w:vAlign w:val="center"/>
          </w:tcPr>
          <w:p>
            <w:pPr>
              <w:pStyle w:val="TableContents"/>
              <w:bidi w:val="0"/>
              <w:spacing w:before="0" w:after="0"/>
              <w:ind w:left="0" w:right="0" w:hanging="0"/>
              <w:jc w:val="right"/>
              <w:rPr/>
            </w:pPr>
            <w:r>
              <w:rPr/>
              <w:t>​</w:t>
            </w:r>
          </w:p>
        </w:tc>
        <w:tc>
          <w:tcPr>
            <w:tcW w:w="226" w:type="dxa"/>
            <w:tcBorders>
              <w:right w:val="single" w:sz="2" w:space="0" w:color="071D49"/>
            </w:tcBorders>
            <w:shd w:fill="D9D9D9" w:val="clear"/>
            <w:tcMar>
              <w:right w:w="28" w:type="dxa"/>
            </w:tcMar>
            <w:vAlign w:val="center"/>
          </w:tcPr>
          <w:p>
            <w:pPr>
              <w:pStyle w:val="TableContents"/>
              <w:bidi w:val="0"/>
              <w:spacing w:before="0" w:after="0"/>
              <w:ind w:left="0" w:right="0" w:hanging="0"/>
              <w:jc w:val="right"/>
              <w:rPr/>
            </w:pPr>
            <w:r>
              <w:rPr/>
              <w:t>​</w:t>
            </w:r>
          </w:p>
        </w:tc>
        <w:tc>
          <w:tcPr>
            <w:tcW w:w="226" w:type="dxa"/>
            <w:tcBorders>
              <w:left w:val="single" w:sz="2" w:space="0" w:color="071D49"/>
            </w:tcBorders>
            <w:shd w:fill="D9D9D9" w:val="clear"/>
            <w:tcMar>
              <w:left w:w="28" w:type="dxa"/>
            </w:tcMar>
            <w:vAlign w:val="center"/>
          </w:tcPr>
          <w:p>
            <w:pPr>
              <w:pStyle w:val="TableContents"/>
              <w:bidi w:val="0"/>
              <w:spacing w:before="0" w:after="0"/>
              <w:ind w:left="0" w:right="0" w:hanging="0"/>
              <w:jc w:val="right"/>
              <w:rPr/>
            </w:pPr>
            <w:r>
              <w:rPr/>
              <w:t> </w:t>
            </w:r>
          </w:p>
        </w:tc>
        <w:tc>
          <w:tcPr>
            <w:tcW w:w="766" w:type="dxa"/>
            <w:tcBorders/>
            <w:shd w:fill="D9D9D9"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4,633</w:t>
            </w:r>
          </w:p>
        </w:tc>
        <w:tc>
          <w:tcPr>
            <w:tcW w:w="226" w:type="dxa"/>
            <w:tcBorders/>
            <w:shd w:fill="D9D9D9" w:val="clear"/>
            <w:vAlign w:val="center"/>
          </w:tcPr>
          <w:p>
            <w:pPr>
              <w:pStyle w:val="TableContents"/>
              <w:bidi w:val="0"/>
              <w:spacing w:before="0" w:after="0"/>
              <w:ind w:left="0" w:right="0" w:hanging="0"/>
              <w:jc w:val="right"/>
              <w:rPr/>
            </w:pPr>
            <w:r>
              <w:rPr/>
              <w:t>​</w:t>
            </w:r>
          </w:p>
        </w:tc>
        <w:tc>
          <w:tcPr>
            <w:tcW w:w="1006" w:type="dxa"/>
            <w:tcBorders/>
            <w:shd w:fill="D9D9D9" w:val="clear"/>
            <w:vAlign w:val="center"/>
          </w:tcPr>
          <w:p>
            <w:pPr>
              <w:pStyle w:val="TableContents"/>
              <w:bidi w:val="0"/>
              <w:spacing w:lineRule="auto" w:line="240" w:before="0" w:after="0"/>
              <w:ind w:left="0" w:right="0" w:hanging="0"/>
              <w:jc w:val="right"/>
              <w:rPr>
                <w:rFonts w:ascii="Arial;Helvetica;sans-serif" w:hAnsi="Arial;Helvetica;sans-serif"/>
                <w:sz w:val="14"/>
              </w:rPr>
            </w:pPr>
            <w:r>
              <w:rPr>
                <w:rFonts w:ascii="Arial;Helvetica;sans-serif" w:hAnsi="Arial;Helvetica;sans-serif"/>
                <w:sz w:val="11"/>
              </w:rPr>
              <w:t>(b)</w:t>
            </w:r>
            <w:r>
              <w:rPr>
                <w:rFonts w:ascii="Arial;Helvetica;sans-serif" w:hAnsi="Arial;Helvetica;sans-serif"/>
                <w:sz w:val="14"/>
              </w:rPr>
              <w:t>​</w:t>
            </w:r>
          </w:p>
        </w:tc>
      </w:tr>
      <w:tr>
        <w:trPr/>
        <w:tc>
          <w:tcPr>
            <w:tcW w:w="1396" w:type="dxa"/>
            <w:tcBorders/>
            <w:shd w:fill="D9D9D9" w:val="clear"/>
            <w:vAlign w:val="center"/>
          </w:tcPr>
          <w:p>
            <w:pPr>
              <w:pStyle w:val="TableContents"/>
              <w:bidi w:val="0"/>
              <w:spacing w:before="0" w:after="0"/>
              <w:ind w:left="0" w:right="0" w:hanging="0"/>
              <w:jc w:val="left"/>
              <w:rPr/>
            </w:pPr>
            <w:r>
              <w:rPr/>
              <w:t>​</w:t>
            </w:r>
          </w:p>
        </w:tc>
        <w:tc>
          <w:tcPr>
            <w:tcW w:w="226" w:type="dxa"/>
            <w:tcBorders/>
            <w:shd w:fill="D9D9D9" w:val="clear"/>
            <w:vAlign w:val="center"/>
          </w:tcPr>
          <w:p>
            <w:pPr>
              <w:pStyle w:val="TableContents"/>
              <w:bidi w:val="0"/>
              <w:spacing w:before="0" w:after="0"/>
              <w:ind w:left="0" w:right="0" w:hanging="0"/>
              <w:jc w:val="left"/>
              <w:rPr/>
            </w:pPr>
            <w:r>
              <w:rPr/>
              <w:t>​</w:t>
            </w:r>
          </w:p>
        </w:tc>
        <w:tc>
          <w:tcPr>
            <w:tcW w:w="901" w:type="dxa"/>
            <w:tcBorders/>
            <w:shd w:fill="D9D9D9"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33,854</w:t>
            </w:r>
          </w:p>
        </w:tc>
        <w:tc>
          <w:tcPr>
            <w:tcW w:w="226" w:type="dxa"/>
            <w:tcBorders/>
            <w:shd w:fill="D9D9D9" w:val="clear"/>
            <w:vAlign w:val="center"/>
          </w:tcPr>
          <w:p>
            <w:pPr>
              <w:pStyle w:val="TableContents"/>
              <w:bidi w:val="0"/>
              <w:spacing w:before="0" w:after="0"/>
              <w:ind w:left="0" w:right="0" w:hanging="0"/>
              <w:jc w:val="right"/>
              <w:rPr/>
            </w:pPr>
            <w:r>
              <w:rPr/>
              <w:t>​</w:t>
            </w:r>
          </w:p>
        </w:tc>
        <w:tc>
          <w:tcPr>
            <w:tcW w:w="1051" w:type="dxa"/>
            <w:tcBorders/>
            <w:shd w:fill="D9D9D9"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11,285 - 2/13</w:t>
            </w:r>
          </w:p>
        </w:tc>
        <w:tc>
          <w:tcPr>
            <w:tcW w:w="226" w:type="dxa"/>
            <w:tcBorders/>
            <w:shd w:fill="D9D9D9" w:val="clear"/>
            <w:vAlign w:val="center"/>
          </w:tcPr>
          <w:p>
            <w:pPr>
              <w:pStyle w:val="TableContents"/>
              <w:bidi w:val="0"/>
              <w:spacing w:before="0" w:after="0"/>
              <w:ind w:left="0" w:right="0" w:hanging="0"/>
              <w:jc w:val="right"/>
              <w:rPr/>
            </w:pPr>
            <w:r>
              <w:rPr/>
              <w:t>​</w:t>
            </w:r>
          </w:p>
        </w:tc>
        <w:tc>
          <w:tcPr>
            <w:tcW w:w="1051" w:type="dxa"/>
            <w:tcBorders/>
            <w:shd w:fill="D9D9D9"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11,285 - 2/13</w:t>
            </w:r>
          </w:p>
        </w:tc>
        <w:tc>
          <w:tcPr>
            <w:tcW w:w="226" w:type="dxa"/>
            <w:tcBorders/>
            <w:shd w:fill="D9D9D9" w:val="clear"/>
            <w:vAlign w:val="center"/>
          </w:tcPr>
          <w:p>
            <w:pPr>
              <w:pStyle w:val="TableContents"/>
              <w:bidi w:val="0"/>
              <w:spacing w:before="0" w:after="0"/>
              <w:ind w:left="0" w:right="0" w:hanging="0"/>
              <w:jc w:val="right"/>
              <w:rPr/>
            </w:pPr>
            <w:r>
              <w:rPr/>
              <w:t>​</w:t>
            </w:r>
          </w:p>
        </w:tc>
        <w:tc>
          <w:tcPr>
            <w:tcW w:w="1051" w:type="dxa"/>
            <w:tcBorders/>
            <w:shd w:fill="D9D9D9"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11,284 - 2/13</w:t>
            </w:r>
          </w:p>
        </w:tc>
        <w:tc>
          <w:tcPr>
            <w:tcW w:w="226" w:type="dxa"/>
            <w:tcBorders>
              <w:right w:val="single" w:sz="2" w:space="0" w:color="071D49"/>
            </w:tcBorders>
            <w:shd w:fill="D9D9D9" w:val="clear"/>
            <w:tcMar>
              <w:right w:w="28" w:type="dxa"/>
            </w:tcMar>
            <w:vAlign w:val="center"/>
          </w:tcPr>
          <w:p>
            <w:pPr>
              <w:pStyle w:val="TableContents"/>
              <w:bidi w:val="0"/>
              <w:spacing w:before="0" w:after="0"/>
              <w:ind w:left="0" w:right="0" w:hanging="0"/>
              <w:jc w:val="right"/>
              <w:rPr/>
            </w:pPr>
            <w:r>
              <w:rPr/>
              <w:t>​</w:t>
            </w:r>
          </w:p>
        </w:tc>
        <w:tc>
          <w:tcPr>
            <w:tcW w:w="226" w:type="dxa"/>
            <w:tcBorders>
              <w:left w:val="single" w:sz="2" w:space="0" w:color="071D49"/>
            </w:tcBorders>
            <w:shd w:fill="D9D9D9" w:val="clear"/>
            <w:tcMar>
              <w:left w:w="28" w:type="dxa"/>
            </w:tcMar>
            <w:vAlign w:val="center"/>
          </w:tcPr>
          <w:p>
            <w:pPr>
              <w:pStyle w:val="TableContents"/>
              <w:bidi w:val="0"/>
              <w:spacing w:before="0" w:after="0"/>
              <w:ind w:left="0" w:right="0" w:hanging="0"/>
              <w:jc w:val="right"/>
              <w:rPr/>
            </w:pPr>
            <w:r>
              <w:rPr/>
              <w:t> </w:t>
            </w:r>
          </w:p>
        </w:tc>
        <w:tc>
          <w:tcPr>
            <w:tcW w:w="766" w:type="dxa"/>
            <w:tcBorders/>
            <w:shd w:fill="D9D9D9"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14,148</w:t>
            </w:r>
          </w:p>
        </w:tc>
        <w:tc>
          <w:tcPr>
            <w:tcW w:w="226" w:type="dxa"/>
            <w:tcBorders/>
            <w:shd w:fill="D9D9D9" w:val="clear"/>
            <w:vAlign w:val="center"/>
          </w:tcPr>
          <w:p>
            <w:pPr>
              <w:pStyle w:val="TableContents"/>
              <w:bidi w:val="0"/>
              <w:spacing w:before="0" w:after="0"/>
              <w:ind w:left="0" w:right="0" w:hanging="0"/>
              <w:jc w:val="right"/>
              <w:rPr/>
            </w:pPr>
            <w:r>
              <w:rPr/>
              <w:t>​</w:t>
            </w:r>
          </w:p>
        </w:tc>
        <w:tc>
          <w:tcPr>
            <w:tcW w:w="1006" w:type="dxa"/>
            <w:tcBorders/>
            <w:shd w:fill="D9D9D9" w:val="clear"/>
            <w:vAlign w:val="center"/>
          </w:tcPr>
          <w:p>
            <w:pPr>
              <w:pStyle w:val="TableContents"/>
              <w:bidi w:val="0"/>
              <w:spacing w:lineRule="auto" w:line="240" w:before="0" w:after="0"/>
              <w:ind w:left="0" w:right="0" w:hanging="0"/>
              <w:jc w:val="right"/>
              <w:rPr>
                <w:rFonts w:ascii="Arial;Helvetica;sans-serif" w:hAnsi="Arial;Helvetica;sans-serif"/>
                <w:sz w:val="14"/>
              </w:rPr>
            </w:pPr>
            <w:r>
              <w:rPr>
                <w:rFonts w:ascii="Arial;Helvetica;sans-serif" w:hAnsi="Arial;Helvetica;sans-serif"/>
                <w:sz w:val="11"/>
              </w:rPr>
              <w:t>(c)</w:t>
            </w:r>
            <w:r>
              <w:rPr>
                <w:rFonts w:ascii="Arial;Helvetica;sans-serif" w:hAnsi="Arial;Helvetica;sans-serif"/>
                <w:sz w:val="14"/>
              </w:rPr>
              <w:t>​</w:t>
            </w:r>
          </w:p>
        </w:tc>
      </w:tr>
      <w:tr>
        <w:trPr/>
        <w:tc>
          <w:tcPr>
            <w:tcW w:w="1396" w:type="dxa"/>
            <w:tcBorders/>
            <w:shd w:fill="D9D9D9" w:val="clear"/>
            <w:vAlign w:val="center"/>
          </w:tcPr>
          <w:p>
            <w:pPr>
              <w:pStyle w:val="TableContents"/>
              <w:bidi w:val="0"/>
              <w:spacing w:before="0" w:after="0"/>
              <w:ind w:left="0" w:right="0" w:hanging="0"/>
              <w:jc w:val="left"/>
              <w:rPr/>
            </w:pPr>
            <w:r>
              <w:rPr/>
              <w:t>​</w:t>
            </w:r>
          </w:p>
        </w:tc>
        <w:tc>
          <w:tcPr>
            <w:tcW w:w="226" w:type="dxa"/>
            <w:tcBorders/>
            <w:shd w:fill="D9D9D9" w:val="clear"/>
            <w:vAlign w:val="center"/>
          </w:tcPr>
          <w:p>
            <w:pPr>
              <w:pStyle w:val="TableContents"/>
              <w:bidi w:val="0"/>
              <w:spacing w:before="0" w:after="0"/>
              <w:ind w:left="0" w:right="0" w:hanging="0"/>
              <w:jc w:val="left"/>
              <w:rPr/>
            </w:pPr>
            <w:r>
              <w:rPr/>
              <w:t>​</w:t>
            </w:r>
          </w:p>
        </w:tc>
        <w:tc>
          <w:tcPr>
            <w:tcW w:w="901" w:type="dxa"/>
            <w:tcBorders/>
            <w:shd w:fill="D9D9D9" w:val="clear"/>
            <w:vAlign w:val="center"/>
          </w:tcPr>
          <w:p>
            <w:pPr>
              <w:pStyle w:val="TableContents"/>
              <w:bidi w:val="0"/>
              <w:spacing w:before="0" w:after="0"/>
              <w:ind w:left="0" w:right="0" w:hanging="0"/>
              <w:jc w:val="right"/>
              <w:rPr/>
            </w:pPr>
            <w:r>
              <w:rPr/>
              <w:t>​</w:t>
            </w:r>
          </w:p>
        </w:tc>
        <w:tc>
          <w:tcPr>
            <w:tcW w:w="226" w:type="dxa"/>
            <w:tcBorders/>
            <w:shd w:fill="D9D9D9" w:val="clear"/>
            <w:vAlign w:val="center"/>
          </w:tcPr>
          <w:p>
            <w:pPr>
              <w:pStyle w:val="TableContents"/>
              <w:bidi w:val="0"/>
              <w:spacing w:before="0" w:after="0"/>
              <w:ind w:left="0" w:right="0" w:hanging="0"/>
              <w:jc w:val="right"/>
              <w:rPr/>
            </w:pPr>
            <w:r>
              <w:rPr/>
              <w:t>​</w:t>
            </w:r>
          </w:p>
        </w:tc>
        <w:tc>
          <w:tcPr>
            <w:tcW w:w="1051" w:type="dxa"/>
            <w:tcBorders/>
            <w:shd w:fill="D9D9D9" w:val="clear"/>
            <w:vAlign w:val="center"/>
          </w:tcPr>
          <w:p>
            <w:pPr>
              <w:pStyle w:val="TableContents"/>
              <w:bidi w:val="0"/>
              <w:spacing w:before="0" w:after="0"/>
              <w:ind w:left="0" w:right="0" w:hanging="0"/>
              <w:jc w:val="right"/>
              <w:rPr/>
            </w:pPr>
            <w:r>
              <w:rPr/>
              <w:t>​</w:t>
            </w:r>
          </w:p>
        </w:tc>
        <w:tc>
          <w:tcPr>
            <w:tcW w:w="226" w:type="dxa"/>
            <w:tcBorders/>
            <w:shd w:fill="D9D9D9" w:val="clear"/>
            <w:vAlign w:val="center"/>
          </w:tcPr>
          <w:p>
            <w:pPr>
              <w:pStyle w:val="TableContents"/>
              <w:bidi w:val="0"/>
              <w:spacing w:before="0" w:after="0"/>
              <w:ind w:left="0" w:right="0" w:hanging="0"/>
              <w:jc w:val="right"/>
              <w:rPr/>
            </w:pPr>
            <w:r>
              <w:rPr/>
              <w:t>​</w:t>
            </w:r>
          </w:p>
        </w:tc>
        <w:tc>
          <w:tcPr>
            <w:tcW w:w="1051" w:type="dxa"/>
            <w:tcBorders/>
            <w:shd w:fill="D9D9D9" w:val="clear"/>
            <w:vAlign w:val="center"/>
          </w:tcPr>
          <w:p>
            <w:pPr>
              <w:pStyle w:val="TableContents"/>
              <w:bidi w:val="0"/>
              <w:spacing w:before="0" w:after="0"/>
              <w:ind w:left="0" w:right="0" w:hanging="0"/>
              <w:jc w:val="right"/>
              <w:rPr/>
            </w:pPr>
            <w:r>
              <w:rPr/>
              <w:t>​</w:t>
            </w:r>
          </w:p>
        </w:tc>
        <w:tc>
          <w:tcPr>
            <w:tcW w:w="226" w:type="dxa"/>
            <w:tcBorders/>
            <w:shd w:fill="D9D9D9" w:val="clear"/>
            <w:vAlign w:val="center"/>
          </w:tcPr>
          <w:p>
            <w:pPr>
              <w:pStyle w:val="TableContents"/>
              <w:bidi w:val="0"/>
              <w:spacing w:before="0" w:after="0"/>
              <w:ind w:left="0" w:right="0" w:hanging="0"/>
              <w:jc w:val="right"/>
              <w:rPr/>
            </w:pPr>
            <w:r>
              <w:rPr/>
              <w:t>​</w:t>
            </w:r>
          </w:p>
        </w:tc>
        <w:tc>
          <w:tcPr>
            <w:tcW w:w="1051" w:type="dxa"/>
            <w:tcBorders/>
            <w:shd w:fill="D9D9D9" w:val="clear"/>
            <w:vAlign w:val="center"/>
          </w:tcPr>
          <w:p>
            <w:pPr>
              <w:pStyle w:val="TableContents"/>
              <w:bidi w:val="0"/>
              <w:spacing w:before="0" w:after="0"/>
              <w:ind w:left="0" w:right="0" w:hanging="0"/>
              <w:jc w:val="right"/>
              <w:rPr/>
            </w:pPr>
            <w:r>
              <w:rPr/>
              <w:t>​</w:t>
            </w:r>
          </w:p>
        </w:tc>
        <w:tc>
          <w:tcPr>
            <w:tcW w:w="226" w:type="dxa"/>
            <w:tcBorders>
              <w:right w:val="single" w:sz="2" w:space="0" w:color="071D49"/>
            </w:tcBorders>
            <w:shd w:fill="D9D9D9" w:val="clear"/>
            <w:tcMar>
              <w:right w:w="28" w:type="dxa"/>
            </w:tcMar>
            <w:vAlign w:val="center"/>
          </w:tcPr>
          <w:p>
            <w:pPr>
              <w:pStyle w:val="TableContents"/>
              <w:bidi w:val="0"/>
              <w:spacing w:before="0" w:after="0"/>
              <w:ind w:left="0" w:right="0" w:hanging="0"/>
              <w:jc w:val="right"/>
              <w:rPr/>
            </w:pPr>
            <w:r>
              <w:rPr/>
              <w:t>​</w:t>
            </w:r>
          </w:p>
        </w:tc>
        <w:tc>
          <w:tcPr>
            <w:tcW w:w="226" w:type="dxa"/>
            <w:tcBorders>
              <w:left w:val="single" w:sz="2" w:space="0" w:color="071D49"/>
            </w:tcBorders>
            <w:shd w:fill="D9D9D9" w:val="clear"/>
            <w:tcMar>
              <w:left w:w="28" w:type="dxa"/>
            </w:tcMar>
            <w:vAlign w:val="center"/>
          </w:tcPr>
          <w:p>
            <w:pPr>
              <w:pStyle w:val="TableContents"/>
              <w:bidi w:val="0"/>
              <w:spacing w:before="0" w:after="0"/>
              <w:ind w:left="0" w:right="0" w:hanging="0"/>
              <w:jc w:val="right"/>
              <w:rPr/>
            </w:pPr>
            <w:r>
              <w:rPr/>
              <w:t> </w:t>
            </w:r>
          </w:p>
        </w:tc>
        <w:tc>
          <w:tcPr>
            <w:tcW w:w="766" w:type="dxa"/>
            <w:tcBorders/>
            <w:shd w:fill="D9D9D9"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9,432</w:t>
            </w:r>
          </w:p>
        </w:tc>
        <w:tc>
          <w:tcPr>
            <w:tcW w:w="226" w:type="dxa"/>
            <w:tcBorders/>
            <w:shd w:fill="D9D9D9" w:val="clear"/>
            <w:vAlign w:val="center"/>
          </w:tcPr>
          <w:p>
            <w:pPr>
              <w:pStyle w:val="TableContents"/>
              <w:bidi w:val="0"/>
              <w:spacing w:before="0" w:after="0"/>
              <w:ind w:left="0" w:right="0" w:hanging="0"/>
              <w:jc w:val="right"/>
              <w:rPr/>
            </w:pPr>
            <w:r>
              <w:rPr/>
              <w:t>​</w:t>
            </w:r>
          </w:p>
        </w:tc>
        <w:tc>
          <w:tcPr>
            <w:tcW w:w="1006" w:type="dxa"/>
            <w:tcBorders/>
            <w:shd w:fill="D9D9D9" w:val="clear"/>
            <w:vAlign w:val="center"/>
          </w:tcPr>
          <w:p>
            <w:pPr>
              <w:pStyle w:val="TableContents"/>
              <w:bidi w:val="0"/>
              <w:spacing w:lineRule="auto" w:line="240" w:before="0" w:after="0"/>
              <w:ind w:left="0" w:right="0" w:hanging="0"/>
              <w:jc w:val="right"/>
              <w:rPr>
                <w:rFonts w:ascii="Arial;Helvetica;sans-serif" w:hAnsi="Arial;Helvetica;sans-serif"/>
                <w:sz w:val="14"/>
              </w:rPr>
            </w:pPr>
            <w:r>
              <w:rPr>
                <w:rFonts w:ascii="Arial;Helvetica;sans-serif" w:hAnsi="Arial;Helvetica;sans-serif"/>
                <w:sz w:val="11"/>
              </w:rPr>
              <w:t>(d)</w:t>
            </w:r>
            <w:r>
              <w:rPr>
                <w:rFonts w:ascii="Arial;Helvetica;sans-serif" w:hAnsi="Arial;Helvetica;sans-serif"/>
                <w:sz w:val="14"/>
              </w:rPr>
              <w:t>​</w:t>
            </w:r>
          </w:p>
        </w:tc>
      </w:tr>
      <w:tr>
        <w:trPr/>
        <w:tc>
          <w:tcPr>
            <w:tcW w:w="1396" w:type="dxa"/>
            <w:tcBorders/>
            <w:shd w:fill="D9D9D9" w:val="clear"/>
            <w:vAlign w:val="center"/>
          </w:tcPr>
          <w:p>
            <w:pPr>
              <w:pStyle w:val="TableContents"/>
              <w:bidi w:val="0"/>
              <w:spacing w:before="0" w:after="0"/>
              <w:ind w:left="0" w:right="0" w:hanging="0"/>
              <w:jc w:val="left"/>
              <w:rPr/>
            </w:pPr>
            <w:r>
              <w:rPr/>
              <w:t>​</w:t>
            </w:r>
          </w:p>
        </w:tc>
        <w:tc>
          <w:tcPr>
            <w:tcW w:w="226" w:type="dxa"/>
            <w:tcBorders/>
            <w:shd w:fill="D9D9D9" w:val="clear"/>
            <w:vAlign w:val="center"/>
          </w:tcPr>
          <w:p>
            <w:pPr>
              <w:pStyle w:val="TableContents"/>
              <w:bidi w:val="0"/>
              <w:spacing w:before="0" w:after="0"/>
              <w:ind w:left="0" w:right="0" w:hanging="0"/>
              <w:jc w:val="left"/>
              <w:rPr/>
            </w:pPr>
            <w:r>
              <w:rPr/>
              <w:t>​</w:t>
            </w:r>
          </w:p>
        </w:tc>
        <w:tc>
          <w:tcPr>
            <w:tcW w:w="901" w:type="dxa"/>
            <w:tcBorders/>
            <w:shd w:fill="D9D9D9" w:val="clear"/>
            <w:vAlign w:val="center"/>
          </w:tcPr>
          <w:p>
            <w:pPr>
              <w:pStyle w:val="TableContents"/>
              <w:bidi w:val="0"/>
              <w:spacing w:before="0" w:after="0"/>
              <w:ind w:left="0" w:right="0" w:hanging="0"/>
              <w:jc w:val="right"/>
              <w:rPr/>
            </w:pPr>
            <w:r>
              <w:rPr/>
              <w:t>​</w:t>
            </w:r>
          </w:p>
        </w:tc>
        <w:tc>
          <w:tcPr>
            <w:tcW w:w="226" w:type="dxa"/>
            <w:tcBorders/>
            <w:shd w:fill="D9D9D9" w:val="clear"/>
            <w:vAlign w:val="center"/>
          </w:tcPr>
          <w:p>
            <w:pPr>
              <w:pStyle w:val="TableContents"/>
              <w:bidi w:val="0"/>
              <w:spacing w:before="0" w:after="0"/>
              <w:ind w:left="0" w:right="0" w:hanging="0"/>
              <w:jc w:val="right"/>
              <w:rPr/>
            </w:pPr>
            <w:r>
              <w:rPr/>
              <w:t>​</w:t>
            </w:r>
          </w:p>
        </w:tc>
        <w:tc>
          <w:tcPr>
            <w:tcW w:w="1051" w:type="dxa"/>
            <w:tcBorders/>
            <w:shd w:fill="D9D9D9" w:val="clear"/>
            <w:vAlign w:val="center"/>
          </w:tcPr>
          <w:p>
            <w:pPr>
              <w:pStyle w:val="TableContents"/>
              <w:bidi w:val="0"/>
              <w:spacing w:before="0" w:after="0"/>
              <w:ind w:left="0" w:right="0" w:hanging="0"/>
              <w:jc w:val="right"/>
              <w:rPr/>
            </w:pPr>
            <w:r>
              <w:rPr/>
              <w:t>​</w:t>
            </w:r>
          </w:p>
        </w:tc>
        <w:tc>
          <w:tcPr>
            <w:tcW w:w="226" w:type="dxa"/>
            <w:tcBorders/>
            <w:shd w:fill="D9D9D9" w:val="clear"/>
            <w:vAlign w:val="center"/>
          </w:tcPr>
          <w:p>
            <w:pPr>
              <w:pStyle w:val="TableContents"/>
              <w:bidi w:val="0"/>
              <w:spacing w:before="0" w:after="0"/>
              <w:ind w:left="0" w:right="0" w:hanging="0"/>
              <w:jc w:val="right"/>
              <w:rPr/>
            </w:pPr>
            <w:r>
              <w:rPr/>
              <w:t>​</w:t>
            </w:r>
          </w:p>
        </w:tc>
        <w:tc>
          <w:tcPr>
            <w:tcW w:w="1051" w:type="dxa"/>
            <w:tcBorders/>
            <w:shd w:fill="D9D9D9" w:val="clear"/>
            <w:vAlign w:val="center"/>
          </w:tcPr>
          <w:p>
            <w:pPr>
              <w:pStyle w:val="TableContents"/>
              <w:bidi w:val="0"/>
              <w:spacing w:before="0" w:after="0"/>
              <w:ind w:left="0" w:right="0" w:hanging="0"/>
              <w:jc w:val="right"/>
              <w:rPr/>
            </w:pPr>
            <w:r>
              <w:rPr/>
              <w:t>​</w:t>
            </w:r>
          </w:p>
        </w:tc>
        <w:tc>
          <w:tcPr>
            <w:tcW w:w="226" w:type="dxa"/>
            <w:tcBorders/>
            <w:shd w:fill="D9D9D9" w:val="clear"/>
            <w:vAlign w:val="center"/>
          </w:tcPr>
          <w:p>
            <w:pPr>
              <w:pStyle w:val="TableContents"/>
              <w:bidi w:val="0"/>
              <w:spacing w:before="0" w:after="0"/>
              <w:ind w:left="0" w:right="0" w:hanging="0"/>
              <w:jc w:val="right"/>
              <w:rPr/>
            </w:pPr>
            <w:r>
              <w:rPr/>
              <w:t>​</w:t>
            </w:r>
          </w:p>
        </w:tc>
        <w:tc>
          <w:tcPr>
            <w:tcW w:w="1051" w:type="dxa"/>
            <w:tcBorders/>
            <w:shd w:fill="D9D9D9" w:val="clear"/>
            <w:vAlign w:val="center"/>
          </w:tcPr>
          <w:p>
            <w:pPr>
              <w:pStyle w:val="TableContents"/>
              <w:bidi w:val="0"/>
              <w:spacing w:before="0" w:after="0"/>
              <w:ind w:left="0" w:right="0" w:hanging="0"/>
              <w:jc w:val="right"/>
              <w:rPr/>
            </w:pPr>
            <w:r>
              <w:rPr/>
              <w:t>​</w:t>
            </w:r>
          </w:p>
        </w:tc>
        <w:tc>
          <w:tcPr>
            <w:tcW w:w="226" w:type="dxa"/>
            <w:tcBorders>
              <w:right w:val="single" w:sz="2" w:space="0" w:color="071D49"/>
            </w:tcBorders>
            <w:shd w:fill="D9D9D9" w:val="clear"/>
            <w:tcMar>
              <w:right w:w="28" w:type="dxa"/>
            </w:tcMar>
            <w:vAlign w:val="center"/>
          </w:tcPr>
          <w:p>
            <w:pPr>
              <w:pStyle w:val="TableContents"/>
              <w:bidi w:val="0"/>
              <w:spacing w:before="0" w:after="0"/>
              <w:ind w:left="0" w:right="0" w:hanging="0"/>
              <w:jc w:val="right"/>
              <w:rPr/>
            </w:pPr>
            <w:r>
              <w:rPr/>
              <w:t>​</w:t>
            </w:r>
          </w:p>
        </w:tc>
        <w:tc>
          <w:tcPr>
            <w:tcW w:w="226" w:type="dxa"/>
            <w:tcBorders>
              <w:left w:val="single" w:sz="2" w:space="0" w:color="071D49"/>
            </w:tcBorders>
            <w:shd w:fill="D9D9D9" w:val="clear"/>
            <w:tcMar>
              <w:left w:w="28" w:type="dxa"/>
            </w:tcMar>
            <w:vAlign w:val="center"/>
          </w:tcPr>
          <w:p>
            <w:pPr>
              <w:pStyle w:val="TableContents"/>
              <w:bidi w:val="0"/>
              <w:spacing w:before="0" w:after="0"/>
              <w:ind w:left="0" w:right="0" w:hanging="0"/>
              <w:jc w:val="right"/>
              <w:rPr/>
            </w:pPr>
            <w:r>
              <w:rPr/>
              <w:t> </w:t>
            </w:r>
          </w:p>
        </w:tc>
        <w:tc>
          <w:tcPr>
            <w:tcW w:w="766" w:type="dxa"/>
            <w:tcBorders/>
            <w:shd w:fill="D9D9D9"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13,481</w:t>
            </w:r>
          </w:p>
        </w:tc>
        <w:tc>
          <w:tcPr>
            <w:tcW w:w="226" w:type="dxa"/>
            <w:tcBorders/>
            <w:shd w:fill="D9D9D9" w:val="clear"/>
            <w:vAlign w:val="center"/>
          </w:tcPr>
          <w:p>
            <w:pPr>
              <w:pStyle w:val="TableContents"/>
              <w:bidi w:val="0"/>
              <w:spacing w:before="0" w:after="0"/>
              <w:ind w:left="0" w:right="0" w:hanging="0"/>
              <w:jc w:val="right"/>
              <w:rPr/>
            </w:pPr>
            <w:r>
              <w:rPr/>
              <w:t>​</w:t>
            </w:r>
          </w:p>
        </w:tc>
        <w:tc>
          <w:tcPr>
            <w:tcW w:w="1006" w:type="dxa"/>
            <w:tcBorders/>
            <w:shd w:fill="D9D9D9" w:val="clear"/>
            <w:vAlign w:val="center"/>
          </w:tcPr>
          <w:p>
            <w:pPr>
              <w:pStyle w:val="TableContents"/>
              <w:bidi w:val="0"/>
              <w:spacing w:lineRule="auto" w:line="240" w:before="0" w:after="0"/>
              <w:ind w:left="0" w:right="0" w:hanging="0"/>
              <w:jc w:val="right"/>
              <w:rPr>
                <w:rFonts w:ascii="Arial;Helvetica;sans-serif" w:hAnsi="Arial;Helvetica;sans-serif"/>
                <w:sz w:val="14"/>
              </w:rPr>
            </w:pPr>
            <w:r>
              <w:rPr>
                <w:rFonts w:ascii="Arial;Helvetica;sans-serif" w:hAnsi="Arial;Helvetica;sans-serif"/>
                <w:sz w:val="11"/>
              </w:rPr>
              <w:t>(e)</w:t>
            </w:r>
            <w:r>
              <w:rPr>
                <w:rFonts w:ascii="Arial;Helvetica;sans-serif" w:hAnsi="Arial;Helvetica;sans-serif"/>
                <w:sz w:val="14"/>
              </w:rPr>
              <w:t>​</w:t>
            </w:r>
          </w:p>
        </w:tc>
      </w:tr>
      <w:tr>
        <w:trPr/>
        <w:tc>
          <w:tcPr>
            <w:tcW w:w="1396" w:type="dxa"/>
            <w:tcBorders/>
            <w:shd w:fill="D9D9D9" w:val="clear"/>
            <w:vAlign w:val="center"/>
          </w:tcPr>
          <w:p>
            <w:pPr>
              <w:pStyle w:val="TableContents"/>
              <w:bidi w:val="0"/>
              <w:spacing w:before="0" w:after="0"/>
              <w:ind w:left="0" w:right="0" w:hanging="0"/>
              <w:jc w:val="left"/>
              <w:rPr/>
            </w:pPr>
            <w:r>
              <w:rPr/>
              <w:t>​</w:t>
            </w:r>
          </w:p>
        </w:tc>
        <w:tc>
          <w:tcPr>
            <w:tcW w:w="226" w:type="dxa"/>
            <w:tcBorders/>
            <w:shd w:fill="D9D9D9" w:val="clear"/>
            <w:vAlign w:val="center"/>
          </w:tcPr>
          <w:p>
            <w:pPr>
              <w:pStyle w:val="TableContents"/>
              <w:bidi w:val="0"/>
              <w:spacing w:before="0" w:after="0"/>
              <w:ind w:left="0" w:right="0" w:hanging="0"/>
              <w:jc w:val="left"/>
              <w:rPr/>
            </w:pPr>
            <w:r>
              <w:rPr/>
              <w:t>​</w:t>
            </w:r>
          </w:p>
        </w:tc>
        <w:tc>
          <w:tcPr>
            <w:tcW w:w="901" w:type="dxa"/>
            <w:tcBorders/>
            <w:shd w:fill="D9D9D9" w:val="clear"/>
            <w:vAlign w:val="center"/>
          </w:tcPr>
          <w:p>
            <w:pPr>
              <w:pStyle w:val="TableContents"/>
              <w:bidi w:val="0"/>
              <w:spacing w:before="0" w:after="0"/>
              <w:ind w:left="0" w:right="0" w:hanging="0"/>
              <w:jc w:val="right"/>
              <w:rPr/>
            </w:pPr>
            <w:r>
              <w:rPr/>
              <w:t>​</w:t>
            </w:r>
          </w:p>
        </w:tc>
        <w:tc>
          <w:tcPr>
            <w:tcW w:w="226" w:type="dxa"/>
            <w:tcBorders/>
            <w:shd w:fill="D9D9D9" w:val="clear"/>
            <w:vAlign w:val="center"/>
          </w:tcPr>
          <w:p>
            <w:pPr>
              <w:pStyle w:val="TableContents"/>
              <w:bidi w:val="0"/>
              <w:spacing w:before="0" w:after="0"/>
              <w:ind w:left="0" w:right="0" w:hanging="0"/>
              <w:jc w:val="right"/>
              <w:rPr/>
            </w:pPr>
            <w:r>
              <w:rPr/>
              <w:t>​</w:t>
            </w:r>
          </w:p>
        </w:tc>
        <w:tc>
          <w:tcPr>
            <w:tcW w:w="1051" w:type="dxa"/>
            <w:tcBorders/>
            <w:shd w:fill="D9D9D9" w:val="clear"/>
            <w:vAlign w:val="center"/>
          </w:tcPr>
          <w:p>
            <w:pPr>
              <w:pStyle w:val="TableContents"/>
              <w:bidi w:val="0"/>
              <w:spacing w:before="0" w:after="0"/>
              <w:ind w:left="0" w:right="0" w:hanging="0"/>
              <w:jc w:val="right"/>
              <w:rPr/>
            </w:pPr>
            <w:r>
              <w:rPr/>
              <w:t>​</w:t>
            </w:r>
          </w:p>
        </w:tc>
        <w:tc>
          <w:tcPr>
            <w:tcW w:w="226" w:type="dxa"/>
            <w:tcBorders/>
            <w:shd w:fill="D9D9D9" w:val="clear"/>
            <w:vAlign w:val="center"/>
          </w:tcPr>
          <w:p>
            <w:pPr>
              <w:pStyle w:val="TableContents"/>
              <w:bidi w:val="0"/>
              <w:spacing w:before="0" w:after="0"/>
              <w:ind w:left="0" w:right="0" w:hanging="0"/>
              <w:jc w:val="right"/>
              <w:rPr/>
            </w:pPr>
            <w:r>
              <w:rPr/>
              <w:t>​</w:t>
            </w:r>
          </w:p>
        </w:tc>
        <w:tc>
          <w:tcPr>
            <w:tcW w:w="1051" w:type="dxa"/>
            <w:tcBorders/>
            <w:shd w:fill="D9D9D9" w:val="clear"/>
            <w:vAlign w:val="center"/>
          </w:tcPr>
          <w:p>
            <w:pPr>
              <w:pStyle w:val="TableContents"/>
              <w:bidi w:val="0"/>
              <w:spacing w:before="0" w:after="0"/>
              <w:ind w:left="0" w:right="0" w:hanging="0"/>
              <w:jc w:val="right"/>
              <w:rPr/>
            </w:pPr>
            <w:r>
              <w:rPr/>
              <w:t>​</w:t>
            </w:r>
          </w:p>
        </w:tc>
        <w:tc>
          <w:tcPr>
            <w:tcW w:w="226" w:type="dxa"/>
            <w:tcBorders/>
            <w:shd w:fill="D9D9D9" w:val="clear"/>
            <w:vAlign w:val="center"/>
          </w:tcPr>
          <w:p>
            <w:pPr>
              <w:pStyle w:val="TableContents"/>
              <w:bidi w:val="0"/>
              <w:spacing w:before="0" w:after="0"/>
              <w:ind w:left="0" w:right="0" w:hanging="0"/>
              <w:jc w:val="right"/>
              <w:rPr/>
            </w:pPr>
            <w:r>
              <w:rPr/>
              <w:t>​</w:t>
            </w:r>
          </w:p>
        </w:tc>
        <w:tc>
          <w:tcPr>
            <w:tcW w:w="1051" w:type="dxa"/>
            <w:tcBorders/>
            <w:shd w:fill="D9D9D9" w:val="clear"/>
            <w:vAlign w:val="center"/>
          </w:tcPr>
          <w:p>
            <w:pPr>
              <w:pStyle w:val="TableContents"/>
              <w:bidi w:val="0"/>
              <w:spacing w:before="0" w:after="0"/>
              <w:ind w:left="0" w:right="0" w:hanging="0"/>
              <w:jc w:val="right"/>
              <w:rPr/>
            </w:pPr>
            <w:r>
              <w:rPr/>
              <w:t>​</w:t>
            </w:r>
          </w:p>
        </w:tc>
        <w:tc>
          <w:tcPr>
            <w:tcW w:w="226" w:type="dxa"/>
            <w:tcBorders>
              <w:right w:val="single" w:sz="2" w:space="0" w:color="071D49"/>
            </w:tcBorders>
            <w:shd w:fill="D9D9D9" w:val="clear"/>
            <w:tcMar>
              <w:right w:w="28" w:type="dxa"/>
            </w:tcMar>
            <w:vAlign w:val="center"/>
          </w:tcPr>
          <w:p>
            <w:pPr>
              <w:pStyle w:val="TableContents"/>
              <w:bidi w:val="0"/>
              <w:spacing w:before="0" w:after="0"/>
              <w:ind w:left="0" w:right="0" w:hanging="0"/>
              <w:jc w:val="right"/>
              <w:rPr/>
            </w:pPr>
            <w:r>
              <w:rPr/>
              <w:t>​</w:t>
            </w:r>
          </w:p>
        </w:tc>
        <w:tc>
          <w:tcPr>
            <w:tcW w:w="226" w:type="dxa"/>
            <w:tcBorders>
              <w:left w:val="single" w:sz="2" w:space="0" w:color="071D49"/>
            </w:tcBorders>
            <w:shd w:fill="D9D9D9" w:val="clear"/>
            <w:tcMar>
              <w:left w:w="28" w:type="dxa"/>
            </w:tcMar>
            <w:vAlign w:val="center"/>
          </w:tcPr>
          <w:p>
            <w:pPr>
              <w:pStyle w:val="TableContents"/>
              <w:bidi w:val="0"/>
              <w:spacing w:before="0" w:after="0"/>
              <w:ind w:left="0" w:right="0" w:hanging="0"/>
              <w:jc w:val="right"/>
              <w:rPr/>
            </w:pPr>
            <w:r>
              <w:rPr/>
              <w:t> </w:t>
            </w:r>
          </w:p>
        </w:tc>
        <w:tc>
          <w:tcPr>
            <w:tcW w:w="766" w:type="dxa"/>
            <w:tcBorders/>
            <w:shd w:fill="D9D9D9"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13,481</w:t>
            </w:r>
          </w:p>
        </w:tc>
        <w:tc>
          <w:tcPr>
            <w:tcW w:w="226" w:type="dxa"/>
            <w:tcBorders/>
            <w:shd w:fill="D9D9D9" w:val="clear"/>
            <w:vAlign w:val="center"/>
          </w:tcPr>
          <w:p>
            <w:pPr>
              <w:pStyle w:val="TableContents"/>
              <w:bidi w:val="0"/>
              <w:spacing w:before="0" w:after="0"/>
              <w:ind w:left="0" w:right="0" w:hanging="0"/>
              <w:jc w:val="right"/>
              <w:rPr/>
            </w:pPr>
            <w:r>
              <w:rPr/>
              <w:t>​</w:t>
            </w:r>
          </w:p>
        </w:tc>
        <w:tc>
          <w:tcPr>
            <w:tcW w:w="1006" w:type="dxa"/>
            <w:tcBorders/>
            <w:shd w:fill="D9D9D9" w:val="clear"/>
            <w:vAlign w:val="center"/>
          </w:tcPr>
          <w:p>
            <w:pPr>
              <w:pStyle w:val="TableContents"/>
              <w:bidi w:val="0"/>
              <w:spacing w:lineRule="auto" w:line="240" w:before="0" w:after="0"/>
              <w:ind w:left="0" w:right="0" w:hanging="0"/>
              <w:jc w:val="right"/>
              <w:rPr>
                <w:rFonts w:ascii="Arial;Helvetica;sans-serif" w:hAnsi="Arial;Helvetica;sans-serif"/>
                <w:sz w:val="14"/>
              </w:rPr>
            </w:pPr>
            <w:r>
              <w:rPr>
                <w:rFonts w:ascii="Arial;Helvetica;sans-serif" w:hAnsi="Arial;Helvetica;sans-serif"/>
                <w:sz w:val="11"/>
              </w:rPr>
              <w:t>(f)</w:t>
            </w:r>
            <w:r>
              <w:rPr>
                <w:rFonts w:ascii="Arial;Helvetica;sans-serif" w:hAnsi="Arial;Helvetica;sans-serif"/>
                <w:sz w:val="14"/>
              </w:rPr>
              <w:t>​</w:t>
            </w:r>
          </w:p>
        </w:tc>
      </w:tr>
      <w:tr>
        <w:trPr/>
        <w:tc>
          <w:tcPr>
            <w:tcW w:w="1396" w:type="dxa"/>
            <w:tcBorders/>
            <w:vAlign w:val="center"/>
          </w:tcPr>
          <w:p>
            <w:pPr>
              <w:pStyle w:val="TableContents"/>
              <w:bidi w:val="0"/>
              <w:spacing w:before="0" w:after="0"/>
              <w:ind w:left="0" w:right="0" w:hanging="0"/>
              <w:jc w:val="left"/>
              <w:rPr>
                <w:rFonts w:ascii="Arial;Helvetica;sans-serif" w:hAnsi="Arial;Helvetica;sans-serif"/>
                <w:sz w:val="15"/>
              </w:rPr>
            </w:pPr>
            <w:r>
              <w:rPr>
                <w:rFonts w:ascii="Arial;Helvetica;sans-serif" w:hAnsi="Arial;Helvetica;sans-serif"/>
                <w:sz w:val="15"/>
              </w:rPr>
              <w:t>A. Saleki-Gerhardt</w:t>
            </w:r>
          </w:p>
        </w:tc>
        <w:tc>
          <w:tcPr>
            <w:tcW w:w="226"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7,652</w:t>
            </w:r>
          </w:p>
        </w:tc>
        <w:tc>
          <w:tcPr>
            <w:tcW w:w="226" w:type="dxa"/>
            <w:tcBorders/>
            <w:vAlign w:val="center"/>
          </w:tcPr>
          <w:p>
            <w:pPr>
              <w:pStyle w:val="TableContents"/>
              <w:bidi w:val="0"/>
              <w:spacing w:before="0" w:after="0"/>
              <w:ind w:left="0" w:right="0" w:hanging="0"/>
              <w:jc w:val="right"/>
              <w:rPr/>
            </w:pPr>
            <w:r>
              <w:rPr/>
              <w:t>​</w:t>
            </w:r>
          </w:p>
        </w:tc>
        <w:tc>
          <w:tcPr>
            <w:tcW w:w="1051"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7,652 - 2/16</w:t>
            </w:r>
          </w:p>
        </w:tc>
        <w:tc>
          <w:tcPr>
            <w:tcW w:w="226" w:type="dxa"/>
            <w:tcBorders/>
            <w:vAlign w:val="center"/>
          </w:tcPr>
          <w:p>
            <w:pPr>
              <w:pStyle w:val="TableContents"/>
              <w:bidi w:val="0"/>
              <w:spacing w:before="0" w:after="0"/>
              <w:ind w:left="0" w:right="0" w:hanging="0"/>
              <w:jc w:val="right"/>
              <w:rPr/>
            </w:pPr>
            <w:r>
              <w:rPr/>
              <w:t>​</w:t>
            </w:r>
          </w:p>
        </w:tc>
        <w:tc>
          <w:tcPr>
            <w:tcW w:w="1051"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right"/>
              <w:rPr/>
            </w:pPr>
            <w:r>
              <w:rPr/>
              <w:t>​</w:t>
            </w:r>
          </w:p>
        </w:tc>
        <w:tc>
          <w:tcPr>
            <w:tcW w:w="1051" w:type="dxa"/>
            <w:tcBorders/>
            <w:vAlign w:val="center"/>
          </w:tcPr>
          <w:p>
            <w:pPr>
              <w:pStyle w:val="TableContents"/>
              <w:bidi w:val="0"/>
              <w:spacing w:before="0" w:after="0"/>
              <w:ind w:left="0" w:right="0" w:hanging="0"/>
              <w:jc w:val="right"/>
              <w:rPr/>
            </w:pPr>
            <w:r>
              <w:rPr/>
              <w:t>​</w:t>
            </w:r>
          </w:p>
        </w:tc>
        <w:tc>
          <w:tcPr>
            <w:tcW w:w="226" w:type="dxa"/>
            <w:tcBorders>
              <w:right w:val="single" w:sz="2" w:space="0" w:color="071D49"/>
            </w:tcBorders>
            <w:tcMar>
              <w:right w:w="28" w:type="dxa"/>
            </w:tcMar>
            <w:vAlign w:val="center"/>
          </w:tcPr>
          <w:p>
            <w:pPr>
              <w:pStyle w:val="TableContents"/>
              <w:bidi w:val="0"/>
              <w:spacing w:before="0" w:after="0"/>
              <w:ind w:left="0" w:right="0" w:hanging="0"/>
              <w:jc w:val="right"/>
              <w:rPr/>
            </w:pPr>
            <w:r>
              <w:rPr/>
              <w:t>​</w:t>
            </w:r>
          </w:p>
        </w:tc>
        <w:tc>
          <w:tcPr>
            <w:tcW w:w="226" w:type="dxa"/>
            <w:tcBorders>
              <w:left w:val="single" w:sz="2" w:space="0" w:color="071D49"/>
            </w:tcBorders>
            <w:tcMar>
              <w:left w:w="28" w:type="dxa"/>
            </w:tcMar>
            <w:vAlign w:val="center"/>
          </w:tcPr>
          <w:p>
            <w:pPr>
              <w:pStyle w:val="TableContents"/>
              <w:bidi w:val="0"/>
              <w:spacing w:before="0" w:after="0"/>
              <w:ind w:left="0" w:right="0" w:hanging="0"/>
              <w:jc w:val="right"/>
              <w:rPr/>
            </w:pPr>
            <w:r>
              <w:rPr/>
              <w:t>​</w:t>
            </w:r>
          </w:p>
        </w:tc>
        <w:tc>
          <w:tcPr>
            <w:tcW w:w="766"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9,089</w:t>
            </w:r>
          </w:p>
        </w:tc>
        <w:tc>
          <w:tcPr>
            <w:tcW w:w="226" w:type="dxa"/>
            <w:tcBorders/>
            <w:vAlign w:val="center"/>
          </w:tcPr>
          <w:p>
            <w:pPr>
              <w:pStyle w:val="TableContents"/>
              <w:bidi w:val="0"/>
              <w:spacing w:before="0" w:after="0"/>
              <w:ind w:left="0" w:right="0" w:hanging="0"/>
              <w:jc w:val="right"/>
              <w:rPr/>
            </w:pPr>
            <w:r>
              <w:rPr/>
              <w:t>​</w:t>
            </w:r>
          </w:p>
        </w:tc>
        <w:tc>
          <w:tcPr>
            <w:tcW w:w="1006" w:type="dxa"/>
            <w:tcBorders/>
            <w:vAlign w:val="center"/>
          </w:tcPr>
          <w:p>
            <w:pPr>
              <w:pStyle w:val="TableContents"/>
              <w:bidi w:val="0"/>
              <w:spacing w:lineRule="auto" w:line="240" w:before="0" w:after="0"/>
              <w:ind w:left="0" w:right="0" w:hanging="0"/>
              <w:jc w:val="right"/>
              <w:rPr>
                <w:rFonts w:ascii="Arial;Helvetica;sans-serif" w:hAnsi="Arial;Helvetica;sans-serif"/>
                <w:sz w:val="14"/>
              </w:rPr>
            </w:pPr>
            <w:r>
              <w:rPr>
                <w:rFonts w:ascii="Arial;Helvetica;sans-serif" w:hAnsi="Arial;Helvetica;sans-serif"/>
                <w:sz w:val="11"/>
              </w:rPr>
              <w:t>(a)</w:t>
            </w:r>
            <w:r>
              <w:rPr>
                <w:rFonts w:ascii="Arial;Helvetica;sans-serif" w:hAnsi="Arial;Helvetica;sans-serif"/>
                <w:sz w:val="14"/>
              </w:rPr>
              <w:t>​</w:t>
            </w:r>
          </w:p>
        </w:tc>
      </w:tr>
      <w:tr>
        <w:trPr/>
        <w:tc>
          <w:tcPr>
            <w:tcW w:w="139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19,542</w:t>
            </w:r>
          </w:p>
        </w:tc>
        <w:tc>
          <w:tcPr>
            <w:tcW w:w="226" w:type="dxa"/>
            <w:tcBorders/>
            <w:vAlign w:val="center"/>
          </w:tcPr>
          <w:p>
            <w:pPr>
              <w:pStyle w:val="TableContents"/>
              <w:bidi w:val="0"/>
              <w:spacing w:before="0" w:after="0"/>
              <w:ind w:left="0" w:right="0" w:hanging="0"/>
              <w:jc w:val="right"/>
              <w:rPr/>
            </w:pPr>
            <w:r>
              <w:rPr/>
              <w:t>​</w:t>
            </w:r>
          </w:p>
        </w:tc>
        <w:tc>
          <w:tcPr>
            <w:tcW w:w="1051"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9,771 - 2/15</w:t>
            </w:r>
          </w:p>
        </w:tc>
        <w:tc>
          <w:tcPr>
            <w:tcW w:w="226" w:type="dxa"/>
            <w:tcBorders/>
            <w:vAlign w:val="center"/>
          </w:tcPr>
          <w:p>
            <w:pPr>
              <w:pStyle w:val="TableContents"/>
              <w:bidi w:val="0"/>
              <w:spacing w:before="0" w:after="0"/>
              <w:ind w:left="0" w:right="0" w:hanging="0"/>
              <w:jc w:val="right"/>
              <w:rPr/>
            </w:pPr>
            <w:r>
              <w:rPr/>
              <w:t>​</w:t>
            </w:r>
          </w:p>
        </w:tc>
        <w:tc>
          <w:tcPr>
            <w:tcW w:w="1051"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9,771 - 2/15</w:t>
            </w:r>
          </w:p>
        </w:tc>
        <w:tc>
          <w:tcPr>
            <w:tcW w:w="226" w:type="dxa"/>
            <w:tcBorders/>
            <w:vAlign w:val="center"/>
          </w:tcPr>
          <w:p>
            <w:pPr>
              <w:pStyle w:val="TableContents"/>
              <w:bidi w:val="0"/>
              <w:spacing w:before="0" w:after="0"/>
              <w:ind w:left="0" w:right="0" w:hanging="0"/>
              <w:jc w:val="right"/>
              <w:rPr/>
            </w:pPr>
            <w:r>
              <w:rPr/>
              <w:t>​</w:t>
            </w:r>
          </w:p>
        </w:tc>
        <w:tc>
          <w:tcPr>
            <w:tcW w:w="1051" w:type="dxa"/>
            <w:tcBorders/>
            <w:vAlign w:val="center"/>
          </w:tcPr>
          <w:p>
            <w:pPr>
              <w:pStyle w:val="TableContents"/>
              <w:bidi w:val="0"/>
              <w:spacing w:before="0" w:after="0"/>
              <w:ind w:left="0" w:right="0" w:hanging="0"/>
              <w:jc w:val="right"/>
              <w:rPr/>
            </w:pPr>
            <w:r>
              <w:rPr/>
              <w:t>​</w:t>
            </w:r>
          </w:p>
        </w:tc>
        <w:tc>
          <w:tcPr>
            <w:tcW w:w="226" w:type="dxa"/>
            <w:tcBorders>
              <w:right w:val="single" w:sz="2" w:space="0" w:color="071D49"/>
            </w:tcBorders>
            <w:tcMar>
              <w:right w:w="28" w:type="dxa"/>
            </w:tcMar>
            <w:vAlign w:val="center"/>
          </w:tcPr>
          <w:p>
            <w:pPr>
              <w:pStyle w:val="TableContents"/>
              <w:bidi w:val="0"/>
              <w:spacing w:before="0" w:after="0"/>
              <w:ind w:left="0" w:right="0" w:hanging="0"/>
              <w:jc w:val="right"/>
              <w:rPr/>
            </w:pPr>
            <w:r>
              <w:rPr/>
              <w:t>​</w:t>
            </w:r>
          </w:p>
        </w:tc>
        <w:tc>
          <w:tcPr>
            <w:tcW w:w="226" w:type="dxa"/>
            <w:tcBorders>
              <w:left w:val="single" w:sz="2" w:space="0" w:color="071D49"/>
            </w:tcBorders>
            <w:tcMar>
              <w:left w:w="28" w:type="dxa"/>
            </w:tcMar>
            <w:vAlign w:val="center"/>
          </w:tcPr>
          <w:p>
            <w:pPr>
              <w:pStyle w:val="TableContents"/>
              <w:bidi w:val="0"/>
              <w:spacing w:before="0" w:after="0"/>
              <w:ind w:left="0" w:right="0" w:hanging="0"/>
              <w:jc w:val="right"/>
              <w:rPr/>
            </w:pPr>
            <w:r>
              <w:rPr/>
              <w:t>​</w:t>
            </w:r>
          </w:p>
        </w:tc>
        <w:tc>
          <w:tcPr>
            <w:tcW w:w="766"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3,029</w:t>
            </w:r>
          </w:p>
        </w:tc>
        <w:tc>
          <w:tcPr>
            <w:tcW w:w="226" w:type="dxa"/>
            <w:tcBorders/>
            <w:vAlign w:val="center"/>
          </w:tcPr>
          <w:p>
            <w:pPr>
              <w:pStyle w:val="TableContents"/>
              <w:bidi w:val="0"/>
              <w:spacing w:before="0" w:after="0"/>
              <w:ind w:left="0" w:right="0" w:hanging="0"/>
              <w:jc w:val="right"/>
              <w:rPr/>
            </w:pPr>
            <w:r>
              <w:rPr/>
              <w:t>​</w:t>
            </w:r>
          </w:p>
        </w:tc>
        <w:tc>
          <w:tcPr>
            <w:tcW w:w="1006" w:type="dxa"/>
            <w:tcBorders/>
            <w:vAlign w:val="center"/>
          </w:tcPr>
          <w:p>
            <w:pPr>
              <w:pStyle w:val="TableContents"/>
              <w:bidi w:val="0"/>
              <w:spacing w:lineRule="auto" w:line="240" w:before="0" w:after="0"/>
              <w:ind w:left="0" w:right="0" w:hanging="0"/>
              <w:jc w:val="right"/>
              <w:rPr>
                <w:rFonts w:ascii="Arial;Helvetica;sans-serif" w:hAnsi="Arial;Helvetica;sans-serif"/>
                <w:sz w:val="14"/>
              </w:rPr>
            </w:pPr>
            <w:r>
              <w:rPr>
                <w:rFonts w:ascii="Arial;Helvetica;sans-serif" w:hAnsi="Arial;Helvetica;sans-serif"/>
                <w:sz w:val="11"/>
              </w:rPr>
              <w:t>(b)</w:t>
            </w:r>
            <w:r>
              <w:rPr>
                <w:rFonts w:ascii="Arial;Helvetica;sans-serif" w:hAnsi="Arial;Helvetica;sans-serif"/>
                <w:sz w:val="14"/>
              </w:rPr>
              <w:t>​</w:t>
            </w:r>
          </w:p>
        </w:tc>
      </w:tr>
      <w:tr>
        <w:trPr/>
        <w:tc>
          <w:tcPr>
            <w:tcW w:w="139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25,000</w:t>
            </w:r>
          </w:p>
        </w:tc>
        <w:tc>
          <w:tcPr>
            <w:tcW w:w="226" w:type="dxa"/>
            <w:tcBorders/>
            <w:vAlign w:val="center"/>
          </w:tcPr>
          <w:p>
            <w:pPr>
              <w:pStyle w:val="TableContents"/>
              <w:bidi w:val="0"/>
              <w:spacing w:before="0" w:after="0"/>
              <w:ind w:left="0" w:right="0" w:hanging="0"/>
              <w:jc w:val="right"/>
              <w:rPr/>
            </w:pPr>
            <w:r>
              <w:rPr/>
              <w:t>​</w:t>
            </w:r>
          </w:p>
        </w:tc>
        <w:tc>
          <w:tcPr>
            <w:tcW w:w="1051"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8,334 - 2/13</w:t>
            </w:r>
          </w:p>
        </w:tc>
        <w:tc>
          <w:tcPr>
            <w:tcW w:w="226" w:type="dxa"/>
            <w:tcBorders/>
            <w:vAlign w:val="center"/>
          </w:tcPr>
          <w:p>
            <w:pPr>
              <w:pStyle w:val="TableContents"/>
              <w:bidi w:val="0"/>
              <w:spacing w:before="0" w:after="0"/>
              <w:ind w:left="0" w:right="0" w:hanging="0"/>
              <w:jc w:val="right"/>
              <w:rPr/>
            </w:pPr>
            <w:r>
              <w:rPr/>
              <w:t>​</w:t>
            </w:r>
          </w:p>
        </w:tc>
        <w:tc>
          <w:tcPr>
            <w:tcW w:w="1051"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8,333 - 2/13</w:t>
            </w:r>
          </w:p>
        </w:tc>
        <w:tc>
          <w:tcPr>
            <w:tcW w:w="226" w:type="dxa"/>
            <w:tcBorders/>
            <w:vAlign w:val="center"/>
          </w:tcPr>
          <w:p>
            <w:pPr>
              <w:pStyle w:val="TableContents"/>
              <w:bidi w:val="0"/>
              <w:spacing w:before="0" w:after="0"/>
              <w:ind w:left="0" w:right="0" w:hanging="0"/>
              <w:jc w:val="right"/>
              <w:rPr/>
            </w:pPr>
            <w:r>
              <w:rPr/>
              <w:t>​</w:t>
            </w:r>
          </w:p>
        </w:tc>
        <w:tc>
          <w:tcPr>
            <w:tcW w:w="1051"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8,333 - 2/13</w:t>
            </w:r>
          </w:p>
        </w:tc>
        <w:tc>
          <w:tcPr>
            <w:tcW w:w="226" w:type="dxa"/>
            <w:tcBorders>
              <w:right w:val="single" w:sz="2" w:space="0" w:color="071D49"/>
            </w:tcBorders>
            <w:tcMar>
              <w:right w:w="28" w:type="dxa"/>
            </w:tcMar>
            <w:vAlign w:val="center"/>
          </w:tcPr>
          <w:p>
            <w:pPr>
              <w:pStyle w:val="TableContents"/>
              <w:bidi w:val="0"/>
              <w:spacing w:before="0" w:after="0"/>
              <w:ind w:left="0" w:right="0" w:hanging="0"/>
              <w:jc w:val="right"/>
              <w:rPr/>
            </w:pPr>
            <w:r>
              <w:rPr/>
              <w:t>​</w:t>
            </w:r>
          </w:p>
        </w:tc>
        <w:tc>
          <w:tcPr>
            <w:tcW w:w="226" w:type="dxa"/>
            <w:tcBorders>
              <w:left w:val="single" w:sz="2" w:space="0" w:color="071D49"/>
            </w:tcBorders>
            <w:tcMar>
              <w:left w:w="28" w:type="dxa"/>
            </w:tcMar>
            <w:vAlign w:val="center"/>
          </w:tcPr>
          <w:p>
            <w:pPr>
              <w:pStyle w:val="TableContents"/>
              <w:bidi w:val="0"/>
              <w:spacing w:before="0" w:after="0"/>
              <w:ind w:left="0" w:right="0" w:hanging="0"/>
              <w:jc w:val="right"/>
              <w:rPr/>
            </w:pPr>
            <w:r>
              <w:rPr/>
              <w:t>​</w:t>
            </w:r>
          </w:p>
        </w:tc>
        <w:tc>
          <w:tcPr>
            <w:tcW w:w="766"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10,611</w:t>
            </w:r>
          </w:p>
        </w:tc>
        <w:tc>
          <w:tcPr>
            <w:tcW w:w="226" w:type="dxa"/>
            <w:tcBorders/>
            <w:vAlign w:val="center"/>
          </w:tcPr>
          <w:p>
            <w:pPr>
              <w:pStyle w:val="TableContents"/>
              <w:bidi w:val="0"/>
              <w:spacing w:before="0" w:after="0"/>
              <w:ind w:left="0" w:right="0" w:hanging="0"/>
              <w:jc w:val="right"/>
              <w:rPr/>
            </w:pPr>
            <w:r>
              <w:rPr/>
              <w:t>​</w:t>
            </w:r>
          </w:p>
        </w:tc>
        <w:tc>
          <w:tcPr>
            <w:tcW w:w="1006" w:type="dxa"/>
            <w:tcBorders/>
            <w:vAlign w:val="center"/>
          </w:tcPr>
          <w:p>
            <w:pPr>
              <w:pStyle w:val="TableContents"/>
              <w:bidi w:val="0"/>
              <w:spacing w:lineRule="auto" w:line="240" w:before="0" w:after="0"/>
              <w:ind w:left="0" w:right="0" w:hanging="0"/>
              <w:jc w:val="right"/>
              <w:rPr>
                <w:rFonts w:ascii="Arial;Helvetica;sans-serif" w:hAnsi="Arial;Helvetica;sans-serif"/>
                <w:sz w:val="14"/>
              </w:rPr>
            </w:pPr>
            <w:r>
              <w:rPr>
                <w:rFonts w:ascii="Arial;Helvetica;sans-serif" w:hAnsi="Arial;Helvetica;sans-serif"/>
                <w:sz w:val="11"/>
              </w:rPr>
              <w:t>(c)</w:t>
            </w:r>
            <w:r>
              <w:rPr>
                <w:rFonts w:ascii="Arial;Helvetica;sans-serif" w:hAnsi="Arial;Helvetica;sans-serif"/>
                <w:sz w:val="14"/>
              </w:rPr>
              <w:t>​</w:t>
            </w:r>
          </w:p>
        </w:tc>
      </w:tr>
      <w:tr>
        <w:trPr/>
        <w:tc>
          <w:tcPr>
            <w:tcW w:w="139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right"/>
              <w:rPr/>
            </w:pPr>
            <w:r>
              <w:rPr/>
              <w:t>​</w:t>
            </w:r>
          </w:p>
        </w:tc>
        <w:tc>
          <w:tcPr>
            <w:tcW w:w="1051"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right"/>
              <w:rPr/>
            </w:pPr>
            <w:r>
              <w:rPr/>
              <w:t>​</w:t>
            </w:r>
          </w:p>
        </w:tc>
        <w:tc>
          <w:tcPr>
            <w:tcW w:w="1051"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right"/>
              <w:rPr/>
            </w:pPr>
            <w:r>
              <w:rPr/>
              <w:t>​</w:t>
            </w:r>
          </w:p>
        </w:tc>
        <w:tc>
          <w:tcPr>
            <w:tcW w:w="1051" w:type="dxa"/>
            <w:tcBorders/>
            <w:vAlign w:val="center"/>
          </w:tcPr>
          <w:p>
            <w:pPr>
              <w:pStyle w:val="TableContents"/>
              <w:bidi w:val="0"/>
              <w:spacing w:before="0" w:after="0"/>
              <w:ind w:left="0" w:right="0" w:hanging="0"/>
              <w:jc w:val="right"/>
              <w:rPr/>
            </w:pPr>
            <w:r>
              <w:rPr/>
              <w:t>​</w:t>
            </w:r>
          </w:p>
        </w:tc>
        <w:tc>
          <w:tcPr>
            <w:tcW w:w="226" w:type="dxa"/>
            <w:tcBorders>
              <w:right w:val="single" w:sz="2" w:space="0" w:color="071D49"/>
            </w:tcBorders>
            <w:tcMar>
              <w:right w:w="28" w:type="dxa"/>
            </w:tcMar>
            <w:vAlign w:val="center"/>
          </w:tcPr>
          <w:p>
            <w:pPr>
              <w:pStyle w:val="TableContents"/>
              <w:bidi w:val="0"/>
              <w:spacing w:before="0" w:after="0"/>
              <w:ind w:left="0" w:right="0" w:hanging="0"/>
              <w:jc w:val="right"/>
              <w:rPr/>
            </w:pPr>
            <w:r>
              <w:rPr/>
              <w:t>​</w:t>
            </w:r>
          </w:p>
        </w:tc>
        <w:tc>
          <w:tcPr>
            <w:tcW w:w="226" w:type="dxa"/>
            <w:tcBorders>
              <w:left w:val="single" w:sz="2" w:space="0" w:color="071D49"/>
            </w:tcBorders>
            <w:tcMar>
              <w:left w:w="28" w:type="dxa"/>
            </w:tcMar>
            <w:vAlign w:val="center"/>
          </w:tcPr>
          <w:p>
            <w:pPr>
              <w:pStyle w:val="TableContents"/>
              <w:bidi w:val="0"/>
              <w:spacing w:before="0" w:after="0"/>
              <w:ind w:left="0" w:right="0" w:hanging="0"/>
              <w:jc w:val="right"/>
              <w:rPr/>
            </w:pPr>
            <w:r>
              <w:rPr/>
              <w:t>​</w:t>
            </w:r>
          </w:p>
        </w:tc>
        <w:tc>
          <w:tcPr>
            <w:tcW w:w="766"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7,074</w:t>
            </w:r>
          </w:p>
        </w:tc>
        <w:tc>
          <w:tcPr>
            <w:tcW w:w="226" w:type="dxa"/>
            <w:tcBorders/>
            <w:vAlign w:val="center"/>
          </w:tcPr>
          <w:p>
            <w:pPr>
              <w:pStyle w:val="TableContents"/>
              <w:bidi w:val="0"/>
              <w:spacing w:before="0" w:after="0"/>
              <w:ind w:left="0" w:right="0" w:hanging="0"/>
              <w:jc w:val="right"/>
              <w:rPr/>
            </w:pPr>
            <w:r>
              <w:rPr/>
              <w:t>​</w:t>
            </w:r>
          </w:p>
        </w:tc>
        <w:tc>
          <w:tcPr>
            <w:tcW w:w="1006" w:type="dxa"/>
            <w:tcBorders/>
            <w:vAlign w:val="center"/>
          </w:tcPr>
          <w:p>
            <w:pPr>
              <w:pStyle w:val="TableContents"/>
              <w:bidi w:val="0"/>
              <w:spacing w:lineRule="auto" w:line="240" w:before="0" w:after="0"/>
              <w:ind w:left="0" w:right="0" w:hanging="0"/>
              <w:jc w:val="right"/>
              <w:rPr>
                <w:rFonts w:ascii="Arial;Helvetica;sans-serif" w:hAnsi="Arial;Helvetica;sans-serif"/>
                <w:sz w:val="14"/>
              </w:rPr>
            </w:pPr>
            <w:r>
              <w:rPr>
                <w:rFonts w:ascii="Arial;Helvetica;sans-serif" w:hAnsi="Arial;Helvetica;sans-serif"/>
                <w:sz w:val="11"/>
              </w:rPr>
              <w:t>(d)</w:t>
            </w:r>
            <w:r>
              <w:rPr>
                <w:rFonts w:ascii="Arial;Helvetica;sans-serif" w:hAnsi="Arial;Helvetica;sans-serif"/>
                <w:sz w:val="14"/>
              </w:rPr>
              <w:t>​</w:t>
            </w:r>
          </w:p>
        </w:tc>
      </w:tr>
      <w:tr>
        <w:trPr/>
        <w:tc>
          <w:tcPr>
            <w:tcW w:w="139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right"/>
              <w:rPr/>
            </w:pPr>
            <w:r>
              <w:rPr/>
              <w:t>​</w:t>
            </w:r>
          </w:p>
        </w:tc>
        <w:tc>
          <w:tcPr>
            <w:tcW w:w="1051"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right"/>
              <w:rPr/>
            </w:pPr>
            <w:r>
              <w:rPr/>
              <w:t>​</w:t>
            </w:r>
          </w:p>
        </w:tc>
        <w:tc>
          <w:tcPr>
            <w:tcW w:w="1051"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right"/>
              <w:rPr/>
            </w:pPr>
            <w:r>
              <w:rPr/>
              <w:t>​</w:t>
            </w:r>
          </w:p>
        </w:tc>
        <w:tc>
          <w:tcPr>
            <w:tcW w:w="1051" w:type="dxa"/>
            <w:tcBorders/>
            <w:vAlign w:val="center"/>
          </w:tcPr>
          <w:p>
            <w:pPr>
              <w:pStyle w:val="TableContents"/>
              <w:bidi w:val="0"/>
              <w:spacing w:before="0" w:after="0"/>
              <w:ind w:left="0" w:right="0" w:hanging="0"/>
              <w:jc w:val="right"/>
              <w:rPr/>
            </w:pPr>
            <w:r>
              <w:rPr/>
              <w:t>​</w:t>
            </w:r>
          </w:p>
        </w:tc>
        <w:tc>
          <w:tcPr>
            <w:tcW w:w="226" w:type="dxa"/>
            <w:tcBorders>
              <w:right w:val="single" w:sz="2" w:space="0" w:color="071D49"/>
            </w:tcBorders>
            <w:tcMar>
              <w:right w:w="28" w:type="dxa"/>
            </w:tcMar>
            <w:vAlign w:val="center"/>
          </w:tcPr>
          <w:p>
            <w:pPr>
              <w:pStyle w:val="TableContents"/>
              <w:bidi w:val="0"/>
              <w:spacing w:before="0" w:after="0"/>
              <w:ind w:left="0" w:right="0" w:hanging="0"/>
              <w:jc w:val="right"/>
              <w:rPr/>
            </w:pPr>
            <w:r>
              <w:rPr/>
              <w:t>​</w:t>
            </w:r>
          </w:p>
        </w:tc>
        <w:tc>
          <w:tcPr>
            <w:tcW w:w="226" w:type="dxa"/>
            <w:tcBorders>
              <w:left w:val="single" w:sz="2" w:space="0" w:color="071D49"/>
            </w:tcBorders>
            <w:tcMar>
              <w:left w:w="28" w:type="dxa"/>
            </w:tcMar>
            <w:vAlign w:val="center"/>
          </w:tcPr>
          <w:p>
            <w:pPr>
              <w:pStyle w:val="TableContents"/>
              <w:bidi w:val="0"/>
              <w:spacing w:before="0" w:after="0"/>
              <w:ind w:left="0" w:right="0" w:hanging="0"/>
              <w:jc w:val="right"/>
              <w:rPr/>
            </w:pPr>
            <w:r>
              <w:rPr/>
              <w:t>​</w:t>
            </w:r>
          </w:p>
        </w:tc>
        <w:tc>
          <w:tcPr>
            <w:tcW w:w="766"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9,955</w:t>
            </w:r>
          </w:p>
        </w:tc>
        <w:tc>
          <w:tcPr>
            <w:tcW w:w="226" w:type="dxa"/>
            <w:tcBorders/>
            <w:vAlign w:val="center"/>
          </w:tcPr>
          <w:p>
            <w:pPr>
              <w:pStyle w:val="TableContents"/>
              <w:bidi w:val="0"/>
              <w:spacing w:before="0" w:after="0"/>
              <w:ind w:left="0" w:right="0" w:hanging="0"/>
              <w:jc w:val="right"/>
              <w:rPr/>
            </w:pPr>
            <w:r>
              <w:rPr/>
              <w:t>​</w:t>
            </w:r>
          </w:p>
        </w:tc>
        <w:tc>
          <w:tcPr>
            <w:tcW w:w="1006" w:type="dxa"/>
            <w:tcBorders/>
            <w:vAlign w:val="center"/>
          </w:tcPr>
          <w:p>
            <w:pPr>
              <w:pStyle w:val="TableContents"/>
              <w:bidi w:val="0"/>
              <w:spacing w:lineRule="auto" w:line="240" w:before="0" w:after="0"/>
              <w:ind w:left="0" w:right="0" w:hanging="0"/>
              <w:jc w:val="right"/>
              <w:rPr>
                <w:rFonts w:ascii="Arial;Helvetica;sans-serif" w:hAnsi="Arial;Helvetica;sans-serif"/>
                <w:sz w:val="14"/>
              </w:rPr>
            </w:pPr>
            <w:r>
              <w:rPr>
                <w:rFonts w:ascii="Arial;Helvetica;sans-serif" w:hAnsi="Arial;Helvetica;sans-serif"/>
                <w:sz w:val="11"/>
              </w:rPr>
              <w:t>(e)</w:t>
            </w:r>
            <w:r>
              <w:rPr>
                <w:rFonts w:ascii="Arial;Helvetica;sans-serif" w:hAnsi="Arial;Helvetica;sans-serif"/>
                <w:sz w:val="14"/>
              </w:rPr>
              <w:t>​</w:t>
            </w:r>
          </w:p>
        </w:tc>
      </w:tr>
      <w:tr>
        <w:trPr/>
        <w:tc>
          <w:tcPr>
            <w:tcW w:w="139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right"/>
              <w:rPr/>
            </w:pPr>
            <w:r>
              <w:rPr/>
              <w:t>​</w:t>
            </w:r>
          </w:p>
        </w:tc>
        <w:tc>
          <w:tcPr>
            <w:tcW w:w="1051"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right"/>
              <w:rPr/>
            </w:pPr>
            <w:r>
              <w:rPr/>
              <w:t>​</w:t>
            </w:r>
          </w:p>
        </w:tc>
        <w:tc>
          <w:tcPr>
            <w:tcW w:w="1051"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right"/>
              <w:rPr/>
            </w:pPr>
            <w:r>
              <w:rPr/>
              <w:t>​</w:t>
            </w:r>
          </w:p>
        </w:tc>
        <w:tc>
          <w:tcPr>
            <w:tcW w:w="1051" w:type="dxa"/>
            <w:tcBorders/>
            <w:vAlign w:val="center"/>
          </w:tcPr>
          <w:p>
            <w:pPr>
              <w:pStyle w:val="TableContents"/>
              <w:bidi w:val="0"/>
              <w:spacing w:before="0" w:after="0"/>
              <w:ind w:left="0" w:right="0" w:hanging="0"/>
              <w:jc w:val="right"/>
              <w:rPr/>
            </w:pPr>
            <w:r>
              <w:rPr/>
              <w:t>​</w:t>
            </w:r>
          </w:p>
        </w:tc>
        <w:tc>
          <w:tcPr>
            <w:tcW w:w="226" w:type="dxa"/>
            <w:tcBorders>
              <w:right w:val="single" w:sz="2" w:space="0" w:color="071D49"/>
            </w:tcBorders>
            <w:tcMar>
              <w:right w:w="28" w:type="dxa"/>
            </w:tcMar>
            <w:vAlign w:val="center"/>
          </w:tcPr>
          <w:p>
            <w:pPr>
              <w:pStyle w:val="TableContents"/>
              <w:bidi w:val="0"/>
              <w:spacing w:before="0" w:after="0"/>
              <w:ind w:left="0" w:right="0" w:hanging="0"/>
              <w:jc w:val="right"/>
              <w:rPr/>
            </w:pPr>
            <w:r>
              <w:rPr/>
              <w:t>​</w:t>
            </w:r>
          </w:p>
        </w:tc>
        <w:tc>
          <w:tcPr>
            <w:tcW w:w="226" w:type="dxa"/>
            <w:tcBorders>
              <w:left w:val="single" w:sz="2" w:space="0" w:color="071D49"/>
            </w:tcBorders>
            <w:tcMar>
              <w:left w:w="28" w:type="dxa"/>
            </w:tcMar>
            <w:vAlign w:val="center"/>
          </w:tcPr>
          <w:p>
            <w:pPr>
              <w:pStyle w:val="TableContents"/>
              <w:bidi w:val="0"/>
              <w:spacing w:before="0" w:after="0"/>
              <w:ind w:left="0" w:right="0" w:hanging="0"/>
              <w:jc w:val="right"/>
              <w:rPr/>
            </w:pPr>
            <w:r>
              <w:rPr/>
              <w:t>​</w:t>
            </w:r>
          </w:p>
        </w:tc>
        <w:tc>
          <w:tcPr>
            <w:tcW w:w="766"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9,955</w:t>
            </w:r>
          </w:p>
        </w:tc>
        <w:tc>
          <w:tcPr>
            <w:tcW w:w="226" w:type="dxa"/>
            <w:tcBorders/>
            <w:vAlign w:val="center"/>
          </w:tcPr>
          <w:p>
            <w:pPr>
              <w:pStyle w:val="TableContents"/>
              <w:bidi w:val="0"/>
              <w:spacing w:before="0" w:after="0"/>
              <w:ind w:left="0" w:right="0" w:hanging="0"/>
              <w:jc w:val="right"/>
              <w:rPr/>
            </w:pPr>
            <w:r>
              <w:rPr/>
              <w:t>​</w:t>
            </w:r>
          </w:p>
        </w:tc>
        <w:tc>
          <w:tcPr>
            <w:tcW w:w="1006" w:type="dxa"/>
            <w:tcBorders/>
            <w:vAlign w:val="center"/>
          </w:tcPr>
          <w:p>
            <w:pPr>
              <w:pStyle w:val="TableContents"/>
              <w:bidi w:val="0"/>
              <w:spacing w:lineRule="auto" w:line="240" w:before="0" w:after="0"/>
              <w:ind w:left="0" w:right="0" w:hanging="0"/>
              <w:jc w:val="right"/>
              <w:rPr>
                <w:rFonts w:ascii="Arial;Helvetica;sans-serif" w:hAnsi="Arial;Helvetica;sans-serif"/>
                <w:sz w:val="14"/>
              </w:rPr>
            </w:pPr>
            <w:r>
              <w:rPr>
                <w:rFonts w:ascii="Arial;Helvetica;sans-serif" w:hAnsi="Arial;Helvetica;sans-serif"/>
                <w:sz w:val="11"/>
              </w:rPr>
              <w:t>(f)</w:t>
            </w:r>
            <w:r>
              <w:rPr>
                <w:rFonts w:ascii="Arial;Helvetica;sans-serif" w:hAnsi="Arial;Helvetica;sans-serif"/>
                <w:sz w:val="14"/>
              </w:rPr>
              <w:t>​</w:t>
            </w:r>
          </w:p>
        </w:tc>
      </w:tr>
      <w:tr>
        <w:trPr/>
        <w:tc>
          <w:tcPr>
            <w:tcW w:w="1396" w:type="dxa"/>
            <w:tcBorders/>
            <w:shd w:fill="D9D9D9" w:val="clear"/>
            <w:vAlign w:val="center"/>
          </w:tcPr>
          <w:p>
            <w:pPr>
              <w:pStyle w:val="TableContents"/>
              <w:bidi w:val="0"/>
              <w:spacing w:before="0" w:after="0"/>
              <w:ind w:left="0" w:right="0" w:hanging="0"/>
              <w:jc w:val="left"/>
              <w:rPr>
                <w:rFonts w:ascii="Arial;Helvetica;sans-serif" w:hAnsi="Arial;Helvetica;sans-serif"/>
                <w:sz w:val="15"/>
              </w:rPr>
            </w:pPr>
            <w:r>
              <w:rPr>
                <w:rFonts w:ascii="Arial;Helvetica;sans-serif" w:hAnsi="Arial;Helvetica;sans-serif"/>
                <w:sz w:val="15"/>
              </w:rPr>
              <w:t>R. Thakkar</w:t>
            </w:r>
          </w:p>
        </w:tc>
        <w:tc>
          <w:tcPr>
            <w:tcW w:w="226" w:type="dxa"/>
            <w:tcBorders/>
            <w:shd w:fill="D9D9D9" w:val="clear"/>
            <w:vAlign w:val="center"/>
          </w:tcPr>
          <w:p>
            <w:pPr>
              <w:pStyle w:val="TableContents"/>
              <w:bidi w:val="0"/>
              <w:spacing w:before="0" w:after="0"/>
              <w:ind w:left="0" w:right="0" w:hanging="0"/>
              <w:jc w:val="left"/>
              <w:rPr/>
            </w:pPr>
            <w:r>
              <w:rPr/>
              <w:t>​</w:t>
            </w:r>
          </w:p>
        </w:tc>
        <w:tc>
          <w:tcPr>
            <w:tcW w:w="901" w:type="dxa"/>
            <w:tcBorders/>
            <w:shd w:fill="D9D9D9"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2,700</w:t>
            </w:r>
          </w:p>
        </w:tc>
        <w:tc>
          <w:tcPr>
            <w:tcW w:w="226" w:type="dxa"/>
            <w:tcBorders/>
            <w:shd w:fill="D9D9D9" w:val="clear"/>
            <w:vAlign w:val="center"/>
          </w:tcPr>
          <w:p>
            <w:pPr>
              <w:pStyle w:val="TableContents"/>
              <w:bidi w:val="0"/>
              <w:spacing w:before="0" w:after="0"/>
              <w:ind w:left="0" w:right="0" w:hanging="0"/>
              <w:jc w:val="right"/>
              <w:rPr/>
            </w:pPr>
            <w:r>
              <w:rPr/>
              <w:t>​</w:t>
            </w:r>
          </w:p>
        </w:tc>
        <w:tc>
          <w:tcPr>
            <w:tcW w:w="1051" w:type="dxa"/>
            <w:tcBorders/>
            <w:shd w:fill="D9D9D9"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2,700 - 2/16</w:t>
            </w:r>
          </w:p>
        </w:tc>
        <w:tc>
          <w:tcPr>
            <w:tcW w:w="226" w:type="dxa"/>
            <w:tcBorders/>
            <w:shd w:fill="D9D9D9" w:val="clear"/>
            <w:vAlign w:val="center"/>
          </w:tcPr>
          <w:p>
            <w:pPr>
              <w:pStyle w:val="TableContents"/>
              <w:bidi w:val="0"/>
              <w:spacing w:before="0" w:after="0"/>
              <w:ind w:left="0" w:right="0" w:hanging="0"/>
              <w:jc w:val="right"/>
              <w:rPr/>
            </w:pPr>
            <w:r>
              <w:rPr/>
              <w:t>​</w:t>
            </w:r>
          </w:p>
        </w:tc>
        <w:tc>
          <w:tcPr>
            <w:tcW w:w="1051" w:type="dxa"/>
            <w:tcBorders/>
            <w:shd w:fill="D9D9D9" w:val="clear"/>
            <w:vAlign w:val="center"/>
          </w:tcPr>
          <w:p>
            <w:pPr>
              <w:pStyle w:val="TableContents"/>
              <w:bidi w:val="0"/>
              <w:spacing w:before="0" w:after="0"/>
              <w:ind w:left="0" w:right="0" w:hanging="0"/>
              <w:jc w:val="right"/>
              <w:rPr/>
            </w:pPr>
            <w:r>
              <w:rPr/>
              <w:t>​</w:t>
            </w:r>
          </w:p>
        </w:tc>
        <w:tc>
          <w:tcPr>
            <w:tcW w:w="226" w:type="dxa"/>
            <w:tcBorders/>
            <w:shd w:fill="D9D9D9" w:val="clear"/>
            <w:vAlign w:val="center"/>
          </w:tcPr>
          <w:p>
            <w:pPr>
              <w:pStyle w:val="TableContents"/>
              <w:bidi w:val="0"/>
              <w:spacing w:before="0" w:after="0"/>
              <w:ind w:left="0" w:right="0" w:hanging="0"/>
              <w:jc w:val="right"/>
              <w:rPr/>
            </w:pPr>
            <w:r>
              <w:rPr/>
              <w:t>​</w:t>
            </w:r>
          </w:p>
        </w:tc>
        <w:tc>
          <w:tcPr>
            <w:tcW w:w="1051" w:type="dxa"/>
            <w:tcBorders/>
            <w:shd w:fill="D9D9D9" w:val="clear"/>
            <w:vAlign w:val="center"/>
          </w:tcPr>
          <w:p>
            <w:pPr>
              <w:pStyle w:val="TableContents"/>
              <w:bidi w:val="0"/>
              <w:spacing w:before="0" w:after="0"/>
              <w:ind w:left="0" w:right="0" w:hanging="0"/>
              <w:jc w:val="right"/>
              <w:rPr/>
            </w:pPr>
            <w:r>
              <w:rPr/>
              <w:t>​</w:t>
            </w:r>
          </w:p>
        </w:tc>
        <w:tc>
          <w:tcPr>
            <w:tcW w:w="226" w:type="dxa"/>
            <w:tcBorders>
              <w:right w:val="single" w:sz="2" w:space="0" w:color="071D49"/>
            </w:tcBorders>
            <w:shd w:fill="D9D9D9" w:val="clear"/>
            <w:tcMar>
              <w:right w:w="28" w:type="dxa"/>
            </w:tcMar>
            <w:vAlign w:val="center"/>
          </w:tcPr>
          <w:p>
            <w:pPr>
              <w:pStyle w:val="TableContents"/>
              <w:bidi w:val="0"/>
              <w:spacing w:before="0" w:after="0"/>
              <w:ind w:left="0" w:right="0" w:hanging="0"/>
              <w:jc w:val="right"/>
              <w:rPr/>
            </w:pPr>
            <w:r>
              <w:rPr/>
              <w:t>​</w:t>
            </w:r>
          </w:p>
        </w:tc>
        <w:tc>
          <w:tcPr>
            <w:tcW w:w="226" w:type="dxa"/>
            <w:tcBorders>
              <w:left w:val="single" w:sz="2" w:space="0" w:color="071D49"/>
            </w:tcBorders>
            <w:shd w:fill="D9D9D9" w:val="clear"/>
            <w:tcMar>
              <w:left w:w="28" w:type="dxa"/>
            </w:tcMar>
            <w:vAlign w:val="center"/>
          </w:tcPr>
          <w:p>
            <w:pPr>
              <w:pStyle w:val="TableContents"/>
              <w:bidi w:val="0"/>
              <w:spacing w:before="0" w:after="0"/>
              <w:ind w:left="0" w:right="0" w:hanging="0"/>
              <w:jc w:val="right"/>
              <w:rPr/>
            </w:pPr>
            <w:r>
              <w:rPr/>
              <w:t> </w:t>
            </w:r>
          </w:p>
        </w:tc>
        <w:tc>
          <w:tcPr>
            <w:tcW w:w="766" w:type="dxa"/>
            <w:tcBorders/>
            <w:shd w:fill="D9D9D9"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3,208</w:t>
            </w:r>
          </w:p>
        </w:tc>
        <w:tc>
          <w:tcPr>
            <w:tcW w:w="226" w:type="dxa"/>
            <w:tcBorders/>
            <w:shd w:fill="D9D9D9" w:val="clear"/>
            <w:vAlign w:val="center"/>
          </w:tcPr>
          <w:p>
            <w:pPr>
              <w:pStyle w:val="TableContents"/>
              <w:bidi w:val="0"/>
              <w:spacing w:before="0" w:after="0"/>
              <w:ind w:left="0" w:right="0" w:hanging="0"/>
              <w:jc w:val="right"/>
              <w:rPr/>
            </w:pPr>
            <w:r>
              <w:rPr/>
              <w:t>​</w:t>
            </w:r>
          </w:p>
        </w:tc>
        <w:tc>
          <w:tcPr>
            <w:tcW w:w="1006" w:type="dxa"/>
            <w:tcBorders/>
            <w:shd w:fill="D9D9D9" w:val="clear"/>
            <w:vAlign w:val="center"/>
          </w:tcPr>
          <w:p>
            <w:pPr>
              <w:pStyle w:val="TableContents"/>
              <w:bidi w:val="0"/>
              <w:spacing w:lineRule="auto" w:line="240" w:before="0" w:after="0"/>
              <w:ind w:left="0" w:right="0" w:hanging="0"/>
              <w:jc w:val="right"/>
              <w:rPr>
                <w:rFonts w:ascii="Arial;Helvetica;sans-serif" w:hAnsi="Arial;Helvetica;sans-serif"/>
                <w:sz w:val="14"/>
              </w:rPr>
            </w:pPr>
            <w:r>
              <w:rPr>
                <w:rFonts w:ascii="Arial;Helvetica;sans-serif" w:hAnsi="Arial;Helvetica;sans-serif"/>
                <w:sz w:val="11"/>
              </w:rPr>
              <w:t>(a)</w:t>
            </w:r>
            <w:r>
              <w:rPr>
                <w:rFonts w:ascii="Arial;Helvetica;sans-serif" w:hAnsi="Arial;Helvetica;sans-serif"/>
                <w:sz w:val="14"/>
              </w:rPr>
              <w:t>​</w:t>
            </w:r>
          </w:p>
        </w:tc>
      </w:tr>
      <w:tr>
        <w:trPr/>
        <w:tc>
          <w:tcPr>
            <w:tcW w:w="1396" w:type="dxa"/>
            <w:tcBorders/>
            <w:shd w:fill="D9D9D9" w:val="clear"/>
            <w:vAlign w:val="center"/>
          </w:tcPr>
          <w:p>
            <w:pPr>
              <w:pStyle w:val="TableContents"/>
              <w:bidi w:val="0"/>
              <w:spacing w:before="0" w:after="0"/>
              <w:ind w:left="0" w:right="0" w:hanging="0"/>
              <w:jc w:val="left"/>
              <w:rPr/>
            </w:pPr>
            <w:r>
              <w:rPr/>
              <w:t>​</w:t>
            </w:r>
          </w:p>
        </w:tc>
        <w:tc>
          <w:tcPr>
            <w:tcW w:w="226" w:type="dxa"/>
            <w:tcBorders/>
            <w:shd w:fill="D9D9D9" w:val="clear"/>
            <w:vAlign w:val="center"/>
          </w:tcPr>
          <w:p>
            <w:pPr>
              <w:pStyle w:val="TableContents"/>
              <w:bidi w:val="0"/>
              <w:spacing w:before="0" w:after="0"/>
              <w:ind w:left="0" w:right="0" w:hanging="0"/>
              <w:jc w:val="left"/>
              <w:rPr/>
            </w:pPr>
            <w:r>
              <w:rPr/>
              <w:t>​</w:t>
            </w:r>
          </w:p>
        </w:tc>
        <w:tc>
          <w:tcPr>
            <w:tcW w:w="901" w:type="dxa"/>
            <w:tcBorders/>
            <w:shd w:fill="D9D9D9"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9,245</w:t>
            </w:r>
          </w:p>
        </w:tc>
        <w:tc>
          <w:tcPr>
            <w:tcW w:w="226" w:type="dxa"/>
            <w:tcBorders/>
            <w:shd w:fill="D9D9D9" w:val="clear"/>
            <w:vAlign w:val="center"/>
          </w:tcPr>
          <w:p>
            <w:pPr>
              <w:pStyle w:val="TableContents"/>
              <w:bidi w:val="0"/>
              <w:spacing w:before="0" w:after="0"/>
              <w:ind w:left="0" w:right="0" w:hanging="0"/>
              <w:jc w:val="right"/>
              <w:rPr/>
            </w:pPr>
            <w:r>
              <w:rPr/>
              <w:t>​</w:t>
            </w:r>
          </w:p>
        </w:tc>
        <w:tc>
          <w:tcPr>
            <w:tcW w:w="1051" w:type="dxa"/>
            <w:tcBorders/>
            <w:shd w:fill="D9D9D9"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4,623 - 2/15</w:t>
            </w:r>
          </w:p>
        </w:tc>
        <w:tc>
          <w:tcPr>
            <w:tcW w:w="226" w:type="dxa"/>
            <w:tcBorders/>
            <w:shd w:fill="D9D9D9" w:val="clear"/>
            <w:vAlign w:val="center"/>
          </w:tcPr>
          <w:p>
            <w:pPr>
              <w:pStyle w:val="TableContents"/>
              <w:bidi w:val="0"/>
              <w:spacing w:before="0" w:after="0"/>
              <w:ind w:left="0" w:right="0" w:hanging="0"/>
              <w:jc w:val="right"/>
              <w:rPr/>
            </w:pPr>
            <w:r>
              <w:rPr/>
              <w:t>​</w:t>
            </w:r>
          </w:p>
        </w:tc>
        <w:tc>
          <w:tcPr>
            <w:tcW w:w="1051" w:type="dxa"/>
            <w:tcBorders/>
            <w:shd w:fill="D9D9D9"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4,622 - 2/15</w:t>
            </w:r>
          </w:p>
        </w:tc>
        <w:tc>
          <w:tcPr>
            <w:tcW w:w="226" w:type="dxa"/>
            <w:tcBorders/>
            <w:shd w:fill="D9D9D9" w:val="clear"/>
            <w:vAlign w:val="center"/>
          </w:tcPr>
          <w:p>
            <w:pPr>
              <w:pStyle w:val="TableContents"/>
              <w:bidi w:val="0"/>
              <w:spacing w:before="0" w:after="0"/>
              <w:ind w:left="0" w:right="0" w:hanging="0"/>
              <w:jc w:val="right"/>
              <w:rPr/>
            </w:pPr>
            <w:r>
              <w:rPr/>
              <w:t>​</w:t>
            </w:r>
          </w:p>
        </w:tc>
        <w:tc>
          <w:tcPr>
            <w:tcW w:w="1051" w:type="dxa"/>
            <w:tcBorders/>
            <w:shd w:fill="D9D9D9" w:val="clear"/>
            <w:vAlign w:val="center"/>
          </w:tcPr>
          <w:p>
            <w:pPr>
              <w:pStyle w:val="TableContents"/>
              <w:bidi w:val="0"/>
              <w:spacing w:before="0" w:after="0"/>
              <w:ind w:left="0" w:right="0" w:hanging="0"/>
              <w:jc w:val="right"/>
              <w:rPr/>
            </w:pPr>
            <w:r>
              <w:rPr/>
              <w:t>​</w:t>
            </w:r>
          </w:p>
        </w:tc>
        <w:tc>
          <w:tcPr>
            <w:tcW w:w="226" w:type="dxa"/>
            <w:tcBorders>
              <w:right w:val="single" w:sz="2" w:space="0" w:color="071D49"/>
            </w:tcBorders>
            <w:shd w:fill="D9D9D9" w:val="clear"/>
            <w:tcMar>
              <w:right w:w="28" w:type="dxa"/>
            </w:tcMar>
            <w:vAlign w:val="center"/>
          </w:tcPr>
          <w:p>
            <w:pPr>
              <w:pStyle w:val="TableContents"/>
              <w:bidi w:val="0"/>
              <w:spacing w:before="0" w:after="0"/>
              <w:ind w:left="0" w:right="0" w:hanging="0"/>
              <w:jc w:val="right"/>
              <w:rPr/>
            </w:pPr>
            <w:r>
              <w:rPr/>
              <w:t>​</w:t>
            </w:r>
          </w:p>
        </w:tc>
        <w:tc>
          <w:tcPr>
            <w:tcW w:w="226" w:type="dxa"/>
            <w:tcBorders>
              <w:left w:val="single" w:sz="2" w:space="0" w:color="071D49"/>
            </w:tcBorders>
            <w:shd w:fill="D9D9D9" w:val="clear"/>
            <w:tcMar>
              <w:left w:w="28" w:type="dxa"/>
            </w:tcMar>
            <w:vAlign w:val="center"/>
          </w:tcPr>
          <w:p>
            <w:pPr>
              <w:pStyle w:val="TableContents"/>
              <w:bidi w:val="0"/>
              <w:spacing w:before="0" w:after="0"/>
              <w:ind w:left="0" w:right="0" w:hanging="0"/>
              <w:jc w:val="right"/>
              <w:rPr/>
            </w:pPr>
            <w:r>
              <w:rPr/>
              <w:t> </w:t>
            </w:r>
          </w:p>
        </w:tc>
        <w:tc>
          <w:tcPr>
            <w:tcW w:w="766" w:type="dxa"/>
            <w:tcBorders/>
            <w:shd w:fill="D9D9D9"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1,069</w:t>
            </w:r>
          </w:p>
        </w:tc>
        <w:tc>
          <w:tcPr>
            <w:tcW w:w="226" w:type="dxa"/>
            <w:tcBorders/>
            <w:shd w:fill="D9D9D9" w:val="clear"/>
            <w:vAlign w:val="center"/>
          </w:tcPr>
          <w:p>
            <w:pPr>
              <w:pStyle w:val="TableContents"/>
              <w:bidi w:val="0"/>
              <w:spacing w:before="0" w:after="0"/>
              <w:ind w:left="0" w:right="0" w:hanging="0"/>
              <w:jc w:val="right"/>
              <w:rPr/>
            </w:pPr>
            <w:r>
              <w:rPr/>
              <w:t>​</w:t>
            </w:r>
          </w:p>
        </w:tc>
        <w:tc>
          <w:tcPr>
            <w:tcW w:w="1006" w:type="dxa"/>
            <w:tcBorders/>
            <w:shd w:fill="D9D9D9" w:val="clear"/>
            <w:vAlign w:val="center"/>
          </w:tcPr>
          <w:p>
            <w:pPr>
              <w:pStyle w:val="TableContents"/>
              <w:bidi w:val="0"/>
              <w:spacing w:lineRule="auto" w:line="240" w:before="0" w:after="0"/>
              <w:ind w:left="0" w:right="0" w:hanging="0"/>
              <w:jc w:val="right"/>
              <w:rPr>
                <w:rFonts w:ascii="Arial;Helvetica;sans-serif" w:hAnsi="Arial;Helvetica;sans-serif"/>
                <w:sz w:val="14"/>
              </w:rPr>
            </w:pPr>
            <w:r>
              <w:rPr>
                <w:rFonts w:ascii="Arial;Helvetica;sans-serif" w:hAnsi="Arial;Helvetica;sans-serif"/>
                <w:sz w:val="11"/>
              </w:rPr>
              <w:t>(b)</w:t>
            </w:r>
            <w:r>
              <w:rPr>
                <w:rFonts w:ascii="Arial;Helvetica;sans-serif" w:hAnsi="Arial;Helvetica;sans-serif"/>
                <w:sz w:val="14"/>
              </w:rPr>
              <w:t>​</w:t>
            </w:r>
          </w:p>
        </w:tc>
      </w:tr>
      <w:tr>
        <w:trPr/>
        <w:tc>
          <w:tcPr>
            <w:tcW w:w="1396" w:type="dxa"/>
            <w:tcBorders/>
            <w:shd w:fill="D9D9D9" w:val="clear"/>
            <w:vAlign w:val="center"/>
          </w:tcPr>
          <w:p>
            <w:pPr>
              <w:pStyle w:val="TableContents"/>
              <w:bidi w:val="0"/>
              <w:spacing w:before="0" w:after="0"/>
              <w:ind w:left="0" w:right="0" w:hanging="0"/>
              <w:jc w:val="left"/>
              <w:rPr/>
            </w:pPr>
            <w:r>
              <w:rPr/>
              <w:t>​</w:t>
            </w:r>
          </w:p>
        </w:tc>
        <w:tc>
          <w:tcPr>
            <w:tcW w:w="226" w:type="dxa"/>
            <w:tcBorders/>
            <w:shd w:fill="D9D9D9" w:val="clear"/>
            <w:vAlign w:val="center"/>
          </w:tcPr>
          <w:p>
            <w:pPr>
              <w:pStyle w:val="TableContents"/>
              <w:bidi w:val="0"/>
              <w:spacing w:before="0" w:after="0"/>
              <w:ind w:left="0" w:right="0" w:hanging="0"/>
              <w:jc w:val="left"/>
              <w:rPr/>
            </w:pPr>
            <w:r>
              <w:rPr/>
              <w:t>​</w:t>
            </w:r>
          </w:p>
        </w:tc>
        <w:tc>
          <w:tcPr>
            <w:tcW w:w="901" w:type="dxa"/>
            <w:tcBorders/>
            <w:shd w:fill="D9D9D9"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25,000</w:t>
            </w:r>
          </w:p>
        </w:tc>
        <w:tc>
          <w:tcPr>
            <w:tcW w:w="226" w:type="dxa"/>
            <w:tcBorders/>
            <w:shd w:fill="D9D9D9" w:val="clear"/>
            <w:vAlign w:val="center"/>
          </w:tcPr>
          <w:p>
            <w:pPr>
              <w:pStyle w:val="TableContents"/>
              <w:bidi w:val="0"/>
              <w:spacing w:before="0" w:after="0"/>
              <w:ind w:left="0" w:right="0" w:hanging="0"/>
              <w:jc w:val="right"/>
              <w:rPr/>
            </w:pPr>
            <w:r>
              <w:rPr/>
              <w:t>​</w:t>
            </w:r>
          </w:p>
        </w:tc>
        <w:tc>
          <w:tcPr>
            <w:tcW w:w="1051" w:type="dxa"/>
            <w:tcBorders/>
            <w:shd w:fill="D9D9D9"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8,334 - 2/13</w:t>
            </w:r>
          </w:p>
        </w:tc>
        <w:tc>
          <w:tcPr>
            <w:tcW w:w="226" w:type="dxa"/>
            <w:tcBorders/>
            <w:shd w:fill="D9D9D9" w:val="clear"/>
            <w:vAlign w:val="center"/>
          </w:tcPr>
          <w:p>
            <w:pPr>
              <w:pStyle w:val="TableContents"/>
              <w:bidi w:val="0"/>
              <w:spacing w:before="0" w:after="0"/>
              <w:ind w:left="0" w:right="0" w:hanging="0"/>
              <w:jc w:val="right"/>
              <w:rPr/>
            </w:pPr>
            <w:r>
              <w:rPr/>
              <w:t>​</w:t>
            </w:r>
          </w:p>
        </w:tc>
        <w:tc>
          <w:tcPr>
            <w:tcW w:w="1051" w:type="dxa"/>
            <w:tcBorders/>
            <w:shd w:fill="D9D9D9"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8,333 - 2/13</w:t>
            </w:r>
          </w:p>
        </w:tc>
        <w:tc>
          <w:tcPr>
            <w:tcW w:w="226" w:type="dxa"/>
            <w:tcBorders/>
            <w:shd w:fill="D9D9D9" w:val="clear"/>
            <w:vAlign w:val="center"/>
          </w:tcPr>
          <w:p>
            <w:pPr>
              <w:pStyle w:val="TableContents"/>
              <w:bidi w:val="0"/>
              <w:spacing w:before="0" w:after="0"/>
              <w:ind w:left="0" w:right="0" w:hanging="0"/>
              <w:jc w:val="right"/>
              <w:rPr/>
            </w:pPr>
            <w:r>
              <w:rPr/>
              <w:t>​</w:t>
            </w:r>
          </w:p>
        </w:tc>
        <w:tc>
          <w:tcPr>
            <w:tcW w:w="1051" w:type="dxa"/>
            <w:tcBorders/>
            <w:shd w:fill="D9D9D9"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8,333 - 2/13</w:t>
            </w:r>
          </w:p>
        </w:tc>
        <w:tc>
          <w:tcPr>
            <w:tcW w:w="226" w:type="dxa"/>
            <w:tcBorders>
              <w:right w:val="single" w:sz="2" w:space="0" w:color="071D49"/>
            </w:tcBorders>
            <w:shd w:fill="D9D9D9" w:val="clear"/>
            <w:tcMar>
              <w:right w:w="28" w:type="dxa"/>
            </w:tcMar>
            <w:vAlign w:val="center"/>
          </w:tcPr>
          <w:p>
            <w:pPr>
              <w:pStyle w:val="TableContents"/>
              <w:bidi w:val="0"/>
              <w:spacing w:before="0" w:after="0"/>
              <w:ind w:left="0" w:right="0" w:hanging="0"/>
              <w:jc w:val="right"/>
              <w:rPr/>
            </w:pPr>
            <w:r>
              <w:rPr/>
              <w:t>​</w:t>
            </w:r>
          </w:p>
        </w:tc>
        <w:tc>
          <w:tcPr>
            <w:tcW w:w="226" w:type="dxa"/>
            <w:tcBorders>
              <w:left w:val="single" w:sz="2" w:space="0" w:color="071D49"/>
            </w:tcBorders>
            <w:shd w:fill="D9D9D9" w:val="clear"/>
            <w:tcMar>
              <w:left w:w="28" w:type="dxa"/>
            </w:tcMar>
            <w:vAlign w:val="center"/>
          </w:tcPr>
          <w:p>
            <w:pPr>
              <w:pStyle w:val="TableContents"/>
              <w:bidi w:val="0"/>
              <w:spacing w:before="0" w:after="0"/>
              <w:ind w:left="0" w:right="0" w:hanging="0"/>
              <w:jc w:val="right"/>
              <w:rPr/>
            </w:pPr>
            <w:r>
              <w:rPr/>
              <w:t> </w:t>
            </w:r>
          </w:p>
        </w:tc>
        <w:tc>
          <w:tcPr>
            <w:tcW w:w="766" w:type="dxa"/>
            <w:tcBorders/>
            <w:shd w:fill="D9D9D9"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5,020</w:t>
            </w:r>
          </w:p>
        </w:tc>
        <w:tc>
          <w:tcPr>
            <w:tcW w:w="226" w:type="dxa"/>
            <w:tcBorders/>
            <w:shd w:fill="D9D9D9" w:val="clear"/>
            <w:vAlign w:val="center"/>
          </w:tcPr>
          <w:p>
            <w:pPr>
              <w:pStyle w:val="TableContents"/>
              <w:bidi w:val="0"/>
              <w:spacing w:before="0" w:after="0"/>
              <w:ind w:left="0" w:right="0" w:hanging="0"/>
              <w:jc w:val="right"/>
              <w:rPr/>
            </w:pPr>
            <w:r>
              <w:rPr/>
              <w:t>​</w:t>
            </w:r>
          </w:p>
        </w:tc>
        <w:tc>
          <w:tcPr>
            <w:tcW w:w="1006" w:type="dxa"/>
            <w:tcBorders/>
            <w:shd w:fill="D9D9D9" w:val="clear"/>
            <w:vAlign w:val="center"/>
          </w:tcPr>
          <w:p>
            <w:pPr>
              <w:pStyle w:val="TableContents"/>
              <w:bidi w:val="0"/>
              <w:spacing w:lineRule="auto" w:line="240" w:before="0" w:after="0"/>
              <w:ind w:left="0" w:right="0" w:hanging="0"/>
              <w:jc w:val="right"/>
              <w:rPr>
                <w:rFonts w:ascii="Arial;Helvetica;sans-serif" w:hAnsi="Arial;Helvetica;sans-serif"/>
                <w:sz w:val="14"/>
              </w:rPr>
            </w:pPr>
            <w:r>
              <w:rPr>
                <w:rFonts w:ascii="Arial;Helvetica;sans-serif" w:hAnsi="Arial;Helvetica;sans-serif"/>
                <w:sz w:val="11"/>
              </w:rPr>
              <w:t>(c)</w:t>
            </w:r>
            <w:r>
              <w:rPr>
                <w:rFonts w:ascii="Arial;Helvetica;sans-serif" w:hAnsi="Arial;Helvetica;sans-serif"/>
                <w:sz w:val="14"/>
              </w:rPr>
              <w:t>​</w:t>
            </w:r>
          </w:p>
        </w:tc>
      </w:tr>
      <w:tr>
        <w:trPr/>
        <w:tc>
          <w:tcPr>
            <w:tcW w:w="1396" w:type="dxa"/>
            <w:tcBorders/>
            <w:shd w:fill="D9D9D9" w:val="clear"/>
            <w:vAlign w:val="center"/>
          </w:tcPr>
          <w:p>
            <w:pPr>
              <w:pStyle w:val="TableContents"/>
              <w:bidi w:val="0"/>
              <w:spacing w:before="0" w:after="0"/>
              <w:ind w:left="0" w:right="0" w:hanging="0"/>
              <w:jc w:val="left"/>
              <w:rPr/>
            </w:pPr>
            <w:r>
              <w:rPr/>
              <w:t>​</w:t>
            </w:r>
          </w:p>
        </w:tc>
        <w:tc>
          <w:tcPr>
            <w:tcW w:w="226" w:type="dxa"/>
            <w:tcBorders/>
            <w:shd w:fill="D9D9D9" w:val="clear"/>
            <w:vAlign w:val="center"/>
          </w:tcPr>
          <w:p>
            <w:pPr>
              <w:pStyle w:val="TableContents"/>
              <w:bidi w:val="0"/>
              <w:spacing w:before="0" w:after="0"/>
              <w:ind w:left="0" w:right="0" w:hanging="0"/>
              <w:jc w:val="left"/>
              <w:rPr/>
            </w:pPr>
            <w:r>
              <w:rPr/>
              <w:t>​</w:t>
            </w:r>
          </w:p>
        </w:tc>
        <w:tc>
          <w:tcPr>
            <w:tcW w:w="901" w:type="dxa"/>
            <w:tcBorders/>
            <w:shd w:fill="D9D9D9" w:val="clear"/>
            <w:vAlign w:val="center"/>
          </w:tcPr>
          <w:p>
            <w:pPr>
              <w:pStyle w:val="TableContents"/>
              <w:bidi w:val="0"/>
              <w:spacing w:before="0" w:after="0"/>
              <w:ind w:left="0" w:right="0" w:hanging="0"/>
              <w:jc w:val="right"/>
              <w:rPr/>
            </w:pPr>
            <w:r>
              <w:rPr/>
              <w:t>​</w:t>
            </w:r>
          </w:p>
        </w:tc>
        <w:tc>
          <w:tcPr>
            <w:tcW w:w="226" w:type="dxa"/>
            <w:tcBorders/>
            <w:shd w:fill="D9D9D9" w:val="clear"/>
            <w:vAlign w:val="center"/>
          </w:tcPr>
          <w:p>
            <w:pPr>
              <w:pStyle w:val="TableContents"/>
              <w:bidi w:val="0"/>
              <w:spacing w:before="0" w:after="0"/>
              <w:ind w:left="0" w:right="0" w:hanging="0"/>
              <w:jc w:val="right"/>
              <w:rPr/>
            </w:pPr>
            <w:r>
              <w:rPr/>
              <w:t>​</w:t>
            </w:r>
          </w:p>
        </w:tc>
        <w:tc>
          <w:tcPr>
            <w:tcW w:w="1051" w:type="dxa"/>
            <w:tcBorders/>
            <w:shd w:fill="D9D9D9" w:val="clear"/>
            <w:vAlign w:val="center"/>
          </w:tcPr>
          <w:p>
            <w:pPr>
              <w:pStyle w:val="TableContents"/>
              <w:bidi w:val="0"/>
              <w:spacing w:before="0" w:after="0"/>
              <w:ind w:left="0" w:right="0" w:hanging="0"/>
              <w:jc w:val="right"/>
              <w:rPr/>
            </w:pPr>
            <w:r>
              <w:rPr/>
              <w:t>​</w:t>
            </w:r>
          </w:p>
        </w:tc>
        <w:tc>
          <w:tcPr>
            <w:tcW w:w="226" w:type="dxa"/>
            <w:tcBorders/>
            <w:shd w:fill="D9D9D9" w:val="clear"/>
            <w:vAlign w:val="center"/>
          </w:tcPr>
          <w:p>
            <w:pPr>
              <w:pStyle w:val="TableContents"/>
              <w:bidi w:val="0"/>
              <w:spacing w:before="0" w:after="0"/>
              <w:ind w:left="0" w:right="0" w:hanging="0"/>
              <w:jc w:val="right"/>
              <w:rPr/>
            </w:pPr>
            <w:r>
              <w:rPr/>
              <w:t>​</w:t>
            </w:r>
          </w:p>
        </w:tc>
        <w:tc>
          <w:tcPr>
            <w:tcW w:w="1051" w:type="dxa"/>
            <w:tcBorders/>
            <w:shd w:fill="D9D9D9" w:val="clear"/>
            <w:vAlign w:val="center"/>
          </w:tcPr>
          <w:p>
            <w:pPr>
              <w:pStyle w:val="TableContents"/>
              <w:bidi w:val="0"/>
              <w:spacing w:before="0" w:after="0"/>
              <w:ind w:left="0" w:right="0" w:hanging="0"/>
              <w:jc w:val="right"/>
              <w:rPr/>
            </w:pPr>
            <w:r>
              <w:rPr/>
              <w:t>​</w:t>
            </w:r>
          </w:p>
        </w:tc>
        <w:tc>
          <w:tcPr>
            <w:tcW w:w="226" w:type="dxa"/>
            <w:tcBorders/>
            <w:shd w:fill="D9D9D9" w:val="clear"/>
            <w:vAlign w:val="center"/>
          </w:tcPr>
          <w:p>
            <w:pPr>
              <w:pStyle w:val="TableContents"/>
              <w:bidi w:val="0"/>
              <w:spacing w:before="0" w:after="0"/>
              <w:ind w:left="0" w:right="0" w:hanging="0"/>
              <w:jc w:val="right"/>
              <w:rPr/>
            </w:pPr>
            <w:r>
              <w:rPr/>
              <w:t>​</w:t>
            </w:r>
          </w:p>
        </w:tc>
        <w:tc>
          <w:tcPr>
            <w:tcW w:w="1051" w:type="dxa"/>
            <w:tcBorders/>
            <w:shd w:fill="D9D9D9" w:val="clear"/>
            <w:vAlign w:val="center"/>
          </w:tcPr>
          <w:p>
            <w:pPr>
              <w:pStyle w:val="TableContents"/>
              <w:bidi w:val="0"/>
              <w:spacing w:before="0" w:after="0"/>
              <w:ind w:left="0" w:right="0" w:hanging="0"/>
              <w:jc w:val="right"/>
              <w:rPr/>
            </w:pPr>
            <w:r>
              <w:rPr/>
              <w:t>​</w:t>
            </w:r>
          </w:p>
        </w:tc>
        <w:tc>
          <w:tcPr>
            <w:tcW w:w="226" w:type="dxa"/>
            <w:tcBorders>
              <w:right w:val="single" w:sz="2" w:space="0" w:color="071D49"/>
            </w:tcBorders>
            <w:shd w:fill="D9D9D9" w:val="clear"/>
            <w:tcMar>
              <w:right w:w="28" w:type="dxa"/>
            </w:tcMar>
            <w:vAlign w:val="center"/>
          </w:tcPr>
          <w:p>
            <w:pPr>
              <w:pStyle w:val="TableContents"/>
              <w:bidi w:val="0"/>
              <w:spacing w:before="0" w:after="0"/>
              <w:ind w:left="0" w:right="0" w:hanging="0"/>
              <w:jc w:val="right"/>
              <w:rPr/>
            </w:pPr>
            <w:r>
              <w:rPr/>
              <w:t>​</w:t>
            </w:r>
          </w:p>
        </w:tc>
        <w:tc>
          <w:tcPr>
            <w:tcW w:w="226" w:type="dxa"/>
            <w:tcBorders>
              <w:left w:val="single" w:sz="2" w:space="0" w:color="071D49"/>
            </w:tcBorders>
            <w:shd w:fill="D9D9D9" w:val="clear"/>
            <w:tcMar>
              <w:left w:w="28" w:type="dxa"/>
            </w:tcMar>
            <w:vAlign w:val="center"/>
          </w:tcPr>
          <w:p>
            <w:pPr>
              <w:pStyle w:val="TableContents"/>
              <w:bidi w:val="0"/>
              <w:spacing w:before="0" w:after="0"/>
              <w:ind w:left="0" w:right="0" w:hanging="0"/>
              <w:jc w:val="right"/>
              <w:rPr/>
            </w:pPr>
            <w:r>
              <w:rPr/>
              <w:t> </w:t>
            </w:r>
          </w:p>
        </w:tc>
        <w:tc>
          <w:tcPr>
            <w:tcW w:w="766" w:type="dxa"/>
            <w:tcBorders/>
            <w:shd w:fill="D9D9D9"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3,346</w:t>
            </w:r>
          </w:p>
        </w:tc>
        <w:tc>
          <w:tcPr>
            <w:tcW w:w="226" w:type="dxa"/>
            <w:tcBorders/>
            <w:shd w:fill="D9D9D9" w:val="clear"/>
            <w:vAlign w:val="center"/>
          </w:tcPr>
          <w:p>
            <w:pPr>
              <w:pStyle w:val="TableContents"/>
              <w:bidi w:val="0"/>
              <w:spacing w:before="0" w:after="0"/>
              <w:ind w:left="0" w:right="0" w:hanging="0"/>
              <w:jc w:val="right"/>
              <w:rPr/>
            </w:pPr>
            <w:r>
              <w:rPr/>
              <w:t>​</w:t>
            </w:r>
          </w:p>
        </w:tc>
        <w:tc>
          <w:tcPr>
            <w:tcW w:w="1006" w:type="dxa"/>
            <w:tcBorders/>
            <w:shd w:fill="D9D9D9" w:val="clear"/>
            <w:vAlign w:val="center"/>
          </w:tcPr>
          <w:p>
            <w:pPr>
              <w:pStyle w:val="TableContents"/>
              <w:bidi w:val="0"/>
              <w:spacing w:lineRule="auto" w:line="240" w:before="0" w:after="0"/>
              <w:ind w:left="0" w:right="0" w:hanging="0"/>
              <w:jc w:val="right"/>
              <w:rPr>
                <w:rFonts w:ascii="Arial;Helvetica;sans-serif" w:hAnsi="Arial;Helvetica;sans-serif"/>
                <w:sz w:val="14"/>
              </w:rPr>
            </w:pPr>
            <w:r>
              <w:rPr>
                <w:rFonts w:ascii="Arial;Helvetica;sans-serif" w:hAnsi="Arial;Helvetica;sans-serif"/>
                <w:sz w:val="11"/>
              </w:rPr>
              <w:t>(d)</w:t>
            </w:r>
            <w:r>
              <w:rPr>
                <w:rFonts w:ascii="Arial;Helvetica;sans-serif" w:hAnsi="Arial;Helvetica;sans-serif"/>
                <w:sz w:val="14"/>
              </w:rPr>
              <w:t>​</w:t>
            </w:r>
          </w:p>
        </w:tc>
      </w:tr>
      <w:tr>
        <w:trPr/>
        <w:tc>
          <w:tcPr>
            <w:tcW w:w="1396" w:type="dxa"/>
            <w:tcBorders/>
            <w:shd w:fill="D9D9D9" w:val="clear"/>
            <w:vAlign w:val="center"/>
          </w:tcPr>
          <w:p>
            <w:pPr>
              <w:pStyle w:val="TableContents"/>
              <w:bidi w:val="0"/>
              <w:spacing w:before="0" w:after="0"/>
              <w:ind w:left="0" w:right="0" w:hanging="0"/>
              <w:jc w:val="left"/>
              <w:rPr/>
            </w:pPr>
            <w:r>
              <w:rPr/>
              <w:t>​</w:t>
            </w:r>
          </w:p>
        </w:tc>
        <w:tc>
          <w:tcPr>
            <w:tcW w:w="226" w:type="dxa"/>
            <w:tcBorders/>
            <w:shd w:fill="D9D9D9" w:val="clear"/>
            <w:vAlign w:val="center"/>
          </w:tcPr>
          <w:p>
            <w:pPr>
              <w:pStyle w:val="TableContents"/>
              <w:bidi w:val="0"/>
              <w:spacing w:before="0" w:after="0"/>
              <w:ind w:left="0" w:right="0" w:hanging="0"/>
              <w:jc w:val="left"/>
              <w:rPr/>
            </w:pPr>
            <w:r>
              <w:rPr/>
              <w:t>​</w:t>
            </w:r>
          </w:p>
        </w:tc>
        <w:tc>
          <w:tcPr>
            <w:tcW w:w="901" w:type="dxa"/>
            <w:tcBorders/>
            <w:shd w:fill="D9D9D9" w:val="clear"/>
            <w:vAlign w:val="center"/>
          </w:tcPr>
          <w:p>
            <w:pPr>
              <w:pStyle w:val="TableContents"/>
              <w:bidi w:val="0"/>
              <w:spacing w:before="0" w:after="0"/>
              <w:ind w:left="0" w:right="0" w:hanging="0"/>
              <w:jc w:val="right"/>
              <w:rPr/>
            </w:pPr>
            <w:r>
              <w:rPr/>
              <w:t>​</w:t>
            </w:r>
          </w:p>
        </w:tc>
        <w:tc>
          <w:tcPr>
            <w:tcW w:w="226" w:type="dxa"/>
            <w:tcBorders/>
            <w:shd w:fill="D9D9D9" w:val="clear"/>
            <w:vAlign w:val="center"/>
          </w:tcPr>
          <w:p>
            <w:pPr>
              <w:pStyle w:val="TableContents"/>
              <w:bidi w:val="0"/>
              <w:spacing w:before="0" w:after="0"/>
              <w:ind w:left="0" w:right="0" w:hanging="0"/>
              <w:jc w:val="right"/>
              <w:rPr/>
            </w:pPr>
            <w:r>
              <w:rPr/>
              <w:t>​</w:t>
            </w:r>
          </w:p>
        </w:tc>
        <w:tc>
          <w:tcPr>
            <w:tcW w:w="1051" w:type="dxa"/>
            <w:tcBorders/>
            <w:shd w:fill="D9D9D9" w:val="clear"/>
            <w:vAlign w:val="center"/>
          </w:tcPr>
          <w:p>
            <w:pPr>
              <w:pStyle w:val="TableContents"/>
              <w:bidi w:val="0"/>
              <w:spacing w:before="0" w:after="0"/>
              <w:ind w:left="0" w:right="0" w:hanging="0"/>
              <w:jc w:val="right"/>
              <w:rPr/>
            </w:pPr>
            <w:r>
              <w:rPr/>
              <w:t>​</w:t>
            </w:r>
          </w:p>
        </w:tc>
        <w:tc>
          <w:tcPr>
            <w:tcW w:w="226" w:type="dxa"/>
            <w:tcBorders/>
            <w:shd w:fill="D9D9D9" w:val="clear"/>
            <w:vAlign w:val="center"/>
          </w:tcPr>
          <w:p>
            <w:pPr>
              <w:pStyle w:val="TableContents"/>
              <w:bidi w:val="0"/>
              <w:spacing w:before="0" w:after="0"/>
              <w:ind w:left="0" w:right="0" w:hanging="0"/>
              <w:jc w:val="right"/>
              <w:rPr/>
            </w:pPr>
            <w:r>
              <w:rPr/>
              <w:t>​</w:t>
            </w:r>
          </w:p>
        </w:tc>
        <w:tc>
          <w:tcPr>
            <w:tcW w:w="1051" w:type="dxa"/>
            <w:tcBorders/>
            <w:shd w:fill="D9D9D9" w:val="clear"/>
            <w:vAlign w:val="center"/>
          </w:tcPr>
          <w:p>
            <w:pPr>
              <w:pStyle w:val="TableContents"/>
              <w:bidi w:val="0"/>
              <w:spacing w:before="0" w:after="0"/>
              <w:ind w:left="0" w:right="0" w:hanging="0"/>
              <w:jc w:val="right"/>
              <w:rPr/>
            </w:pPr>
            <w:r>
              <w:rPr/>
              <w:t>​</w:t>
            </w:r>
          </w:p>
        </w:tc>
        <w:tc>
          <w:tcPr>
            <w:tcW w:w="226" w:type="dxa"/>
            <w:tcBorders/>
            <w:shd w:fill="D9D9D9" w:val="clear"/>
            <w:vAlign w:val="center"/>
          </w:tcPr>
          <w:p>
            <w:pPr>
              <w:pStyle w:val="TableContents"/>
              <w:bidi w:val="0"/>
              <w:spacing w:before="0" w:after="0"/>
              <w:ind w:left="0" w:right="0" w:hanging="0"/>
              <w:jc w:val="right"/>
              <w:rPr/>
            </w:pPr>
            <w:r>
              <w:rPr/>
              <w:t>​</w:t>
            </w:r>
          </w:p>
        </w:tc>
        <w:tc>
          <w:tcPr>
            <w:tcW w:w="1051" w:type="dxa"/>
            <w:tcBorders/>
            <w:shd w:fill="D9D9D9" w:val="clear"/>
            <w:vAlign w:val="center"/>
          </w:tcPr>
          <w:p>
            <w:pPr>
              <w:pStyle w:val="TableContents"/>
              <w:bidi w:val="0"/>
              <w:spacing w:before="0" w:after="0"/>
              <w:ind w:left="0" w:right="0" w:hanging="0"/>
              <w:jc w:val="right"/>
              <w:rPr/>
            </w:pPr>
            <w:r>
              <w:rPr/>
              <w:t>​</w:t>
            </w:r>
          </w:p>
        </w:tc>
        <w:tc>
          <w:tcPr>
            <w:tcW w:w="226" w:type="dxa"/>
            <w:tcBorders>
              <w:right w:val="single" w:sz="2" w:space="0" w:color="071D49"/>
            </w:tcBorders>
            <w:shd w:fill="D9D9D9" w:val="clear"/>
            <w:tcMar>
              <w:right w:w="28" w:type="dxa"/>
            </w:tcMar>
            <w:vAlign w:val="center"/>
          </w:tcPr>
          <w:p>
            <w:pPr>
              <w:pStyle w:val="TableContents"/>
              <w:bidi w:val="0"/>
              <w:spacing w:before="0" w:after="0"/>
              <w:ind w:left="0" w:right="0" w:hanging="0"/>
              <w:jc w:val="right"/>
              <w:rPr/>
            </w:pPr>
            <w:r>
              <w:rPr/>
              <w:t>​</w:t>
            </w:r>
          </w:p>
        </w:tc>
        <w:tc>
          <w:tcPr>
            <w:tcW w:w="226" w:type="dxa"/>
            <w:tcBorders>
              <w:left w:val="single" w:sz="2" w:space="0" w:color="071D49"/>
            </w:tcBorders>
            <w:shd w:fill="D9D9D9" w:val="clear"/>
            <w:tcMar>
              <w:left w:w="28" w:type="dxa"/>
            </w:tcMar>
            <w:vAlign w:val="center"/>
          </w:tcPr>
          <w:p>
            <w:pPr>
              <w:pStyle w:val="TableContents"/>
              <w:bidi w:val="0"/>
              <w:spacing w:before="0" w:after="0"/>
              <w:ind w:left="0" w:right="0" w:hanging="0"/>
              <w:jc w:val="right"/>
              <w:rPr/>
            </w:pPr>
            <w:r>
              <w:rPr/>
              <w:t> </w:t>
            </w:r>
          </w:p>
        </w:tc>
        <w:tc>
          <w:tcPr>
            <w:tcW w:w="766" w:type="dxa"/>
            <w:tcBorders/>
            <w:shd w:fill="D9D9D9"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9,955</w:t>
            </w:r>
          </w:p>
        </w:tc>
        <w:tc>
          <w:tcPr>
            <w:tcW w:w="226" w:type="dxa"/>
            <w:tcBorders/>
            <w:shd w:fill="D9D9D9" w:val="clear"/>
            <w:vAlign w:val="center"/>
          </w:tcPr>
          <w:p>
            <w:pPr>
              <w:pStyle w:val="TableContents"/>
              <w:bidi w:val="0"/>
              <w:spacing w:before="0" w:after="0"/>
              <w:ind w:left="0" w:right="0" w:hanging="0"/>
              <w:jc w:val="right"/>
              <w:rPr/>
            </w:pPr>
            <w:r>
              <w:rPr/>
              <w:t>​</w:t>
            </w:r>
          </w:p>
        </w:tc>
        <w:tc>
          <w:tcPr>
            <w:tcW w:w="1006" w:type="dxa"/>
            <w:tcBorders/>
            <w:shd w:fill="D9D9D9" w:val="clear"/>
            <w:vAlign w:val="center"/>
          </w:tcPr>
          <w:p>
            <w:pPr>
              <w:pStyle w:val="TableContents"/>
              <w:bidi w:val="0"/>
              <w:spacing w:lineRule="auto" w:line="240" w:before="0" w:after="0"/>
              <w:ind w:left="0" w:right="0" w:hanging="0"/>
              <w:jc w:val="right"/>
              <w:rPr>
                <w:rFonts w:ascii="Arial;Helvetica;sans-serif" w:hAnsi="Arial;Helvetica;sans-serif"/>
                <w:sz w:val="14"/>
              </w:rPr>
            </w:pPr>
            <w:r>
              <w:rPr>
                <w:rFonts w:ascii="Arial;Helvetica;sans-serif" w:hAnsi="Arial;Helvetica;sans-serif"/>
                <w:sz w:val="11"/>
              </w:rPr>
              <w:t>(e)</w:t>
            </w:r>
            <w:r>
              <w:rPr>
                <w:rFonts w:ascii="Arial;Helvetica;sans-serif" w:hAnsi="Arial;Helvetica;sans-serif"/>
                <w:sz w:val="14"/>
              </w:rPr>
              <w:t>​</w:t>
            </w:r>
          </w:p>
        </w:tc>
      </w:tr>
      <w:tr>
        <w:trPr/>
        <w:tc>
          <w:tcPr>
            <w:tcW w:w="1396" w:type="dxa"/>
            <w:tcBorders/>
            <w:shd w:fill="D9D9D9" w:val="clear"/>
            <w:vAlign w:val="center"/>
          </w:tcPr>
          <w:p>
            <w:pPr>
              <w:pStyle w:val="TableContents"/>
              <w:bidi w:val="0"/>
              <w:spacing w:before="0" w:after="0"/>
              <w:ind w:left="0" w:right="0" w:hanging="0"/>
              <w:jc w:val="left"/>
              <w:rPr/>
            </w:pPr>
            <w:r>
              <w:rPr/>
              <w:t>​</w:t>
            </w:r>
          </w:p>
        </w:tc>
        <w:tc>
          <w:tcPr>
            <w:tcW w:w="226" w:type="dxa"/>
            <w:tcBorders/>
            <w:shd w:fill="D9D9D9" w:val="clear"/>
            <w:vAlign w:val="center"/>
          </w:tcPr>
          <w:p>
            <w:pPr>
              <w:pStyle w:val="TableContents"/>
              <w:bidi w:val="0"/>
              <w:spacing w:before="0" w:after="0"/>
              <w:ind w:left="0" w:right="0" w:hanging="0"/>
              <w:jc w:val="left"/>
              <w:rPr/>
            </w:pPr>
            <w:r>
              <w:rPr/>
              <w:t>​</w:t>
            </w:r>
          </w:p>
        </w:tc>
        <w:tc>
          <w:tcPr>
            <w:tcW w:w="901" w:type="dxa"/>
            <w:tcBorders/>
            <w:shd w:fill="D9D9D9" w:val="clear"/>
            <w:vAlign w:val="center"/>
          </w:tcPr>
          <w:p>
            <w:pPr>
              <w:pStyle w:val="TableContents"/>
              <w:bidi w:val="0"/>
              <w:spacing w:before="0" w:after="0"/>
              <w:ind w:left="0" w:right="0" w:hanging="0"/>
              <w:jc w:val="right"/>
              <w:rPr/>
            </w:pPr>
            <w:r>
              <w:rPr/>
              <w:t>​</w:t>
            </w:r>
          </w:p>
        </w:tc>
        <w:tc>
          <w:tcPr>
            <w:tcW w:w="226" w:type="dxa"/>
            <w:tcBorders/>
            <w:shd w:fill="D9D9D9" w:val="clear"/>
            <w:vAlign w:val="center"/>
          </w:tcPr>
          <w:p>
            <w:pPr>
              <w:pStyle w:val="TableContents"/>
              <w:bidi w:val="0"/>
              <w:spacing w:before="0" w:after="0"/>
              <w:ind w:left="0" w:right="0" w:hanging="0"/>
              <w:jc w:val="right"/>
              <w:rPr/>
            </w:pPr>
            <w:r>
              <w:rPr/>
              <w:t>​</w:t>
            </w:r>
          </w:p>
        </w:tc>
        <w:tc>
          <w:tcPr>
            <w:tcW w:w="1051" w:type="dxa"/>
            <w:tcBorders/>
            <w:shd w:fill="D9D9D9" w:val="clear"/>
            <w:vAlign w:val="center"/>
          </w:tcPr>
          <w:p>
            <w:pPr>
              <w:pStyle w:val="TableContents"/>
              <w:bidi w:val="0"/>
              <w:spacing w:before="0" w:after="0"/>
              <w:ind w:left="0" w:right="0" w:hanging="0"/>
              <w:jc w:val="right"/>
              <w:rPr/>
            </w:pPr>
            <w:r>
              <w:rPr/>
              <w:t>​</w:t>
            </w:r>
          </w:p>
        </w:tc>
        <w:tc>
          <w:tcPr>
            <w:tcW w:w="226" w:type="dxa"/>
            <w:tcBorders/>
            <w:shd w:fill="D9D9D9" w:val="clear"/>
            <w:vAlign w:val="center"/>
          </w:tcPr>
          <w:p>
            <w:pPr>
              <w:pStyle w:val="TableContents"/>
              <w:bidi w:val="0"/>
              <w:spacing w:before="0" w:after="0"/>
              <w:ind w:left="0" w:right="0" w:hanging="0"/>
              <w:jc w:val="right"/>
              <w:rPr/>
            </w:pPr>
            <w:r>
              <w:rPr/>
              <w:t>​</w:t>
            </w:r>
          </w:p>
        </w:tc>
        <w:tc>
          <w:tcPr>
            <w:tcW w:w="1051" w:type="dxa"/>
            <w:tcBorders/>
            <w:shd w:fill="D9D9D9" w:val="clear"/>
            <w:vAlign w:val="center"/>
          </w:tcPr>
          <w:p>
            <w:pPr>
              <w:pStyle w:val="TableContents"/>
              <w:bidi w:val="0"/>
              <w:spacing w:before="0" w:after="0"/>
              <w:ind w:left="0" w:right="0" w:hanging="0"/>
              <w:jc w:val="right"/>
              <w:rPr/>
            </w:pPr>
            <w:r>
              <w:rPr/>
              <w:t>​</w:t>
            </w:r>
          </w:p>
        </w:tc>
        <w:tc>
          <w:tcPr>
            <w:tcW w:w="226" w:type="dxa"/>
            <w:tcBorders/>
            <w:shd w:fill="D9D9D9" w:val="clear"/>
            <w:vAlign w:val="center"/>
          </w:tcPr>
          <w:p>
            <w:pPr>
              <w:pStyle w:val="TableContents"/>
              <w:bidi w:val="0"/>
              <w:spacing w:before="0" w:after="0"/>
              <w:ind w:left="0" w:right="0" w:hanging="0"/>
              <w:jc w:val="right"/>
              <w:rPr/>
            </w:pPr>
            <w:r>
              <w:rPr/>
              <w:t>​</w:t>
            </w:r>
          </w:p>
        </w:tc>
        <w:tc>
          <w:tcPr>
            <w:tcW w:w="1051" w:type="dxa"/>
            <w:tcBorders/>
            <w:shd w:fill="D9D9D9" w:val="clear"/>
            <w:vAlign w:val="center"/>
          </w:tcPr>
          <w:p>
            <w:pPr>
              <w:pStyle w:val="TableContents"/>
              <w:bidi w:val="0"/>
              <w:spacing w:before="0" w:after="0"/>
              <w:ind w:left="0" w:right="0" w:hanging="0"/>
              <w:jc w:val="right"/>
              <w:rPr/>
            </w:pPr>
            <w:r>
              <w:rPr/>
              <w:t>​</w:t>
            </w:r>
          </w:p>
        </w:tc>
        <w:tc>
          <w:tcPr>
            <w:tcW w:w="226" w:type="dxa"/>
            <w:tcBorders>
              <w:right w:val="single" w:sz="2" w:space="0" w:color="071D49"/>
            </w:tcBorders>
            <w:shd w:fill="D9D9D9" w:val="clear"/>
            <w:tcMar>
              <w:right w:w="28" w:type="dxa"/>
            </w:tcMar>
            <w:vAlign w:val="center"/>
          </w:tcPr>
          <w:p>
            <w:pPr>
              <w:pStyle w:val="TableContents"/>
              <w:bidi w:val="0"/>
              <w:spacing w:before="0" w:after="0"/>
              <w:ind w:left="0" w:right="0" w:hanging="0"/>
              <w:jc w:val="right"/>
              <w:rPr/>
            </w:pPr>
            <w:r>
              <w:rPr/>
              <w:t>​</w:t>
            </w:r>
          </w:p>
        </w:tc>
        <w:tc>
          <w:tcPr>
            <w:tcW w:w="226" w:type="dxa"/>
            <w:tcBorders>
              <w:left w:val="single" w:sz="2" w:space="0" w:color="071D49"/>
            </w:tcBorders>
            <w:shd w:fill="D9D9D9" w:val="clear"/>
            <w:tcMar>
              <w:left w:w="28" w:type="dxa"/>
            </w:tcMar>
            <w:vAlign w:val="center"/>
          </w:tcPr>
          <w:p>
            <w:pPr>
              <w:pStyle w:val="TableContents"/>
              <w:bidi w:val="0"/>
              <w:spacing w:before="0" w:after="0"/>
              <w:ind w:left="0" w:right="0" w:hanging="0"/>
              <w:jc w:val="right"/>
              <w:rPr/>
            </w:pPr>
            <w:r>
              <w:rPr/>
              <w:t> </w:t>
            </w:r>
          </w:p>
        </w:tc>
        <w:tc>
          <w:tcPr>
            <w:tcW w:w="766" w:type="dxa"/>
            <w:tcBorders/>
            <w:shd w:fill="D9D9D9"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9,955</w:t>
            </w:r>
          </w:p>
        </w:tc>
        <w:tc>
          <w:tcPr>
            <w:tcW w:w="226" w:type="dxa"/>
            <w:tcBorders/>
            <w:shd w:fill="D9D9D9" w:val="clear"/>
            <w:vAlign w:val="center"/>
          </w:tcPr>
          <w:p>
            <w:pPr>
              <w:pStyle w:val="TableContents"/>
              <w:bidi w:val="0"/>
              <w:spacing w:before="0" w:after="0"/>
              <w:ind w:left="0" w:right="0" w:hanging="0"/>
              <w:jc w:val="right"/>
              <w:rPr/>
            </w:pPr>
            <w:r>
              <w:rPr/>
              <w:t>​</w:t>
            </w:r>
          </w:p>
        </w:tc>
        <w:tc>
          <w:tcPr>
            <w:tcW w:w="1006" w:type="dxa"/>
            <w:tcBorders/>
            <w:shd w:fill="D9D9D9" w:val="clear"/>
            <w:vAlign w:val="center"/>
          </w:tcPr>
          <w:p>
            <w:pPr>
              <w:pStyle w:val="TableContents"/>
              <w:bidi w:val="0"/>
              <w:spacing w:lineRule="auto" w:line="240" w:before="0" w:after="0"/>
              <w:ind w:left="0" w:right="50" w:hanging="0"/>
              <w:jc w:val="right"/>
              <w:rPr>
                <w:rFonts w:ascii="Arial;Helvetica;sans-serif" w:hAnsi="Arial;Helvetica;sans-serif"/>
                <w:sz w:val="14"/>
              </w:rPr>
            </w:pPr>
            <w:r>
              <w:rPr>
                <w:rFonts w:ascii="Arial;Helvetica;sans-serif" w:hAnsi="Arial;Helvetica;sans-serif"/>
                <w:sz w:val="11"/>
              </w:rPr>
              <w:t>(f)</w:t>
            </w:r>
            <w:r>
              <w:rPr>
                <w:rFonts w:ascii="Arial;Helvetica;sans-serif" w:hAnsi="Arial;Helvetica;sans-serif"/>
                <w:sz w:val="14"/>
              </w:rPr>
              <w:t>​</w:t>
            </w:r>
          </w:p>
        </w:tc>
      </w:tr>
    </w:tbl>
    <w:tbl>
      <w:tblPr>
        <w:tblW w:w="10205" w:type="dxa"/>
        <w:jc w:val="left"/>
        <w:tblInd w:w="0" w:type="dxa"/>
        <w:tblLayout w:type="fixed"/>
        <w:tblCellMar>
          <w:top w:w="0" w:type="dxa"/>
          <w:left w:w="0" w:type="dxa"/>
          <w:bottom w:w="0" w:type="dxa"/>
          <w:right w:w="0" w:type="dxa"/>
        </w:tblCellMar>
      </w:tblPr>
      <w:tblGrid>
        <w:gridCol w:w="291"/>
        <w:gridCol w:w="9914"/>
      </w:tblGrid>
      <w:tr>
        <w:trPr/>
        <w:tc>
          <w:tcPr>
            <w:tcW w:w="29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(a)</w:t>
            </w:r>
          </w:p>
        </w:tc>
        <w:tc>
          <w:tcPr>
            <w:tcW w:w="9914"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These are performance shares that remained outstanding and unvested on December 31, 2025, from an award made on February 16, 2023. The award has the potential to vest at 0% to 187.5% of target after a three-year performance period based on company performance in adjusted diluted earnings per share (EPS) and relative total stockholder return (TSR). TSR performance is measured relative to a group made up of companies that are constituents in either the S&amp;P Pharmaceutical, Biotech, and Life Science Index or the NYSE Arca Pharmaceutical Index. Dividends accrue during the performance period and are paid at vesting only to the extent that shares are earned. In 2023, AbbVie’s adjusted diluted EPS performance resulted in the banking of the award at 150% of target, with vesting to be determined based on the company’s relative TSR performance during the three-year performance period that ends December 31, 2025. In 2025, AbbVie’s three-year relative TSR performance resulted in a final vesting on February 27, 2026 of the award at 187.5% of target. </w:t>
            </w:r>
          </w:p>
        </w:tc>
      </w:tr>
    </w:tbl>
    <w:tbl>
      <w:tblPr>
        <w:tblW w:w="10205" w:type="dxa"/>
        <w:jc w:val="left"/>
        <w:tblInd w:w="0" w:type="dxa"/>
        <w:tblLayout w:type="fixed"/>
        <w:tblCellMar>
          <w:top w:w="0" w:type="dxa"/>
          <w:left w:w="0" w:type="dxa"/>
          <w:bottom w:w="0" w:type="dxa"/>
          <w:right w:w="0" w:type="dxa"/>
        </w:tblCellMar>
      </w:tblPr>
      <w:tblGrid>
        <w:gridCol w:w="293"/>
        <w:gridCol w:w="9912"/>
      </w:tblGrid>
      <w:tr>
        <w:trPr/>
        <w:tc>
          <w:tcPr>
            <w:tcW w:w="29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(b)</w:t>
            </w:r>
          </w:p>
        </w:tc>
        <w:tc>
          <w:tcPr>
            <w:tcW w:w="9912"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These are performance-vested restricted stock units that remained outstanding and unvested on December 31, 2025, from an award made on February 16, 2023. The award has the potential to vest at 0% to 200% of target in one-third increments during a three-year performance period based on AbbVie’s return on invested capital (ROIC) relative to a group made up of companies that are constituents in either the S&amp;P Pharmaceutical, Biotech, and Life Science Index or the NYSE Arca Pharmaceutical Index. Dividends accrue during the performance period and are paid at vesting only to the extent that shares are earned. In 2025, AbbVie’s relative ROIC performance resulted in the vesting on February 27, 2026 of one-third of the award at 200% of target.</w:t>
            </w:r>
          </w:p>
        </w:tc>
      </w:tr>
    </w:tbl>
    <w:p>
      <w:pPr>
        <w:pStyle w:val="TextBody"/>
        <w:bidi w:val="0"/>
        <w:spacing w:before="480" w:after="0"/>
        <w:ind w:left="0" w:right="0" w:hanging="0"/>
        <w:jc w:val="left"/>
        <w:rPr>
          <w:rFonts w:ascii="Arial;Helvetica;sans-serif" w:hAnsi="Arial;Helvetica;sans-serif"/>
          <w:sz w:val="20"/>
        </w:rPr>
      </w:pPr>
      <w:r>
        <w:rPr>
          <w:rFonts w:ascii="Arial;Helvetica;sans-serif" w:hAnsi="Arial;Helvetica;sans-serif"/>
          <w:sz w:val="20"/>
        </w:rPr>
        <w:t>56</w:t>
      </w:r>
      <w:r>
        <w:rPr>
          <w:rFonts w:ascii="Arial;Helvetica;sans-serif" w:hAnsi="Arial;Helvetica;sans-serif"/>
          <w:caps w:val="false"/>
          <w:smallCaps w:val="false"/>
          <w:sz w:val="20"/>
        </w:rPr>
        <w:t>    </w:t>
      </w:r>
      <w:r>
        <w:rPr>
          <w:rFonts w:ascii="Arial;Helvetica;sans-serif" w:hAnsi="Arial;Helvetica;sans-serif"/>
          <w:sz w:val="20"/>
        </w:rPr>
        <w:drawing>
          <wp:inline distT="0" distB="0" distL="0" distR="0">
            <wp:extent cx="970915" cy="180340"/>
            <wp:effectExtent l="0" t="0" r="0" b="0"/>
            <wp:docPr id="204"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 name="Image88" descr=""/>
                    <pic:cNvPicPr>
                      <a:picLocks noChangeAspect="1" noChangeArrowheads="1"/>
                    </pic:cNvPicPr>
                  </pic:nvPicPr>
                  <pic:blipFill>
                    <a:blip r:embed="rId89"/>
                    <a:stretch>
                      <a:fillRect/>
                    </a:stretch>
                  </pic:blipFill>
                  <pic:spPr bwMode="auto">
                    <a:xfrm>
                      <a:off x="0" y="0"/>
                      <a:ext cx="970915" cy="180340"/>
                    </a:xfrm>
                    <a:prstGeom prst="rect">
                      <a:avLst/>
                    </a:prstGeom>
                  </pic:spPr>
                </pic:pic>
              </a:graphicData>
            </a:graphic>
          </wp:inline>
        </w:drawing>
      </w:r>
      <w:r>
        <w:rPr>
          <w:rFonts w:ascii="Arial;Helvetica;sans-serif" w:hAnsi="Arial;Helvetica;sans-serif"/>
          <w:sz w:val="20"/>
        </w:rPr>
        <w:t>     </w:t>
      </w:r>
      <w:r>
        <w:rPr>
          <w:rFonts w:ascii="Arial;Helvetica;sans-serif" w:hAnsi="Arial;Helvetica;sans-serif"/>
          <w:i/>
          <w:sz w:val="30"/>
        </w:rPr>
        <w:t>|</w:t>
      </w:r>
      <w:r>
        <w:rPr>
          <w:rFonts w:ascii="Arial;Helvetica;sans-serif" w:hAnsi="Arial;Helvetica;sans-serif"/>
          <w:sz w:val="20"/>
        </w:rPr>
        <w:t>     </w:t>
      </w:r>
      <w:r>
        <w:rPr>
          <w:rFonts w:ascii="Arial;Helvetica;sans-serif" w:hAnsi="Arial;Helvetica;sans-serif"/>
          <w:i/>
          <w:sz w:val="20"/>
        </w:rPr>
        <w:t>2026 Proxy Statement</w:t>
      </w:r>
    </w:p>
    <w:p>
      <w:pPr>
        <w:pStyle w:val="TextBody"/>
        <w:bidi w:val="0"/>
        <w:spacing w:before="0" w:after="24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tbl>
      <w:tblPr>
        <w:tblW w:w="3050" w:type="dxa"/>
        <w:jc w:val="left"/>
        <w:tblInd w:w="0" w:type="dxa"/>
        <w:tblLayout w:type="fixed"/>
        <w:tblCellMar>
          <w:top w:w="0" w:type="dxa"/>
          <w:left w:w="0" w:type="dxa"/>
          <w:bottom w:w="0" w:type="dxa"/>
          <w:right w:w="0" w:type="dxa"/>
        </w:tblCellMar>
      </w:tblPr>
      <w:tblGrid>
        <w:gridCol w:w="124"/>
        <w:gridCol w:w="2926"/>
      </w:tblGrid>
      <w:tr>
        <w:trPr/>
        <w:tc>
          <w:tcPr>
            <w:tcW w:w="124" w:type="dxa"/>
            <w:tcBorders/>
            <w:vAlign w:val="center"/>
          </w:tcPr>
          <w:p>
            <w:pPr>
              <w:pStyle w:val="TableContents"/>
              <w:bidi w:val="0"/>
              <w:spacing w:before="0" w:after="0"/>
              <w:ind w:left="0" w:right="0" w:hanging="0"/>
              <w:jc w:val="left"/>
              <w:rPr/>
            </w:pPr>
            <w:r>
              <w:rPr/>
              <w:t>​</w:t>
            </w:r>
          </w:p>
        </w:tc>
        <w:tc>
          <w:tcPr>
            <w:tcW w:w="2926"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color w:val="808080"/>
              </w:rPr>
            </w:pPr>
            <w:r>
              <w:rPr>
                <w:color w:val="808080"/>
              </w:rPr>
              <w:t>​</w:t>
            </w:r>
          </w:p>
        </w:tc>
        <w:tc>
          <w:tcPr>
            <w:tcW w:w="2926" w:type="dxa"/>
            <w:tcBorders/>
            <w:vAlign w:val="center"/>
          </w:tcPr>
          <w:p>
            <w:pPr>
              <w:pStyle w:val="TableContents"/>
              <w:bidi w:val="0"/>
              <w:spacing w:before="0" w:after="0"/>
              <w:ind w:left="0" w:right="0" w:hanging="0"/>
              <w:jc w:val="right"/>
              <w:rPr>
                <w:rFonts w:ascii="Arial;Helvetica;sans-serif" w:hAnsi="Arial;Helvetica;sans-serif"/>
                <w:color w:val="808080"/>
                <w:sz w:val="20"/>
              </w:rPr>
            </w:pPr>
            <w:r>
              <w:rPr>
                <w:rFonts w:ascii="Arial;Helvetica;sans-serif" w:hAnsi="Arial;Helvetica;sans-serif"/>
                <w:color w:val="808080"/>
                <w:sz w:val="20"/>
              </w:rPr>
              <w:t>EXECUTIVE COMPENSATION</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92"/>
        <w:gridCol w:w="9913"/>
      </w:tblGrid>
      <w:tr>
        <w:trPr/>
        <w:tc>
          <w:tcPr>
            <w:tcW w:w="29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w:t>
            </w:r>
          </w:p>
        </w:tc>
        <w:tc>
          <w:tcPr>
            <w:tcW w:w="9913"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These are performance shares that remained outstanding and unvested on December 31, 2025, from an award made on February 15, 2024. The award has the potential to vest at 0% to 250% of target after a three-year performance period based on company performance in adjusted diluted earnings per share (EPS) and relative total stockholder return (TSR). TSR performance is measured relative to a group made up of companies that are constituents in either the S&amp;P Pharmaceutical, Biotech, and Life Science Index or the NYSE Arca Pharmaceutical Index. Dividends accrue during the performance period and are paid at vesting only to the extent that shares are earned. In 2024, AbbVie’s adjusted diluted EPS performance resulted in the banking of the award at 200% of target, with vesting to be determined based on the company’s relative TSR performance during the three-year performance period that ends December 31, 2026.</w:t>
            </w:r>
          </w:p>
        </w:tc>
      </w:tr>
    </w:tbl>
    <w:tbl>
      <w:tblPr>
        <w:tblW w:w="10205" w:type="dxa"/>
        <w:jc w:val="left"/>
        <w:tblInd w:w="0" w:type="dxa"/>
        <w:tblLayout w:type="fixed"/>
        <w:tblCellMar>
          <w:top w:w="0" w:type="dxa"/>
          <w:left w:w="0" w:type="dxa"/>
          <w:bottom w:w="0" w:type="dxa"/>
          <w:right w:w="0" w:type="dxa"/>
        </w:tblCellMar>
      </w:tblPr>
      <w:tblGrid>
        <w:gridCol w:w="293"/>
        <w:gridCol w:w="9912"/>
      </w:tblGrid>
      <w:tr>
        <w:trPr/>
        <w:tc>
          <w:tcPr>
            <w:tcW w:w="29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w:t>
            </w:r>
          </w:p>
        </w:tc>
        <w:tc>
          <w:tcPr>
            <w:tcW w:w="9912"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These are performance-vested restricted stock units that remained outstanding and unvested on December 31, 2025, from an award made on February 15, 2024. The award has the potential to vest at 0% to 200% of target in one-third increments during a three-year performance period based on AbbVie’s return on invested capital (ROIC) relative to a group made up of companies that are constituents in either the S&amp;P Pharmaceutical, Biotech, and Life Science Index or the NYSE Arca Pharmaceutical Index. Dividends accrue during the performance period and are paid at vesting only to the extent that shares are earned. In 2025, AbbVie’s relative ROIC performance resulted in the vesting on February 27, 2026 of one-third of the award at 200% of target.</w:t>
            </w:r>
          </w:p>
        </w:tc>
      </w:tr>
    </w:tbl>
    <w:tbl>
      <w:tblPr>
        <w:tblW w:w="10205" w:type="dxa"/>
        <w:jc w:val="left"/>
        <w:tblInd w:w="0" w:type="dxa"/>
        <w:tblLayout w:type="fixed"/>
        <w:tblCellMar>
          <w:top w:w="0" w:type="dxa"/>
          <w:left w:w="0" w:type="dxa"/>
          <w:bottom w:w="0" w:type="dxa"/>
          <w:right w:w="0" w:type="dxa"/>
        </w:tblCellMar>
      </w:tblPr>
      <w:tblGrid>
        <w:gridCol w:w="292"/>
        <w:gridCol w:w="9913"/>
      </w:tblGrid>
      <w:tr>
        <w:trPr/>
        <w:tc>
          <w:tcPr>
            <w:tcW w:w="29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(e)</w:t>
            </w:r>
          </w:p>
        </w:tc>
        <w:tc>
          <w:tcPr>
            <w:tcW w:w="9913"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These are performance shares that remained outstanding and unvested on December 31, 2025, from an award made on February 13, 2025. The award has the potential to vest at 0% to 250% of target after a three-year performance period based on company performance in adjusted diluted earnings per share (EPS) and relative total stockholder return (TSR). TSR performance is measured relative to a group made up of companies that are constituents in either the S&amp;P Pharmaceutical, Biotech, and Life Science Index or the NYSE Arca Pharmaceutical Index. Dividends accrue during the performance period and are paid at vesting only to the extent that shares are earned. In 2025, AbbVie’s adjusted diluted EPS performance resulted in the banking of the award at 200% of target, with vesting to be determined based on the company’s relative TSR performance during the three-year performance period that ends December 31, 2027.</w:t>
            </w:r>
          </w:p>
        </w:tc>
      </w:tr>
    </w:tbl>
    <w:tbl>
      <w:tblPr>
        <w:tblW w:w="10205" w:type="dxa"/>
        <w:jc w:val="left"/>
        <w:tblInd w:w="0" w:type="dxa"/>
        <w:tblLayout w:type="fixed"/>
        <w:tblCellMar>
          <w:top w:w="0" w:type="dxa"/>
          <w:left w:w="0" w:type="dxa"/>
          <w:bottom w:w="0" w:type="dxa"/>
          <w:right w:w="0" w:type="dxa"/>
        </w:tblCellMar>
      </w:tblPr>
      <w:tblGrid>
        <w:gridCol w:w="248"/>
        <w:gridCol w:w="9957"/>
      </w:tblGrid>
      <w:tr>
        <w:trPr/>
        <w:tc>
          <w:tcPr>
            <w:tcW w:w="24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w:t>
            </w:r>
          </w:p>
        </w:tc>
        <w:tc>
          <w:tcPr>
            <w:tcW w:w="9957"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These are performance-vested restricted stock units that remained outstanding and unvested on December 31, 2025, from an award made on February 13, 2025. The award has the potential to vest at 0% to 200% of target in one-third increments during a three-year performance period based on AbbVie’s return on invested capital (ROIC) relative to a group made up of companies that are constituents in either the S&amp;P Pharmaceutical, Biotech, and Life Science Index or the NYSE Arca Pharmaceutical Index. Dividends accrue during the performance period and are paid at vesting only to the extent that shares are earned. In 2025, AbbVie’s relative ROIC performance resulted in the vesting on February 27, 2026 of one-third of the award at 200% of target.</w:t>
            </w:r>
          </w:p>
        </w:tc>
      </w:tr>
    </w:tbl>
    <w:p>
      <w:pPr>
        <w:pStyle w:val="TextBody"/>
        <w:bidi w:val="0"/>
        <w:spacing w:before="0" w:after="0"/>
        <w:ind w:left="0" w:right="0" w:hanging="0"/>
        <w:jc w:val="left"/>
        <w:rPr/>
      </w:pPr>
      <w:r>
        <w:rPr/>
        <w:t>​</w:t>
      </w:r>
    </w:p>
    <w:p>
      <w:pPr>
        <w:pStyle w:val="TextBody"/>
        <w:bidi w:val="0"/>
        <w:spacing w:before="480" w:after="0"/>
        <w:ind w:left="0" w:right="0" w:hanging="0"/>
        <w:jc w:val="right"/>
        <w:rPr>
          <w:rFonts w:ascii="Arial;Helvetica;sans-serif" w:hAnsi="Arial;Helvetica;sans-serif"/>
          <w:sz w:val="20"/>
        </w:rPr>
      </w:pPr>
      <w:r>
        <w:rPr>
          <w:rFonts w:ascii="Arial;Helvetica;sans-serif" w:hAnsi="Arial;Helvetica;sans-serif"/>
          <w:i/>
          <w:sz w:val="20"/>
        </w:rPr>
        <w:t>2026 Proxy Statement     </w:t>
      </w:r>
      <w:r>
        <w:rPr>
          <w:rFonts w:ascii="Arial;Helvetica;sans-serif" w:hAnsi="Arial;Helvetica;sans-serif"/>
          <w:sz w:val="30"/>
        </w:rPr>
        <w:t>|</w:t>
      </w:r>
      <w:r>
        <w:rPr>
          <w:rFonts w:ascii="Arial;Helvetica;sans-serif" w:hAnsi="Arial;Helvetica;sans-serif"/>
          <w:sz w:val="20"/>
        </w:rPr>
        <w:t>     </w:t>
      </w:r>
      <w:r>
        <w:rPr>
          <w:rFonts w:ascii="Arial;Helvetica;sans-serif" w:hAnsi="Arial;Helvetica;sans-serif"/>
          <w:sz w:val="20"/>
        </w:rPr>
        <w:drawing>
          <wp:inline distT="0" distB="0" distL="0" distR="0">
            <wp:extent cx="970915" cy="180340"/>
            <wp:effectExtent l="0" t="0" r="0" b="0"/>
            <wp:docPr id="205" name="Image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 name="Image89" descr=""/>
                    <pic:cNvPicPr>
                      <a:picLocks noChangeAspect="1" noChangeArrowheads="1"/>
                    </pic:cNvPicPr>
                  </pic:nvPicPr>
                  <pic:blipFill>
                    <a:blip r:embed="rId90"/>
                    <a:stretch>
                      <a:fillRect/>
                    </a:stretch>
                  </pic:blipFill>
                  <pic:spPr bwMode="auto">
                    <a:xfrm>
                      <a:off x="0" y="0"/>
                      <a:ext cx="970915" cy="180340"/>
                    </a:xfrm>
                    <a:prstGeom prst="rect">
                      <a:avLst/>
                    </a:prstGeom>
                  </pic:spPr>
                </pic:pic>
              </a:graphicData>
            </a:graphic>
          </wp:inline>
        </w:drawing>
      </w:r>
      <w:r>
        <w:rPr>
          <w:rFonts w:ascii="Arial;Helvetica;sans-serif" w:hAnsi="Arial;Helvetica;sans-serif"/>
          <w:sz w:val="20"/>
        </w:rPr>
        <w:t>    57</w:t>
      </w:r>
    </w:p>
    <w:p>
      <w:pPr>
        <w:pStyle w:val="TextBody"/>
        <w:bidi w:val="0"/>
        <w:spacing w:before="0" w:after="24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tbl>
      <w:tblPr>
        <w:tblW w:w="3407" w:type="dxa"/>
        <w:jc w:val="left"/>
        <w:tblInd w:w="0" w:type="dxa"/>
        <w:tblLayout w:type="fixed"/>
        <w:tblCellMar>
          <w:top w:w="0" w:type="dxa"/>
          <w:left w:w="0" w:type="dxa"/>
          <w:bottom w:w="0" w:type="dxa"/>
          <w:right w:w="0" w:type="dxa"/>
        </w:tblCellMar>
      </w:tblPr>
      <w:tblGrid>
        <w:gridCol w:w="2896"/>
        <w:gridCol w:w="511"/>
      </w:tblGrid>
      <w:tr>
        <w:trPr/>
        <w:tc>
          <w:tcPr>
            <w:tcW w:w="28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left"/>
              <w:rPr/>
            </w:pPr>
            <w:r>
              <w:rPr/>
              <w:t>​</w:t>
            </w:r>
          </w:p>
        </w:tc>
      </w:tr>
      <w:tr>
        <w:trPr/>
        <w:tc>
          <w:tcPr>
            <w:tcW w:w="2896" w:type="dxa"/>
            <w:tcBorders/>
            <w:vAlign w:val="center"/>
          </w:tcPr>
          <w:p>
            <w:pPr>
              <w:pStyle w:val="TableContents"/>
              <w:bidi w:val="0"/>
              <w:spacing w:before="0" w:after="0"/>
              <w:ind w:left="0" w:right="0" w:hanging="0"/>
              <w:jc w:val="left"/>
              <w:rPr>
                <w:rFonts w:ascii="Arial;Helvetica;sans-serif" w:hAnsi="Arial;Helvetica;sans-serif"/>
                <w:color w:val="808080"/>
                <w:sz w:val="20"/>
              </w:rPr>
            </w:pPr>
            <w:r>
              <w:rPr>
                <w:rFonts w:ascii="Arial;Helvetica;sans-serif" w:hAnsi="Arial;Helvetica;sans-serif"/>
                <w:color w:val="808080"/>
                <w:sz w:val="20"/>
              </w:rPr>
              <w:t>EXECUTIVE COMPENSATION</w:t>
            </w:r>
          </w:p>
        </w:tc>
        <w:tc>
          <w:tcPr>
            <w:tcW w:w="511" w:type="dxa"/>
            <w:tcBorders/>
            <w:vAlign w:val="center"/>
          </w:tcPr>
          <w:p>
            <w:pPr>
              <w:pStyle w:val="TableContents"/>
              <w:bidi w:val="0"/>
              <w:spacing w:before="0" w:after="0"/>
              <w:ind w:left="0" w:right="360" w:hanging="0"/>
              <w:jc w:val="right"/>
              <w:rPr>
                <w:color w:val="808080"/>
              </w:rPr>
            </w:pPr>
            <w:r>
              <w:rPr>
                <w:color w:val="808080"/>
              </w:rPr>
              <w:t>​</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Arial;Helvetica;sans-serif" w:hAnsi="Arial;Helvetica;sans-serif"/>
          <w:sz w:val="36"/>
        </w:rPr>
      </w:pPr>
      <w:bookmarkStart w:id="157" w:name="a2019OptionExercisesandStockVested_90409"/>
      <w:bookmarkEnd w:id="157"/>
      <w:r>
        <w:rPr>
          <w:rFonts w:ascii="Arial;Helvetica;sans-serif" w:hAnsi="Arial;Helvetica;sans-serif"/>
          <w:sz w:val="36"/>
        </w:rPr>
        <w:t>2025 Option Exercises and Stock Vested</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 xml:space="preserve">The following table summarizes for each NEO the number of shares acquired on the exercise of AbbVie stock options and the number of shares acquired on the vesting of AbbVie stock awards in 2025: </w:t>
      </w:r>
    </w:p>
    <w:tbl>
      <w:tblPr>
        <w:tblW w:w="7932" w:type="dxa"/>
        <w:jc w:val="left"/>
        <w:tblInd w:w="0" w:type="dxa"/>
        <w:tblLayout w:type="fixed"/>
        <w:tblCellMar>
          <w:top w:w="0" w:type="dxa"/>
          <w:left w:w="0" w:type="dxa"/>
          <w:bottom w:w="0" w:type="dxa"/>
          <w:right w:w="0" w:type="dxa"/>
        </w:tblCellMar>
      </w:tblPr>
      <w:tblGrid>
        <w:gridCol w:w="1726"/>
        <w:gridCol w:w="346"/>
        <w:gridCol w:w="1111"/>
        <w:gridCol w:w="346"/>
        <w:gridCol w:w="211"/>
        <w:gridCol w:w="961"/>
        <w:gridCol w:w="226"/>
        <w:gridCol w:w="226"/>
        <w:gridCol w:w="1111"/>
        <w:gridCol w:w="346"/>
        <w:gridCol w:w="211"/>
        <w:gridCol w:w="1111"/>
      </w:tblGrid>
      <w:tr>
        <w:trPr/>
        <w:tc>
          <w:tcPr>
            <w:tcW w:w="17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1096010" cy="175260"/>
                      <wp:effectExtent l="0" t="0" r="0" b="0"/>
                      <wp:wrapNone/>
                      <wp:docPr id="206" name="Frame117"/>
                      <a:graphic xmlns:a="http://schemas.openxmlformats.org/drawingml/2006/main">
                        <a:graphicData uri="http://schemas.microsoft.com/office/word/2010/wordprocessingShape">
                          <wps:wsp>
                            <wps:cNvSpPr txBox="1"/>
                            <wps:spPr>
                              <a:xfrm>
                                <a:off x="0" y="0"/>
                                <a:ext cx="1096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219710" cy="175260"/>
                      <wp:effectExtent l="0" t="0" r="0" b="0"/>
                      <wp:wrapNone/>
                      <wp:docPr id="207" name="Frame11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705485" cy="175260"/>
                      <wp:effectExtent l="0" t="0" r="0" b="0"/>
                      <wp:wrapNone/>
                      <wp:docPr id="208" name="Frame119"/>
                      <a:graphic xmlns:a="http://schemas.openxmlformats.org/drawingml/2006/main">
                        <a:graphicData uri="http://schemas.microsoft.com/office/word/2010/wordprocessingShape">
                          <wps:wsp>
                            <wps:cNvSpPr txBox="1"/>
                            <wps:spPr>
                              <a:xfrm>
                                <a:off x="0" y="0"/>
                                <a:ext cx="705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219710" cy="175260"/>
                      <wp:effectExtent l="0" t="0" r="0" b="0"/>
                      <wp:wrapNone/>
                      <wp:docPr id="209" name="Frame12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133985" cy="175260"/>
                      <wp:effectExtent l="0" t="0" r="0" b="0"/>
                      <wp:wrapNone/>
                      <wp:docPr id="210" name="Frame12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610235" cy="175260"/>
                      <wp:effectExtent l="0" t="0" r="0" b="0"/>
                      <wp:wrapNone/>
                      <wp:docPr id="211" name="Frame122"/>
                      <a:graphic xmlns:a="http://schemas.openxmlformats.org/drawingml/2006/main">
                        <a:graphicData uri="http://schemas.microsoft.com/office/word/2010/wordprocessingShape">
                          <wps:wsp>
                            <wps:cNvSpPr txBox="1"/>
                            <wps:spPr>
                              <a:xfrm>
                                <a:off x="0" y="0"/>
                                <a:ext cx="610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143510" cy="175260"/>
                      <wp:effectExtent l="0" t="0" r="0" b="0"/>
                      <wp:wrapNone/>
                      <wp:docPr id="212" name="Frame123"/>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143510" cy="175260"/>
                      <wp:effectExtent l="0" t="0" r="0" b="0"/>
                      <wp:wrapNone/>
                      <wp:docPr id="213" name="Frame124"/>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705485" cy="175260"/>
                      <wp:effectExtent l="0" t="0" r="0" b="0"/>
                      <wp:wrapNone/>
                      <wp:docPr id="214" name="Frame125"/>
                      <a:graphic xmlns:a="http://schemas.openxmlformats.org/drawingml/2006/main">
                        <a:graphicData uri="http://schemas.microsoft.com/office/word/2010/wordprocessingShape">
                          <wps:wsp>
                            <wps:cNvSpPr txBox="1"/>
                            <wps:spPr>
                              <a:xfrm>
                                <a:off x="0" y="0"/>
                                <a:ext cx="705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219710" cy="175260"/>
                      <wp:effectExtent l="0" t="0" r="0" b="0"/>
                      <wp:wrapNone/>
                      <wp:docPr id="215" name="Frame12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133985" cy="175260"/>
                      <wp:effectExtent l="0" t="0" r="0" b="0"/>
                      <wp:wrapNone/>
                      <wp:docPr id="216" name="Frame12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705485" cy="175260"/>
                      <wp:effectExtent l="0" t="0" r="0" b="0"/>
                      <wp:wrapNone/>
                      <wp:docPr id="217" name="Frame128"/>
                      <a:graphic xmlns:a="http://schemas.openxmlformats.org/drawingml/2006/main">
                        <a:graphicData uri="http://schemas.microsoft.com/office/word/2010/wordprocessingShape">
                          <wps:wsp>
                            <wps:cNvSpPr txBox="1"/>
                            <wps:spPr>
                              <a:xfrm>
                                <a:off x="0" y="0"/>
                                <a:ext cx="705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726" w:type="dxa"/>
            <w:tcBorders/>
            <w:vAlign w:val="center"/>
          </w:tcPr>
          <w:p>
            <w:pPr>
              <w:pStyle w:val="TableContents"/>
              <w:bidi w:val="0"/>
              <w:spacing w:before="0" w:after="0"/>
              <w:ind w:left="0" w:right="0" w:hanging="0"/>
              <w:jc w:val="left"/>
              <w:rPr>
                <w:color w:val="454968"/>
              </w:rPr>
            </w:pPr>
            <w:r>
              <w:rPr>
                <w:color w:val="454968"/>
              </w:rPr>
              <w:t>​</w:t>
            </w:r>
          </w:p>
        </w:tc>
        <w:tc>
          <w:tcPr>
            <w:tcW w:w="346" w:type="dxa"/>
            <w:tcBorders/>
            <w:vAlign w:val="center"/>
          </w:tcPr>
          <w:p>
            <w:pPr>
              <w:pStyle w:val="TableContents"/>
              <w:bidi w:val="0"/>
              <w:spacing w:before="0" w:after="0"/>
              <w:ind w:left="0" w:right="0" w:hanging="0"/>
              <w:jc w:val="left"/>
              <w:rPr>
                <w:color w:val="454968"/>
              </w:rPr>
            </w:pPr>
            <w:r>
              <w:rPr>
                <w:color w:val="454968"/>
              </w:rPr>
              <w:t>​</w:t>
            </w:r>
          </w:p>
        </w:tc>
        <w:tc>
          <w:tcPr>
            <w:tcW w:w="2629" w:type="dxa"/>
            <w:gridSpan w:val="4"/>
            <w:tcBorders>
              <w:bottom w:val="single" w:sz="2" w:space="0" w:color="071D49"/>
            </w:tcBorders>
            <w:tcMar>
              <w:bottom w:w="28" w:type="dxa"/>
            </w:tcMar>
            <w:vAlign w:val="center"/>
          </w:tcPr>
          <w:p>
            <w:pPr>
              <w:pStyle w:val="TableContents"/>
              <w:bidi w:val="0"/>
              <w:spacing w:before="0" w:after="0"/>
              <w:ind w:left="0" w:right="0" w:hanging="0"/>
              <w:jc w:val="center"/>
              <w:rPr>
                <w:rFonts w:ascii="Arial;Helvetica;sans-serif" w:hAnsi="Arial;Helvetica;sans-serif"/>
                <w:b/>
                <w:color w:val="454968"/>
                <w:sz w:val="16"/>
              </w:rPr>
            </w:pPr>
            <w:r>
              <w:rPr>
                <w:rFonts w:ascii="Arial;Helvetica;sans-serif" w:hAnsi="Arial;Helvetica;sans-serif"/>
                <w:b/>
                <w:color w:val="454968"/>
                <w:sz w:val="16"/>
              </w:rPr>
              <w:t>Option Awards</w:t>
            </w:r>
          </w:p>
        </w:tc>
        <w:tc>
          <w:tcPr>
            <w:tcW w:w="226" w:type="dxa"/>
            <w:tcBorders/>
            <w:vAlign w:val="center"/>
          </w:tcPr>
          <w:p>
            <w:pPr>
              <w:pStyle w:val="TableContents"/>
              <w:bidi w:val="0"/>
              <w:spacing w:before="0" w:after="0"/>
              <w:ind w:left="0" w:right="0" w:hanging="0"/>
              <w:jc w:val="center"/>
              <w:rPr>
                <w:color w:val="454968"/>
              </w:rPr>
            </w:pPr>
            <w:r>
              <w:rPr>
                <w:color w:val="454968"/>
              </w:rPr>
              <w:t>​</w:t>
            </w:r>
          </w:p>
        </w:tc>
        <w:tc>
          <w:tcPr>
            <w:tcW w:w="226" w:type="dxa"/>
            <w:tcBorders/>
            <w:vAlign w:val="center"/>
          </w:tcPr>
          <w:p>
            <w:pPr>
              <w:pStyle w:val="TableContents"/>
              <w:bidi w:val="0"/>
              <w:spacing w:before="0" w:after="0"/>
              <w:ind w:left="0" w:right="0" w:hanging="0"/>
              <w:jc w:val="center"/>
              <w:rPr>
                <w:color w:val="454968"/>
              </w:rPr>
            </w:pPr>
            <w:r>
              <w:rPr>
                <w:color w:val="454968"/>
              </w:rPr>
              <w:t>​</w:t>
            </w:r>
          </w:p>
        </w:tc>
        <w:tc>
          <w:tcPr>
            <w:tcW w:w="2779" w:type="dxa"/>
            <w:gridSpan w:val="4"/>
            <w:tcBorders>
              <w:bottom w:val="single" w:sz="2" w:space="0" w:color="071D49"/>
            </w:tcBorders>
            <w:tcMar>
              <w:bottom w:w="28" w:type="dxa"/>
            </w:tcMar>
            <w:vAlign w:val="center"/>
          </w:tcPr>
          <w:p>
            <w:pPr>
              <w:pStyle w:val="TableContents"/>
              <w:bidi w:val="0"/>
              <w:spacing w:before="0" w:after="0"/>
              <w:ind w:left="0" w:right="0" w:hanging="0"/>
              <w:jc w:val="center"/>
              <w:rPr>
                <w:rFonts w:ascii="Arial;Helvetica;sans-serif" w:hAnsi="Arial;Helvetica;sans-serif"/>
                <w:b/>
                <w:color w:val="454968"/>
                <w:sz w:val="16"/>
              </w:rPr>
            </w:pPr>
            <w:r>
              <w:rPr>
                <w:rFonts w:ascii="Arial;Helvetica;sans-serif" w:hAnsi="Arial;Helvetica;sans-serif"/>
                <w:b/>
                <w:color w:val="454968"/>
                <w:sz w:val="16"/>
              </w:rPr>
              <w:t>Stock Awards</w:t>
            </w:r>
          </w:p>
        </w:tc>
      </w:tr>
      <w:tr>
        <w:trPr/>
        <w:tc>
          <w:tcPr>
            <w:tcW w:w="172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color w:val="454968"/>
              </w:rPr>
            </w:pPr>
            <w:r>
              <w:rPr>
                <w:color w:val="454968"/>
              </w:rPr>
              <w:t>​</w:t>
            </w:r>
          </w:p>
        </w:tc>
        <w:tc>
          <w:tcPr>
            <w:tcW w:w="1111" w:type="dxa"/>
            <w:tcBorders/>
            <w:vAlign w:val="center"/>
          </w:tcPr>
          <w:p>
            <w:pPr>
              <w:pStyle w:val="TableContents"/>
              <w:bidi w:val="0"/>
              <w:spacing w:before="0" w:after="0"/>
              <w:ind w:left="0" w:right="0" w:hanging="0"/>
              <w:jc w:val="right"/>
              <w:rPr>
                <w:rFonts w:ascii="Arial;Helvetica;sans-serif" w:hAnsi="Arial;Helvetica;sans-serif"/>
                <w:b/>
                <w:color w:val="454968"/>
                <w:sz w:val="16"/>
              </w:rPr>
            </w:pPr>
            <w:r>
              <w:rPr>
                <w:rFonts w:ascii="Arial;Helvetica;sans-serif" w:hAnsi="Arial;Helvetica;sans-serif"/>
                <w:b/>
                <w:color w:val="454968"/>
                <w:sz w:val="16"/>
              </w:rPr>
              <w:t>Number of</w:t>
            </w:r>
          </w:p>
        </w:tc>
        <w:tc>
          <w:tcPr>
            <w:tcW w:w="346" w:type="dxa"/>
            <w:tcBorders/>
            <w:vAlign w:val="center"/>
          </w:tcPr>
          <w:p>
            <w:pPr>
              <w:pStyle w:val="TableContents"/>
              <w:bidi w:val="0"/>
              <w:spacing w:before="0" w:after="0"/>
              <w:ind w:left="0" w:right="0" w:hanging="0"/>
              <w:jc w:val="right"/>
              <w:rPr>
                <w:color w:val="454968"/>
              </w:rPr>
            </w:pPr>
            <w:r>
              <w:rPr>
                <w:color w:val="454968"/>
              </w:rPr>
              <w:t>​</w:t>
            </w:r>
          </w:p>
        </w:tc>
        <w:tc>
          <w:tcPr>
            <w:tcW w:w="1172" w:type="dxa"/>
            <w:gridSpan w:val="2"/>
            <w:tcBorders/>
            <w:vAlign w:val="center"/>
          </w:tcPr>
          <w:p>
            <w:pPr>
              <w:pStyle w:val="TableContents"/>
              <w:bidi w:val="0"/>
              <w:spacing w:before="0" w:after="0"/>
              <w:ind w:left="0" w:right="0" w:hanging="0"/>
              <w:jc w:val="right"/>
              <w:rPr>
                <w:color w:val="454968"/>
              </w:rPr>
            </w:pPr>
            <w:r>
              <w:rPr>
                <w:color w:val="454968"/>
              </w:rPr>
              <w:t>​</w:t>
            </w:r>
          </w:p>
        </w:tc>
        <w:tc>
          <w:tcPr>
            <w:tcW w:w="226" w:type="dxa"/>
            <w:tcBorders>
              <w:right w:val="single" w:sz="2" w:space="0" w:color="071D49"/>
            </w:tcBorders>
            <w:tcMar>
              <w:right w:w="28" w:type="dxa"/>
            </w:tcMar>
            <w:vAlign w:val="center"/>
          </w:tcPr>
          <w:p>
            <w:pPr>
              <w:pStyle w:val="TableContents"/>
              <w:bidi w:val="0"/>
              <w:spacing w:before="0" w:after="0"/>
              <w:ind w:left="0" w:right="0" w:hanging="0"/>
              <w:jc w:val="right"/>
              <w:rPr>
                <w:color w:val="454968"/>
              </w:rPr>
            </w:pPr>
            <w:r>
              <w:rPr>
                <w:color w:val="454968"/>
              </w:rPr>
              <w:t>​</w:t>
            </w:r>
          </w:p>
        </w:tc>
        <w:tc>
          <w:tcPr>
            <w:tcW w:w="226" w:type="dxa"/>
            <w:tcBorders>
              <w:left w:val="single" w:sz="2" w:space="0" w:color="071D49"/>
            </w:tcBorders>
            <w:tcMar>
              <w:left w:w="28" w:type="dxa"/>
            </w:tcMar>
            <w:vAlign w:val="center"/>
          </w:tcPr>
          <w:p>
            <w:pPr>
              <w:pStyle w:val="TableContents"/>
              <w:bidi w:val="0"/>
              <w:spacing w:before="0" w:after="0"/>
              <w:ind w:left="0" w:right="0" w:hanging="0"/>
              <w:jc w:val="right"/>
              <w:rPr>
                <w:color w:val="454968"/>
              </w:rPr>
            </w:pPr>
            <w:r>
              <w:rPr>
                <w:color w:val="454968"/>
              </w:rPr>
              <w:t>​</w:t>
            </w:r>
          </w:p>
        </w:tc>
        <w:tc>
          <w:tcPr>
            <w:tcW w:w="1111" w:type="dxa"/>
            <w:tcBorders/>
            <w:vAlign w:val="center"/>
          </w:tcPr>
          <w:p>
            <w:pPr>
              <w:pStyle w:val="TableContents"/>
              <w:bidi w:val="0"/>
              <w:spacing w:before="0" w:after="0"/>
              <w:ind w:left="0" w:right="0" w:hanging="0"/>
              <w:jc w:val="right"/>
              <w:rPr>
                <w:rFonts w:ascii="Arial;Helvetica;sans-serif" w:hAnsi="Arial;Helvetica;sans-serif"/>
                <w:b/>
                <w:color w:val="454968"/>
                <w:sz w:val="16"/>
              </w:rPr>
            </w:pPr>
            <w:r>
              <w:rPr>
                <w:rFonts w:ascii="Arial;Helvetica;sans-serif" w:hAnsi="Arial;Helvetica;sans-serif"/>
                <w:b/>
                <w:color w:val="454968"/>
                <w:sz w:val="16"/>
              </w:rPr>
              <w:t>Number of</w:t>
            </w:r>
          </w:p>
        </w:tc>
        <w:tc>
          <w:tcPr>
            <w:tcW w:w="346" w:type="dxa"/>
            <w:tcBorders/>
            <w:vAlign w:val="center"/>
          </w:tcPr>
          <w:p>
            <w:pPr>
              <w:pStyle w:val="TableContents"/>
              <w:bidi w:val="0"/>
              <w:spacing w:before="0" w:after="0"/>
              <w:ind w:left="0" w:right="0" w:hanging="0"/>
              <w:jc w:val="right"/>
              <w:rPr>
                <w:color w:val="454968"/>
              </w:rPr>
            </w:pPr>
            <w:r>
              <w:rPr>
                <w:color w:val="454968"/>
              </w:rPr>
              <w:t>​</w:t>
            </w:r>
          </w:p>
        </w:tc>
        <w:tc>
          <w:tcPr>
            <w:tcW w:w="1322" w:type="dxa"/>
            <w:gridSpan w:val="2"/>
            <w:tcBorders/>
            <w:vAlign w:val="center"/>
          </w:tcPr>
          <w:p>
            <w:pPr>
              <w:pStyle w:val="TableContents"/>
              <w:bidi w:val="0"/>
              <w:spacing w:before="0" w:after="0"/>
              <w:ind w:left="0" w:right="0" w:hanging="0"/>
              <w:jc w:val="right"/>
              <w:rPr/>
            </w:pPr>
            <w:r>
              <w:rPr/>
              <w:t>​</w:t>
            </w:r>
          </w:p>
        </w:tc>
      </w:tr>
      <w:tr>
        <w:trPr/>
        <w:tc>
          <w:tcPr>
            <w:tcW w:w="1726" w:type="dxa"/>
            <w:tcBorders/>
            <w:vAlign w:val="center"/>
          </w:tcPr>
          <w:p>
            <w:pPr>
              <w:pStyle w:val="TableContents"/>
              <w:bidi w:val="0"/>
              <w:spacing w:before="0" w:after="0"/>
              <w:ind w:left="0" w:right="0" w:hanging="0"/>
              <w:jc w:val="left"/>
              <w:rPr>
                <w:color w:val="454968"/>
              </w:rPr>
            </w:pPr>
            <w:r>
              <w:rPr>
                <w:color w:val="454968"/>
              </w:rPr>
              <w:t>​</w:t>
            </w:r>
          </w:p>
        </w:tc>
        <w:tc>
          <w:tcPr>
            <w:tcW w:w="346" w:type="dxa"/>
            <w:tcBorders/>
            <w:vAlign w:val="center"/>
          </w:tcPr>
          <w:p>
            <w:pPr>
              <w:pStyle w:val="TableContents"/>
              <w:bidi w:val="0"/>
              <w:spacing w:before="0" w:after="0"/>
              <w:ind w:left="0" w:right="0" w:hanging="0"/>
              <w:jc w:val="left"/>
              <w:rPr>
                <w:color w:val="454968"/>
              </w:rPr>
            </w:pPr>
            <w:r>
              <w:rPr>
                <w:color w:val="454968"/>
              </w:rPr>
              <w:t>​</w:t>
            </w:r>
          </w:p>
        </w:tc>
        <w:tc>
          <w:tcPr>
            <w:tcW w:w="1111" w:type="dxa"/>
            <w:tcBorders/>
            <w:vAlign w:val="center"/>
          </w:tcPr>
          <w:p>
            <w:pPr>
              <w:pStyle w:val="TableContents"/>
              <w:bidi w:val="0"/>
              <w:spacing w:before="0" w:after="0"/>
              <w:ind w:left="0" w:right="0" w:hanging="0"/>
              <w:jc w:val="right"/>
              <w:rPr>
                <w:rFonts w:ascii="Arial;Helvetica;sans-serif" w:hAnsi="Arial;Helvetica;sans-serif"/>
                <w:b/>
                <w:color w:val="454968"/>
                <w:sz w:val="16"/>
              </w:rPr>
            </w:pPr>
            <w:r>
              <w:rPr>
                <w:rFonts w:ascii="Arial;Helvetica;sans-serif" w:hAnsi="Arial;Helvetica;sans-serif"/>
                <w:b/>
                <w:color w:val="454968"/>
                <w:sz w:val="16"/>
              </w:rPr>
              <w:t>Shares</w:t>
            </w:r>
          </w:p>
        </w:tc>
        <w:tc>
          <w:tcPr>
            <w:tcW w:w="346" w:type="dxa"/>
            <w:tcBorders/>
            <w:vAlign w:val="center"/>
          </w:tcPr>
          <w:p>
            <w:pPr>
              <w:pStyle w:val="TableContents"/>
              <w:bidi w:val="0"/>
              <w:spacing w:before="0" w:after="0"/>
              <w:ind w:left="0" w:right="0" w:hanging="0"/>
              <w:jc w:val="right"/>
              <w:rPr>
                <w:color w:val="454968"/>
              </w:rPr>
            </w:pPr>
            <w:r>
              <w:rPr>
                <w:color w:val="454968"/>
              </w:rPr>
              <w:t>​</w:t>
            </w:r>
          </w:p>
        </w:tc>
        <w:tc>
          <w:tcPr>
            <w:tcW w:w="1172" w:type="dxa"/>
            <w:gridSpan w:val="2"/>
            <w:tcBorders/>
            <w:vAlign w:val="center"/>
          </w:tcPr>
          <w:p>
            <w:pPr>
              <w:pStyle w:val="TableContents"/>
              <w:bidi w:val="0"/>
              <w:spacing w:before="0" w:after="0"/>
              <w:ind w:left="0" w:right="0" w:hanging="0"/>
              <w:jc w:val="right"/>
              <w:rPr>
                <w:rFonts w:ascii="Arial;Helvetica;sans-serif" w:hAnsi="Arial;Helvetica;sans-serif"/>
                <w:b/>
                <w:color w:val="454968"/>
                <w:sz w:val="16"/>
              </w:rPr>
            </w:pPr>
            <w:r>
              <w:rPr>
                <w:rFonts w:ascii="Arial;Helvetica;sans-serif" w:hAnsi="Arial;Helvetica;sans-serif"/>
                <w:b/>
                <w:color w:val="454968"/>
                <w:sz w:val="16"/>
              </w:rPr>
              <w:t>Value</w:t>
            </w:r>
          </w:p>
        </w:tc>
        <w:tc>
          <w:tcPr>
            <w:tcW w:w="226" w:type="dxa"/>
            <w:tcBorders>
              <w:right w:val="single" w:sz="2" w:space="0" w:color="071D49"/>
            </w:tcBorders>
            <w:tcMar>
              <w:right w:w="28" w:type="dxa"/>
            </w:tcMar>
            <w:vAlign w:val="center"/>
          </w:tcPr>
          <w:p>
            <w:pPr>
              <w:pStyle w:val="TableContents"/>
              <w:bidi w:val="0"/>
              <w:spacing w:before="0" w:after="0"/>
              <w:ind w:left="0" w:right="0" w:hanging="0"/>
              <w:jc w:val="right"/>
              <w:rPr>
                <w:color w:val="454968"/>
              </w:rPr>
            </w:pPr>
            <w:r>
              <w:rPr>
                <w:color w:val="454968"/>
              </w:rPr>
              <w:t>​</w:t>
            </w:r>
          </w:p>
        </w:tc>
        <w:tc>
          <w:tcPr>
            <w:tcW w:w="226" w:type="dxa"/>
            <w:tcBorders>
              <w:left w:val="single" w:sz="2" w:space="0" w:color="071D49"/>
            </w:tcBorders>
            <w:tcMar>
              <w:left w:w="28" w:type="dxa"/>
            </w:tcMar>
            <w:vAlign w:val="center"/>
          </w:tcPr>
          <w:p>
            <w:pPr>
              <w:pStyle w:val="TableContents"/>
              <w:bidi w:val="0"/>
              <w:spacing w:before="0" w:after="0"/>
              <w:ind w:left="0" w:right="0" w:hanging="0"/>
              <w:jc w:val="right"/>
              <w:rPr>
                <w:color w:val="454968"/>
              </w:rPr>
            </w:pPr>
            <w:r>
              <w:rPr>
                <w:color w:val="454968"/>
              </w:rPr>
              <w:t>​</w:t>
            </w:r>
          </w:p>
        </w:tc>
        <w:tc>
          <w:tcPr>
            <w:tcW w:w="1111" w:type="dxa"/>
            <w:tcBorders/>
            <w:vAlign w:val="center"/>
          </w:tcPr>
          <w:p>
            <w:pPr>
              <w:pStyle w:val="TableContents"/>
              <w:bidi w:val="0"/>
              <w:spacing w:before="0" w:after="0"/>
              <w:ind w:left="0" w:right="0" w:hanging="0"/>
              <w:jc w:val="right"/>
              <w:rPr>
                <w:rFonts w:ascii="Arial;Helvetica;sans-serif" w:hAnsi="Arial;Helvetica;sans-serif"/>
                <w:b/>
                <w:color w:val="454968"/>
                <w:sz w:val="16"/>
              </w:rPr>
            </w:pPr>
            <w:r>
              <w:rPr>
                <w:rFonts w:ascii="Arial;Helvetica;sans-serif" w:hAnsi="Arial;Helvetica;sans-serif"/>
                <w:b/>
                <w:color w:val="454968"/>
                <w:sz w:val="16"/>
              </w:rPr>
              <w:t>Shares</w:t>
            </w:r>
          </w:p>
        </w:tc>
        <w:tc>
          <w:tcPr>
            <w:tcW w:w="346" w:type="dxa"/>
            <w:tcBorders/>
            <w:vAlign w:val="center"/>
          </w:tcPr>
          <w:p>
            <w:pPr>
              <w:pStyle w:val="TableContents"/>
              <w:bidi w:val="0"/>
              <w:spacing w:before="0" w:after="0"/>
              <w:ind w:left="0" w:right="0" w:hanging="0"/>
              <w:jc w:val="right"/>
              <w:rPr>
                <w:color w:val="454968"/>
              </w:rPr>
            </w:pPr>
            <w:r>
              <w:rPr>
                <w:color w:val="454968"/>
              </w:rPr>
              <w:t>​</w:t>
            </w:r>
          </w:p>
        </w:tc>
        <w:tc>
          <w:tcPr>
            <w:tcW w:w="1322" w:type="dxa"/>
            <w:gridSpan w:val="2"/>
            <w:tcBorders/>
            <w:vAlign w:val="center"/>
          </w:tcPr>
          <w:p>
            <w:pPr>
              <w:pStyle w:val="TableContents"/>
              <w:bidi w:val="0"/>
              <w:spacing w:before="0" w:after="0"/>
              <w:ind w:left="0" w:right="0" w:hanging="0"/>
              <w:jc w:val="right"/>
              <w:rPr>
                <w:rFonts w:ascii="Arial;Helvetica;sans-serif" w:hAnsi="Arial;Helvetica;sans-serif"/>
                <w:b/>
                <w:color w:val="454968"/>
                <w:sz w:val="16"/>
              </w:rPr>
            </w:pPr>
            <w:r>
              <w:rPr>
                <w:rFonts w:ascii="Arial;Helvetica;sans-serif" w:hAnsi="Arial;Helvetica;sans-serif"/>
                <w:b/>
                <w:color w:val="454968"/>
                <w:sz w:val="16"/>
              </w:rPr>
              <w:t>Value</w:t>
            </w:r>
          </w:p>
        </w:tc>
      </w:tr>
      <w:tr>
        <w:trPr/>
        <w:tc>
          <w:tcPr>
            <w:tcW w:w="1726" w:type="dxa"/>
            <w:tcBorders/>
            <w:vAlign w:val="center"/>
          </w:tcPr>
          <w:p>
            <w:pPr>
              <w:pStyle w:val="TableContents"/>
              <w:bidi w:val="0"/>
              <w:spacing w:before="0" w:after="0"/>
              <w:ind w:left="0" w:right="0" w:hanging="0"/>
              <w:jc w:val="left"/>
              <w:rPr>
                <w:color w:val="454968"/>
              </w:rPr>
            </w:pPr>
            <w:r>
              <w:rPr>
                <w:color w:val="454968"/>
              </w:rPr>
              <w:t>​</w:t>
            </w:r>
          </w:p>
        </w:tc>
        <w:tc>
          <w:tcPr>
            <w:tcW w:w="346" w:type="dxa"/>
            <w:tcBorders/>
            <w:vAlign w:val="center"/>
          </w:tcPr>
          <w:p>
            <w:pPr>
              <w:pStyle w:val="TableContents"/>
              <w:bidi w:val="0"/>
              <w:spacing w:before="0" w:after="0"/>
              <w:ind w:left="0" w:right="0" w:hanging="0"/>
              <w:jc w:val="left"/>
              <w:rPr>
                <w:color w:val="454968"/>
              </w:rPr>
            </w:pPr>
            <w:r>
              <w:rPr>
                <w:color w:val="454968"/>
              </w:rPr>
              <w:t>​</w:t>
            </w:r>
          </w:p>
        </w:tc>
        <w:tc>
          <w:tcPr>
            <w:tcW w:w="1111" w:type="dxa"/>
            <w:tcBorders/>
            <w:vAlign w:val="center"/>
          </w:tcPr>
          <w:p>
            <w:pPr>
              <w:pStyle w:val="TableContents"/>
              <w:bidi w:val="0"/>
              <w:spacing w:before="0" w:after="0"/>
              <w:ind w:left="0" w:right="0" w:hanging="0"/>
              <w:jc w:val="right"/>
              <w:rPr>
                <w:rFonts w:ascii="Arial;Helvetica;sans-serif" w:hAnsi="Arial;Helvetica;sans-serif"/>
                <w:b/>
                <w:color w:val="454968"/>
                <w:sz w:val="16"/>
              </w:rPr>
            </w:pPr>
            <w:r>
              <w:rPr>
                <w:rFonts w:ascii="Arial;Helvetica;sans-serif" w:hAnsi="Arial;Helvetica;sans-serif"/>
                <w:b/>
                <w:color w:val="454968"/>
                <w:sz w:val="16"/>
              </w:rPr>
              <w:t>Acquired On</w:t>
            </w:r>
          </w:p>
        </w:tc>
        <w:tc>
          <w:tcPr>
            <w:tcW w:w="346" w:type="dxa"/>
            <w:tcBorders/>
            <w:vAlign w:val="center"/>
          </w:tcPr>
          <w:p>
            <w:pPr>
              <w:pStyle w:val="TableContents"/>
              <w:bidi w:val="0"/>
              <w:spacing w:before="0" w:after="0"/>
              <w:ind w:left="0" w:right="0" w:hanging="0"/>
              <w:jc w:val="right"/>
              <w:rPr>
                <w:color w:val="454968"/>
              </w:rPr>
            </w:pPr>
            <w:r>
              <w:rPr>
                <w:color w:val="454968"/>
              </w:rPr>
              <w:t>​</w:t>
            </w:r>
          </w:p>
        </w:tc>
        <w:tc>
          <w:tcPr>
            <w:tcW w:w="1172" w:type="dxa"/>
            <w:gridSpan w:val="2"/>
            <w:tcBorders/>
            <w:vAlign w:val="center"/>
          </w:tcPr>
          <w:p>
            <w:pPr>
              <w:pStyle w:val="TableContents"/>
              <w:bidi w:val="0"/>
              <w:spacing w:before="0" w:after="0"/>
              <w:ind w:left="0" w:right="0" w:hanging="0"/>
              <w:jc w:val="right"/>
              <w:rPr>
                <w:rFonts w:ascii="Arial;Helvetica;sans-serif" w:hAnsi="Arial;Helvetica;sans-serif"/>
                <w:b/>
                <w:color w:val="454968"/>
                <w:sz w:val="16"/>
              </w:rPr>
            </w:pPr>
            <w:r>
              <w:rPr>
                <w:rFonts w:ascii="Arial;Helvetica;sans-serif" w:hAnsi="Arial;Helvetica;sans-serif"/>
                <w:b/>
                <w:color w:val="454968"/>
                <w:sz w:val="16"/>
              </w:rPr>
              <w:t>Realized On</w:t>
            </w:r>
          </w:p>
        </w:tc>
        <w:tc>
          <w:tcPr>
            <w:tcW w:w="226" w:type="dxa"/>
            <w:tcBorders>
              <w:right w:val="single" w:sz="2" w:space="0" w:color="071D49"/>
            </w:tcBorders>
            <w:tcMar>
              <w:right w:w="28" w:type="dxa"/>
            </w:tcMar>
            <w:vAlign w:val="center"/>
          </w:tcPr>
          <w:p>
            <w:pPr>
              <w:pStyle w:val="TableContents"/>
              <w:bidi w:val="0"/>
              <w:spacing w:before="0" w:after="0"/>
              <w:ind w:left="0" w:right="0" w:hanging="0"/>
              <w:jc w:val="right"/>
              <w:rPr>
                <w:color w:val="454968"/>
              </w:rPr>
            </w:pPr>
            <w:r>
              <w:rPr>
                <w:color w:val="454968"/>
              </w:rPr>
              <w:t>​</w:t>
            </w:r>
          </w:p>
        </w:tc>
        <w:tc>
          <w:tcPr>
            <w:tcW w:w="226" w:type="dxa"/>
            <w:tcBorders>
              <w:left w:val="single" w:sz="2" w:space="0" w:color="071D49"/>
            </w:tcBorders>
            <w:tcMar>
              <w:left w:w="28" w:type="dxa"/>
            </w:tcMar>
            <w:vAlign w:val="center"/>
          </w:tcPr>
          <w:p>
            <w:pPr>
              <w:pStyle w:val="TableContents"/>
              <w:bidi w:val="0"/>
              <w:spacing w:before="0" w:after="0"/>
              <w:ind w:left="0" w:right="0" w:hanging="0"/>
              <w:jc w:val="right"/>
              <w:rPr>
                <w:color w:val="454968"/>
              </w:rPr>
            </w:pPr>
            <w:r>
              <w:rPr>
                <w:color w:val="454968"/>
              </w:rPr>
              <w:t>​</w:t>
            </w:r>
          </w:p>
        </w:tc>
        <w:tc>
          <w:tcPr>
            <w:tcW w:w="1111" w:type="dxa"/>
            <w:tcBorders/>
            <w:vAlign w:val="center"/>
          </w:tcPr>
          <w:p>
            <w:pPr>
              <w:pStyle w:val="TableContents"/>
              <w:bidi w:val="0"/>
              <w:spacing w:before="0" w:after="0"/>
              <w:ind w:left="0" w:right="0" w:hanging="0"/>
              <w:jc w:val="right"/>
              <w:rPr>
                <w:rFonts w:ascii="Arial;Helvetica;sans-serif" w:hAnsi="Arial;Helvetica;sans-serif"/>
                <w:b/>
                <w:color w:val="454968"/>
                <w:sz w:val="16"/>
              </w:rPr>
            </w:pPr>
            <w:r>
              <w:rPr>
                <w:rFonts w:ascii="Arial;Helvetica;sans-serif" w:hAnsi="Arial;Helvetica;sans-serif"/>
                <w:b/>
                <w:color w:val="454968"/>
                <w:sz w:val="16"/>
              </w:rPr>
              <w:t>Acquired On</w:t>
            </w:r>
          </w:p>
        </w:tc>
        <w:tc>
          <w:tcPr>
            <w:tcW w:w="346" w:type="dxa"/>
            <w:tcBorders/>
            <w:vAlign w:val="center"/>
          </w:tcPr>
          <w:p>
            <w:pPr>
              <w:pStyle w:val="TableContents"/>
              <w:bidi w:val="0"/>
              <w:spacing w:before="0" w:after="0"/>
              <w:ind w:left="0" w:right="0" w:hanging="0"/>
              <w:jc w:val="right"/>
              <w:rPr>
                <w:color w:val="454968"/>
              </w:rPr>
            </w:pPr>
            <w:r>
              <w:rPr>
                <w:color w:val="454968"/>
              </w:rPr>
              <w:t>​</w:t>
            </w:r>
          </w:p>
        </w:tc>
        <w:tc>
          <w:tcPr>
            <w:tcW w:w="1322" w:type="dxa"/>
            <w:gridSpan w:val="2"/>
            <w:tcBorders/>
            <w:vAlign w:val="center"/>
          </w:tcPr>
          <w:p>
            <w:pPr>
              <w:pStyle w:val="TableContents"/>
              <w:bidi w:val="0"/>
              <w:spacing w:before="0" w:after="0"/>
              <w:ind w:left="0" w:right="0" w:hanging="0"/>
              <w:jc w:val="right"/>
              <w:rPr>
                <w:rFonts w:ascii="Arial;Helvetica;sans-serif" w:hAnsi="Arial;Helvetica;sans-serif"/>
                <w:b/>
                <w:color w:val="454968"/>
                <w:sz w:val="16"/>
              </w:rPr>
            </w:pPr>
            <w:r>
              <w:rPr>
                <w:rFonts w:ascii="Arial;Helvetica;sans-serif" w:hAnsi="Arial;Helvetica;sans-serif"/>
                <w:b/>
                <w:color w:val="454968"/>
                <w:sz w:val="16"/>
              </w:rPr>
              <w:t>Realized On</w:t>
            </w:r>
          </w:p>
        </w:tc>
      </w:tr>
      <w:tr>
        <w:trPr/>
        <w:tc>
          <w:tcPr>
            <w:tcW w:w="1726" w:type="dxa"/>
            <w:tcBorders/>
            <w:vAlign w:val="center"/>
          </w:tcPr>
          <w:p>
            <w:pPr>
              <w:pStyle w:val="TableContents"/>
              <w:bidi w:val="0"/>
              <w:spacing w:before="0" w:after="0"/>
              <w:ind w:left="0" w:right="0" w:hanging="0"/>
              <w:jc w:val="left"/>
              <w:rPr>
                <w:rFonts w:ascii="Arial;Helvetica;sans-serif" w:hAnsi="Arial;Helvetica;sans-serif"/>
                <w:b/>
                <w:color w:val="454968"/>
                <w:sz w:val="16"/>
              </w:rPr>
            </w:pPr>
            <w:r>
              <w:rPr>
                <w:rFonts w:ascii="Arial;Helvetica;sans-serif" w:hAnsi="Arial;Helvetica;sans-serif"/>
                <w:b/>
                <w:color w:val="454968"/>
                <w:sz w:val="16"/>
              </w:rPr>
              <w:t>Name</w:t>
            </w:r>
          </w:p>
        </w:tc>
        <w:tc>
          <w:tcPr>
            <w:tcW w:w="346" w:type="dxa"/>
            <w:tcBorders/>
            <w:vAlign w:val="center"/>
          </w:tcPr>
          <w:p>
            <w:pPr>
              <w:pStyle w:val="TableContents"/>
              <w:bidi w:val="0"/>
              <w:spacing w:before="0" w:after="0"/>
              <w:ind w:left="0" w:right="0" w:hanging="0"/>
              <w:jc w:val="left"/>
              <w:rPr>
                <w:color w:val="454968"/>
              </w:rPr>
            </w:pPr>
            <w:r>
              <w:rPr>
                <w:color w:val="454968"/>
              </w:rPr>
              <w:t>  ​ ​ ​</w:t>
            </w:r>
          </w:p>
        </w:tc>
        <w:tc>
          <w:tcPr>
            <w:tcW w:w="1111" w:type="dxa"/>
            <w:tcBorders>
              <w:bottom w:val="single" w:sz="2" w:space="0" w:color="071D49"/>
            </w:tcBorders>
            <w:tcMar>
              <w:bottom w:w="28" w:type="dxa"/>
            </w:tcMar>
            <w:vAlign w:val="center"/>
          </w:tcPr>
          <w:p>
            <w:pPr>
              <w:pStyle w:val="TableContents"/>
              <w:bidi w:val="0"/>
              <w:spacing w:before="0" w:after="0"/>
              <w:ind w:left="0" w:right="0" w:hanging="0"/>
              <w:jc w:val="right"/>
              <w:rPr>
                <w:rFonts w:ascii="Arial;Helvetica;sans-serif" w:hAnsi="Arial;Helvetica;sans-serif"/>
                <w:b/>
                <w:color w:val="454968"/>
                <w:sz w:val="16"/>
              </w:rPr>
            </w:pPr>
            <w:r>
              <w:rPr>
                <w:rFonts w:ascii="Arial;Helvetica;sans-serif" w:hAnsi="Arial;Helvetica;sans-serif"/>
                <w:b/>
                <w:color w:val="454968"/>
                <w:sz w:val="16"/>
              </w:rPr>
              <w:t>Exercise (#)</w:t>
            </w:r>
          </w:p>
        </w:tc>
        <w:tc>
          <w:tcPr>
            <w:tcW w:w="346" w:type="dxa"/>
            <w:tcBorders>
              <w:bottom w:val="single" w:sz="2" w:space="0" w:color="071D49"/>
            </w:tcBorders>
            <w:tcMar>
              <w:bottom w:w="28" w:type="dxa"/>
            </w:tcMar>
            <w:vAlign w:val="center"/>
          </w:tcPr>
          <w:p>
            <w:pPr>
              <w:pStyle w:val="TableContents"/>
              <w:bidi w:val="0"/>
              <w:spacing w:before="0" w:after="0"/>
              <w:ind w:left="0" w:right="0" w:hanging="0"/>
              <w:jc w:val="left"/>
              <w:rPr>
                <w:color w:val="454968"/>
              </w:rPr>
            </w:pPr>
            <w:r>
              <w:rPr>
                <w:color w:val="454968"/>
              </w:rPr>
              <w:t>  ​ ​ ​</w:t>
            </w:r>
          </w:p>
        </w:tc>
        <w:tc>
          <w:tcPr>
            <w:tcW w:w="1172" w:type="dxa"/>
            <w:gridSpan w:val="2"/>
            <w:tcBorders>
              <w:bottom w:val="single" w:sz="2" w:space="0" w:color="071D49"/>
            </w:tcBorders>
            <w:tcMar>
              <w:bottom w:w="28" w:type="dxa"/>
            </w:tcMar>
            <w:vAlign w:val="center"/>
          </w:tcPr>
          <w:p>
            <w:pPr>
              <w:pStyle w:val="TableContents"/>
              <w:bidi w:val="0"/>
              <w:spacing w:before="0" w:after="0"/>
              <w:ind w:left="0" w:right="0" w:hanging="0"/>
              <w:jc w:val="right"/>
              <w:rPr>
                <w:rFonts w:ascii="Arial;Helvetica;sans-serif" w:hAnsi="Arial;Helvetica;sans-serif"/>
                <w:b/>
                <w:color w:val="454968"/>
                <w:sz w:val="16"/>
              </w:rPr>
            </w:pPr>
            <w:r>
              <w:rPr>
                <w:rFonts w:ascii="Arial;Helvetica;sans-serif" w:hAnsi="Arial;Helvetica;sans-serif"/>
                <w:b/>
                <w:color w:val="454968"/>
                <w:sz w:val="16"/>
              </w:rPr>
              <w:t>Exercise ($)</w:t>
            </w:r>
          </w:p>
        </w:tc>
        <w:tc>
          <w:tcPr>
            <w:tcW w:w="226" w:type="dxa"/>
            <w:tcBorders>
              <w:right w:val="single" w:sz="2" w:space="0" w:color="071D49"/>
            </w:tcBorders>
            <w:tcMar>
              <w:right w:w="28" w:type="dxa"/>
            </w:tcMar>
            <w:vAlign w:val="center"/>
          </w:tcPr>
          <w:p>
            <w:pPr>
              <w:pStyle w:val="TableContents"/>
              <w:bidi w:val="0"/>
              <w:spacing w:before="0" w:after="0"/>
              <w:ind w:left="0" w:right="0" w:hanging="0"/>
              <w:jc w:val="right"/>
              <w:rPr>
                <w:color w:val="454968"/>
              </w:rPr>
            </w:pPr>
            <w:r>
              <w:rPr>
                <w:color w:val="454968"/>
              </w:rPr>
              <w:t>  ​</w:t>
            </w:r>
          </w:p>
        </w:tc>
        <w:tc>
          <w:tcPr>
            <w:tcW w:w="226" w:type="dxa"/>
            <w:tcBorders>
              <w:left w:val="single" w:sz="2" w:space="0" w:color="071D49"/>
            </w:tcBorders>
            <w:tcMar>
              <w:left w:w="28" w:type="dxa"/>
            </w:tcMar>
            <w:vAlign w:val="center"/>
          </w:tcPr>
          <w:p>
            <w:pPr>
              <w:pStyle w:val="TableContents"/>
              <w:bidi w:val="0"/>
              <w:spacing w:before="0" w:after="0"/>
              <w:ind w:left="0" w:right="0" w:hanging="0"/>
              <w:jc w:val="right"/>
              <w:rPr>
                <w:color w:val="454968"/>
              </w:rPr>
            </w:pPr>
            <w:r>
              <w:rPr>
                <w:color w:val="454968"/>
              </w:rPr>
              <w:t>  ​</w:t>
            </w:r>
          </w:p>
        </w:tc>
        <w:tc>
          <w:tcPr>
            <w:tcW w:w="1111" w:type="dxa"/>
            <w:tcBorders>
              <w:bottom w:val="single" w:sz="2" w:space="0" w:color="071D49"/>
            </w:tcBorders>
            <w:tcMar>
              <w:bottom w:w="28" w:type="dxa"/>
            </w:tcMar>
            <w:vAlign w:val="center"/>
          </w:tcPr>
          <w:p>
            <w:pPr>
              <w:pStyle w:val="TableContents"/>
              <w:bidi w:val="0"/>
              <w:spacing w:before="0" w:after="0"/>
              <w:ind w:left="0" w:right="0" w:hanging="0"/>
              <w:jc w:val="right"/>
              <w:rPr>
                <w:rFonts w:ascii="Arial;Helvetica;sans-serif" w:hAnsi="Arial;Helvetica;sans-serif"/>
                <w:b/>
                <w:color w:val="454968"/>
                <w:sz w:val="16"/>
              </w:rPr>
            </w:pPr>
            <w:r>
              <w:rPr>
                <w:rFonts w:ascii="Arial;Helvetica;sans-serif" w:hAnsi="Arial;Helvetica;sans-serif"/>
                <w:b/>
                <w:color w:val="454968"/>
                <w:sz w:val="16"/>
              </w:rPr>
              <w:t>Vesting (#)</w:t>
            </w:r>
          </w:p>
        </w:tc>
        <w:tc>
          <w:tcPr>
            <w:tcW w:w="346" w:type="dxa"/>
            <w:tcBorders>
              <w:bottom w:val="single" w:sz="2" w:space="0" w:color="071D49"/>
            </w:tcBorders>
            <w:tcMar>
              <w:bottom w:w="28" w:type="dxa"/>
            </w:tcMar>
            <w:vAlign w:val="center"/>
          </w:tcPr>
          <w:p>
            <w:pPr>
              <w:pStyle w:val="TableContents"/>
              <w:bidi w:val="0"/>
              <w:spacing w:before="0" w:after="0"/>
              <w:ind w:left="0" w:right="0" w:hanging="0"/>
              <w:jc w:val="left"/>
              <w:rPr>
                <w:color w:val="454968"/>
              </w:rPr>
            </w:pPr>
            <w:r>
              <w:rPr>
                <w:color w:val="454968"/>
              </w:rPr>
              <w:t>  ​ ​ ​</w:t>
            </w:r>
          </w:p>
        </w:tc>
        <w:tc>
          <w:tcPr>
            <w:tcW w:w="1322" w:type="dxa"/>
            <w:gridSpan w:val="2"/>
            <w:tcBorders>
              <w:bottom w:val="single" w:sz="2" w:space="0" w:color="071D49"/>
            </w:tcBorders>
            <w:tcMar>
              <w:bottom w:w="28" w:type="dxa"/>
            </w:tcMar>
            <w:vAlign w:val="center"/>
          </w:tcPr>
          <w:p>
            <w:pPr>
              <w:pStyle w:val="TableContents"/>
              <w:bidi w:val="0"/>
              <w:spacing w:before="0" w:after="0"/>
              <w:ind w:left="0" w:right="0" w:hanging="0"/>
              <w:jc w:val="right"/>
              <w:rPr>
                <w:rFonts w:ascii="Arial;Helvetica;sans-serif" w:hAnsi="Arial;Helvetica;sans-serif"/>
                <w:b/>
                <w:color w:val="454968"/>
                <w:sz w:val="16"/>
              </w:rPr>
            </w:pPr>
            <w:r>
              <w:rPr>
                <w:rFonts w:ascii="Arial;Helvetica;sans-serif" w:hAnsi="Arial;Helvetica;sans-serif"/>
                <w:b/>
                <w:color w:val="454968"/>
                <w:sz w:val="16"/>
              </w:rPr>
              <w:t>Vesting ($)</w:t>
            </w:r>
          </w:p>
        </w:tc>
      </w:tr>
      <w:tr>
        <w:trPr/>
        <w:tc>
          <w:tcPr>
            <w:tcW w:w="1726" w:type="dxa"/>
            <w:tcBorders/>
            <w:shd w:fill="D9D9D9"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R. Michael</w:t>
            </w:r>
          </w:p>
        </w:tc>
        <w:tc>
          <w:tcPr>
            <w:tcW w:w="346" w:type="dxa"/>
            <w:tcBorders/>
            <w:shd w:fill="D9D9D9" w:val="clear"/>
            <w:vAlign w:val="center"/>
          </w:tcPr>
          <w:p>
            <w:pPr>
              <w:pStyle w:val="TableContents"/>
              <w:bidi w:val="0"/>
              <w:spacing w:before="0" w:after="0"/>
              <w:ind w:left="0" w:right="0" w:hanging="0"/>
              <w:jc w:val="left"/>
              <w:rPr/>
            </w:pPr>
            <w:r>
              <w:rPr/>
              <w:t>​</w:t>
            </w:r>
          </w:p>
        </w:tc>
        <w:tc>
          <w:tcPr>
            <w:tcW w:w="1111" w:type="dxa"/>
            <w:tcBorders/>
            <w:shd w:fill="D9D9D9"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w:t>
            </w:r>
          </w:p>
        </w:tc>
        <w:tc>
          <w:tcPr>
            <w:tcW w:w="346" w:type="dxa"/>
            <w:tcBorders/>
            <w:shd w:fill="D9D9D9" w:val="clear"/>
            <w:vAlign w:val="center"/>
          </w:tcPr>
          <w:p>
            <w:pPr>
              <w:pStyle w:val="TableContents"/>
              <w:bidi w:val="0"/>
              <w:spacing w:before="0" w:after="0"/>
              <w:ind w:left="0" w:right="0" w:hanging="0"/>
              <w:jc w:val="right"/>
              <w:rPr/>
            </w:pPr>
            <w:r>
              <w:rPr/>
              <w:t>​</w:t>
            </w:r>
          </w:p>
        </w:tc>
        <w:tc>
          <w:tcPr>
            <w:tcW w:w="211" w:type="dxa"/>
            <w:tcBorders/>
            <w:shd w:fill="D9D9D9"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61" w:type="dxa"/>
            <w:tcBorders/>
            <w:shd w:fill="D9D9D9"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w:t>
            </w:r>
          </w:p>
        </w:tc>
        <w:tc>
          <w:tcPr>
            <w:tcW w:w="226" w:type="dxa"/>
            <w:tcBorders>
              <w:right w:val="single" w:sz="2" w:space="0" w:color="071D49"/>
            </w:tcBorders>
            <w:shd w:fill="D9D9D9" w:val="clear"/>
            <w:tcMar>
              <w:right w:w="28" w:type="dxa"/>
            </w:tcMar>
            <w:vAlign w:val="center"/>
          </w:tcPr>
          <w:p>
            <w:pPr>
              <w:pStyle w:val="TableContents"/>
              <w:bidi w:val="0"/>
              <w:spacing w:before="0" w:after="0"/>
              <w:ind w:left="0" w:right="0" w:hanging="0"/>
              <w:jc w:val="right"/>
              <w:rPr/>
            </w:pPr>
            <w:r>
              <w:rPr/>
              <w:t>​</w:t>
            </w:r>
          </w:p>
        </w:tc>
        <w:tc>
          <w:tcPr>
            <w:tcW w:w="226" w:type="dxa"/>
            <w:tcBorders>
              <w:left w:val="single" w:sz="2" w:space="0" w:color="071D49"/>
            </w:tcBorders>
            <w:shd w:fill="D9D9D9" w:val="clear"/>
            <w:tcMar>
              <w:left w:w="28" w:type="dxa"/>
            </w:tcMar>
            <w:vAlign w:val="center"/>
          </w:tcPr>
          <w:p>
            <w:pPr>
              <w:pStyle w:val="TableContents"/>
              <w:bidi w:val="0"/>
              <w:spacing w:before="0" w:after="0"/>
              <w:ind w:left="0" w:right="0" w:hanging="0"/>
              <w:jc w:val="left"/>
              <w:rPr/>
            </w:pPr>
            <w:r>
              <w:rPr/>
              <w:t> </w:t>
            </w:r>
          </w:p>
        </w:tc>
        <w:tc>
          <w:tcPr>
            <w:tcW w:w="1111" w:type="dxa"/>
            <w:tcBorders/>
            <w:shd w:fill="D9D9D9"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61,362</w:t>
            </w:r>
          </w:p>
        </w:tc>
        <w:tc>
          <w:tcPr>
            <w:tcW w:w="346" w:type="dxa"/>
            <w:tcBorders/>
            <w:shd w:fill="D9D9D9" w:val="clear"/>
            <w:vAlign w:val="center"/>
          </w:tcPr>
          <w:p>
            <w:pPr>
              <w:pStyle w:val="TableContents"/>
              <w:bidi w:val="0"/>
              <w:spacing w:before="0" w:after="0"/>
              <w:ind w:left="0" w:right="0" w:hanging="0"/>
              <w:jc w:val="right"/>
              <w:rPr/>
            </w:pPr>
            <w:r>
              <w:rPr/>
              <w:t>​</w:t>
            </w:r>
          </w:p>
        </w:tc>
        <w:tc>
          <w:tcPr>
            <w:tcW w:w="211" w:type="dxa"/>
            <w:tcBorders/>
            <w:shd w:fill="D9D9D9"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111" w:type="dxa"/>
            <w:tcBorders/>
            <w:shd w:fill="D9D9D9"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12,826,499</w:t>
            </w:r>
          </w:p>
        </w:tc>
      </w:tr>
      <w:tr>
        <w:trPr/>
        <w:tc>
          <w:tcPr>
            <w:tcW w:w="172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S. Reents</w:t>
            </w:r>
          </w:p>
        </w:tc>
        <w:tc>
          <w:tcPr>
            <w:tcW w:w="346" w:type="dxa"/>
            <w:tcBorders/>
            <w:vAlign w:val="center"/>
          </w:tcPr>
          <w:p>
            <w:pPr>
              <w:pStyle w:val="TableContents"/>
              <w:bidi w:val="0"/>
              <w:spacing w:before="0" w:after="0"/>
              <w:ind w:left="0" w:right="0" w:hanging="0"/>
              <w:jc w:val="left"/>
              <w:rPr/>
            </w:pPr>
            <w:r>
              <w:rPr/>
              <w:t>​</w:t>
            </w:r>
          </w:p>
        </w:tc>
        <w:tc>
          <w:tcPr>
            <w:tcW w:w="111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w:t>
            </w:r>
          </w:p>
        </w:tc>
        <w:tc>
          <w:tcPr>
            <w:tcW w:w="226" w:type="dxa"/>
            <w:tcBorders>
              <w:right w:val="single" w:sz="2" w:space="0" w:color="071D49"/>
            </w:tcBorders>
            <w:tcMar>
              <w:right w:w="28" w:type="dxa"/>
            </w:tcMar>
            <w:vAlign w:val="center"/>
          </w:tcPr>
          <w:p>
            <w:pPr>
              <w:pStyle w:val="TableContents"/>
              <w:bidi w:val="0"/>
              <w:spacing w:before="0" w:after="0"/>
              <w:ind w:left="0" w:right="0" w:hanging="0"/>
              <w:jc w:val="right"/>
              <w:rPr/>
            </w:pPr>
            <w:r>
              <w:rPr/>
              <w:t>​</w:t>
            </w:r>
          </w:p>
        </w:tc>
        <w:tc>
          <w:tcPr>
            <w:tcW w:w="226" w:type="dxa"/>
            <w:tcBorders>
              <w:left w:val="single" w:sz="2" w:space="0" w:color="071D49"/>
            </w:tcBorders>
            <w:tcMar>
              <w:left w:w="28" w:type="dxa"/>
            </w:tcMar>
            <w:vAlign w:val="center"/>
          </w:tcPr>
          <w:p>
            <w:pPr>
              <w:pStyle w:val="TableContents"/>
              <w:bidi w:val="0"/>
              <w:spacing w:before="0" w:after="0"/>
              <w:ind w:left="0" w:right="0" w:hanging="0"/>
              <w:jc w:val="left"/>
              <w:rPr/>
            </w:pPr>
            <w:r>
              <w:rPr/>
              <w:t> </w:t>
            </w:r>
          </w:p>
        </w:tc>
        <w:tc>
          <w:tcPr>
            <w:tcW w:w="111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31,681</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11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6,533,867</w:t>
            </w:r>
          </w:p>
        </w:tc>
      </w:tr>
      <w:tr>
        <w:trPr/>
        <w:tc>
          <w:tcPr>
            <w:tcW w:w="1726" w:type="dxa"/>
            <w:tcBorders/>
            <w:shd w:fill="D9D9D9"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J. Stewart</w:t>
            </w:r>
          </w:p>
        </w:tc>
        <w:tc>
          <w:tcPr>
            <w:tcW w:w="346" w:type="dxa"/>
            <w:tcBorders/>
            <w:shd w:fill="D9D9D9" w:val="clear"/>
            <w:vAlign w:val="center"/>
          </w:tcPr>
          <w:p>
            <w:pPr>
              <w:pStyle w:val="TableContents"/>
              <w:bidi w:val="0"/>
              <w:spacing w:before="0" w:after="0"/>
              <w:ind w:left="0" w:right="0" w:hanging="0"/>
              <w:jc w:val="left"/>
              <w:rPr/>
            </w:pPr>
            <w:r>
              <w:rPr/>
              <w:t>​</w:t>
            </w:r>
          </w:p>
        </w:tc>
        <w:tc>
          <w:tcPr>
            <w:tcW w:w="1111" w:type="dxa"/>
            <w:tcBorders/>
            <w:shd w:fill="D9D9D9"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25,700</w:t>
            </w:r>
          </w:p>
        </w:tc>
        <w:tc>
          <w:tcPr>
            <w:tcW w:w="346" w:type="dxa"/>
            <w:tcBorders/>
            <w:shd w:fill="D9D9D9" w:val="clear"/>
            <w:vAlign w:val="center"/>
          </w:tcPr>
          <w:p>
            <w:pPr>
              <w:pStyle w:val="TableContents"/>
              <w:bidi w:val="0"/>
              <w:spacing w:before="0" w:after="0"/>
              <w:ind w:left="0" w:right="0" w:hanging="0"/>
              <w:jc w:val="right"/>
              <w:rPr/>
            </w:pPr>
            <w:r>
              <w:rPr/>
              <w:t>​</w:t>
            </w:r>
          </w:p>
        </w:tc>
        <w:tc>
          <w:tcPr>
            <w:tcW w:w="211" w:type="dxa"/>
            <w:tcBorders/>
            <w:shd w:fill="D9D9D9" w:val="clear"/>
            <w:vAlign w:val="center"/>
          </w:tcPr>
          <w:p>
            <w:pPr>
              <w:pStyle w:val="TableContents"/>
              <w:bidi w:val="0"/>
              <w:spacing w:before="0" w:after="0"/>
              <w:ind w:left="0" w:right="0" w:hanging="0"/>
              <w:jc w:val="left"/>
              <w:rPr/>
            </w:pPr>
            <w:r>
              <w:rPr/>
              <w:t> </w:t>
            </w:r>
          </w:p>
        </w:tc>
        <w:tc>
          <w:tcPr>
            <w:tcW w:w="961" w:type="dxa"/>
            <w:tcBorders/>
            <w:shd w:fill="D9D9D9"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3,353,224</w:t>
            </w:r>
          </w:p>
        </w:tc>
        <w:tc>
          <w:tcPr>
            <w:tcW w:w="226" w:type="dxa"/>
            <w:tcBorders>
              <w:right w:val="single" w:sz="2" w:space="0" w:color="071D49"/>
            </w:tcBorders>
            <w:shd w:fill="D9D9D9" w:val="clear"/>
            <w:tcMar>
              <w:right w:w="28" w:type="dxa"/>
            </w:tcMar>
            <w:vAlign w:val="center"/>
          </w:tcPr>
          <w:p>
            <w:pPr>
              <w:pStyle w:val="TableContents"/>
              <w:bidi w:val="0"/>
              <w:spacing w:before="0" w:after="0"/>
              <w:ind w:left="0" w:right="0" w:hanging="0"/>
              <w:jc w:val="right"/>
              <w:rPr/>
            </w:pPr>
            <w:r>
              <w:rPr/>
              <w:t>​</w:t>
            </w:r>
          </w:p>
        </w:tc>
        <w:tc>
          <w:tcPr>
            <w:tcW w:w="226" w:type="dxa"/>
            <w:tcBorders>
              <w:left w:val="single" w:sz="2" w:space="0" w:color="071D49"/>
            </w:tcBorders>
            <w:shd w:fill="D9D9D9" w:val="clear"/>
            <w:tcMar>
              <w:left w:w="28" w:type="dxa"/>
            </w:tcMar>
            <w:vAlign w:val="center"/>
          </w:tcPr>
          <w:p>
            <w:pPr>
              <w:pStyle w:val="TableContents"/>
              <w:bidi w:val="0"/>
              <w:spacing w:before="0" w:after="0"/>
              <w:ind w:left="0" w:right="0" w:hanging="0"/>
              <w:jc w:val="left"/>
              <w:rPr/>
            </w:pPr>
            <w:r>
              <w:rPr/>
              <w:t> </w:t>
            </w:r>
          </w:p>
        </w:tc>
        <w:tc>
          <w:tcPr>
            <w:tcW w:w="1111" w:type="dxa"/>
            <w:tcBorders/>
            <w:shd w:fill="D9D9D9"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59,488</w:t>
            </w:r>
          </w:p>
        </w:tc>
        <w:tc>
          <w:tcPr>
            <w:tcW w:w="346" w:type="dxa"/>
            <w:tcBorders/>
            <w:shd w:fill="D9D9D9" w:val="clear"/>
            <w:vAlign w:val="center"/>
          </w:tcPr>
          <w:p>
            <w:pPr>
              <w:pStyle w:val="TableContents"/>
              <w:bidi w:val="0"/>
              <w:spacing w:before="0" w:after="0"/>
              <w:ind w:left="0" w:right="0" w:hanging="0"/>
              <w:jc w:val="right"/>
              <w:rPr/>
            </w:pPr>
            <w:r>
              <w:rPr/>
              <w:t>​</w:t>
            </w:r>
          </w:p>
        </w:tc>
        <w:tc>
          <w:tcPr>
            <w:tcW w:w="211" w:type="dxa"/>
            <w:tcBorders/>
            <w:shd w:fill="D9D9D9" w:val="clear"/>
            <w:vAlign w:val="center"/>
          </w:tcPr>
          <w:p>
            <w:pPr>
              <w:pStyle w:val="TableContents"/>
              <w:bidi w:val="0"/>
              <w:spacing w:before="0" w:after="0"/>
              <w:ind w:left="0" w:right="0" w:hanging="0"/>
              <w:jc w:val="left"/>
              <w:rPr/>
            </w:pPr>
            <w:r>
              <w:rPr/>
              <w:t> </w:t>
            </w:r>
          </w:p>
        </w:tc>
        <w:tc>
          <w:tcPr>
            <w:tcW w:w="1111" w:type="dxa"/>
            <w:tcBorders/>
            <w:shd w:fill="D9D9D9"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12,257,940</w:t>
            </w:r>
          </w:p>
        </w:tc>
      </w:tr>
      <w:tr>
        <w:trPr/>
        <w:tc>
          <w:tcPr>
            <w:tcW w:w="172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A. Saleki-Gerhardt</w:t>
            </w:r>
          </w:p>
        </w:tc>
        <w:tc>
          <w:tcPr>
            <w:tcW w:w="346" w:type="dxa"/>
            <w:tcBorders/>
            <w:vAlign w:val="center"/>
          </w:tcPr>
          <w:p>
            <w:pPr>
              <w:pStyle w:val="TableContents"/>
              <w:bidi w:val="0"/>
              <w:spacing w:before="0" w:after="0"/>
              <w:ind w:left="0" w:right="0" w:hanging="0"/>
              <w:jc w:val="left"/>
              <w:rPr/>
            </w:pPr>
            <w:r>
              <w:rPr/>
              <w:t>​</w:t>
            </w:r>
          </w:p>
        </w:tc>
        <w:tc>
          <w:tcPr>
            <w:tcW w:w="111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42,370</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6,082,652</w:t>
            </w:r>
          </w:p>
        </w:tc>
        <w:tc>
          <w:tcPr>
            <w:tcW w:w="226" w:type="dxa"/>
            <w:tcBorders>
              <w:right w:val="single" w:sz="2" w:space="0" w:color="071D49"/>
            </w:tcBorders>
            <w:tcMar>
              <w:right w:w="28" w:type="dxa"/>
            </w:tcMar>
            <w:vAlign w:val="center"/>
          </w:tcPr>
          <w:p>
            <w:pPr>
              <w:pStyle w:val="TableContents"/>
              <w:bidi w:val="0"/>
              <w:spacing w:before="0" w:after="0"/>
              <w:ind w:left="0" w:right="0" w:hanging="0"/>
              <w:jc w:val="right"/>
              <w:rPr/>
            </w:pPr>
            <w:r>
              <w:rPr/>
              <w:t>​</w:t>
            </w:r>
          </w:p>
        </w:tc>
        <w:tc>
          <w:tcPr>
            <w:tcW w:w="226" w:type="dxa"/>
            <w:tcBorders>
              <w:left w:val="single" w:sz="2" w:space="0" w:color="071D49"/>
            </w:tcBorders>
            <w:tcMar>
              <w:left w:w="28" w:type="dxa"/>
            </w:tcMar>
            <w:vAlign w:val="center"/>
          </w:tcPr>
          <w:p>
            <w:pPr>
              <w:pStyle w:val="TableContents"/>
              <w:bidi w:val="0"/>
              <w:spacing w:before="0" w:after="0"/>
              <w:ind w:left="0" w:right="0" w:hanging="0"/>
              <w:jc w:val="left"/>
              <w:rPr/>
            </w:pPr>
            <w:r>
              <w:rPr/>
              <w:t> </w:t>
            </w:r>
          </w:p>
        </w:tc>
        <w:tc>
          <w:tcPr>
            <w:tcW w:w="111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52,335</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11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10,762,748</w:t>
            </w:r>
          </w:p>
        </w:tc>
      </w:tr>
      <w:tr>
        <w:trPr/>
        <w:tc>
          <w:tcPr>
            <w:tcW w:w="1726" w:type="dxa"/>
            <w:tcBorders/>
            <w:shd w:fill="D9D9D9"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R. Thakkar</w:t>
            </w:r>
          </w:p>
        </w:tc>
        <w:tc>
          <w:tcPr>
            <w:tcW w:w="346" w:type="dxa"/>
            <w:tcBorders/>
            <w:shd w:fill="D9D9D9" w:val="clear"/>
            <w:vAlign w:val="center"/>
          </w:tcPr>
          <w:p>
            <w:pPr>
              <w:pStyle w:val="TableContents"/>
              <w:bidi w:val="0"/>
              <w:spacing w:before="0" w:after="0"/>
              <w:ind w:left="0" w:right="0" w:hanging="0"/>
              <w:jc w:val="left"/>
              <w:rPr/>
            </w:pPr>
            <w:r>
              <w:rPr/>
              <w:t>​</w:t>
            </w:r>
          </w:p>
        </w:tc>
        <w:tc>
          <w:tcPr>
            <w:tcW w:w="1111" w:type="dxa"/>
            <w:tcBorders/>
            <w:shd w:fill="D9D9D9"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w:t>
            </w:r>
          </w:p>
        </w:tc>
        <w:tc>
          <w:tcPr>
            <w:tcW w:w="346" w:type="dxa"/>
            <w:tcBorders/>
            <w:shd w:fill="D9D9D9" w:val="clear"/>
            <w:vAlign w:val="center"/>
          </w:tcPr>
          <w:p>
            <w:pPr>
              <w:pStyle w:val="TableContents"/>
              <w:bidi w:val="0"/>
              <w:spacing w:before="0" w:after="0"/>
              <w:ind w:left="0" w:right="0" w:hanging="0"/>
              <w:jc w:val="right"/>
              <w:rPr/>
            </w:pPr>
            <w:r>
              <w:rPr/>
              <w:t>​</w:t>
            </w:r>
          </w:p>
        </w:tc>
        <w:tc>
          <w:tcPr>
            <w:tcW w:w="211" w:type="dxa"/>
            <w:tcBorders/>
            <w:shd w:fill="D9D9D9" w:val="clear"/>
            <w:vAlign w:val="center"/>
          </w:tcPr>
          <w:p>
            <w:pPr>
              <w:pStyle w:val="TableContents"/>
              <w:bidi w:val="0"/>
              <w:spacing w:before="0" w:after="0"/>
              <w:ind w:left="0" w:right="0" w:hanging="0"/>
              <w:jc w:val="left"/>
              <w:rPr/>
            </w:pPr>
            <w:r>
              <w:rPr/>
              <w:t> </w:t>
            </w:r>
          </w:p>
        </w:tc>
        <w:tc>
          <w:tcPr>
            <w:tcW w:w="961" w:type="dxa"/>
            <w:tcBorders/>
            <w:shd w:fill="D9D9D9"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w:t>
            </w:r>
          </w:p>
        </w:tc>
        <w:tc>
          <w:tcPr>
            <w:tcW w:w="226" w:type="dxa"/>
            <w:tcBorders>
              <w:right w:val="single" w:sz="2" w:space="0" w:color="071D49"/>
            </w:tcBorders>
            <w:shd w:fill="D9D9D9" w:val="clear"/>
            <w:tcMar>
              <w:right w:w="28" w:type="dxa"/>
            </w:tcMar>
            <w:vAlign w:val="center"/>
          </w:tcPr>
          <w:p>
            <w:pPr>
              <w:pStyle w:val="TableContents"/>
              <w:bidi w:val="0"/>
              <w:spacing w:before="0" w:after="0"/>
              <w:ind w:left="0" w:right="0" w:hanging="0"/>
              <w:jc w:val="right"/>
              <w:rPr/>
            </w:pPr>
            <w:r>
              <w:rPr/>
              <w:t>​</w:t>
            </w:r>
          </w:p>
        </w:tc>
        <w:tc>
          <w:tcPr>
            <w:tcW w:w="226" w:type="dxa"/>
            <w:tcBorders>
              <w:left w:val="single" w:sz="2" w:space="0" w:color="071D49"/>
            </w:tcBorders>
            <w:shd w:fill="D9D9D9" w:val="clear"/>
            <w:tcMar>
              <w:left w:w="28" w:type="dxa"/>
            </w:tcMar>
            <w:vAlign w:val="center"/>
          </w:tcPr>
          <w:p>
            <w:pPr>
              <w:pStyle w:val="TableContents"/>
              <w:bidi w:val="0"/>
              <w:spacing w:before="0" w:after="0"/>
              <w:ind w:left="0" w:right="0" w:hanging="0"/>
              <w:jc w:val="left"/>
              <w:rPr/>
            </w:pPr>
            <w:r>
              <w:rPr/>
              <w:t> </w:t>
            </w:r>
          </w:p>
        </w:tc>
        <w:tc>
          <w:tcPr>
            <w:tcW w:w="1111" w:type="dxa"/>
            <w:tcBorders/>
            <w:shd w:fill="D9D9D9"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17,473</w:t>
            </w:r>
          </w:p>
        </w:tc>
        <w:tc>
          <w:tcPr>
            <w:tcW w:w="346" w:type="dxa"/>
            <w:tcBorders/>
            <w:shd w:fill="D9D9D9" w:val="clear"/>
            <w:vAlign w:val="center"/>
          </w:tcPr>
          <w:p>
            <w:pPr>
              <w:pStyle w:val="TableContents"/>
              <w:bidi w:val="0"/>
              <w:spacing w:before="0" w:after="0"/>
              <w:ind w:left="0" w:right="0" w:hanging="0"/>
              <w:jc w:val="right"/>
              <w:rPr/>
            </w:pPr>
            <w:r>
              <w:rPr/>
              <w:t>​</w:t>
            </w:r>
          </w:p>
        </w:tc>
        <w:tc>
          <w:tcPr>
            <w:tcW w:w="211" w:type="dxa"/>
            <w:tcBorders/>
            <w:shd w:fill="D9D9D9" w:val="clear"/>
            <w:vAlign w:val="center"/>
          </w:tcPr>
          <w:p>
            <w:pPr>
              <w:pStyle w:val="TableContents"/>
              <w:bidi w:val="0"/>
              <w:spacing w:before="0" w:after="0"/>
              <w:ind w:left="0" w:right="0" w:hanging="0"/>
              <w:jc w:val="left"/>
              <w:rPr/>
            </w:pPr>
            <w:r>
              <w:rPr/>
              <w:t> </w:t>
            </w:r>
          </w:p>
        </w:tc>
        <w:tc>
          <w:tcPr>
            <w:tcW w:w="1111" w:type="dxa"/>
            <w:tcBorders/>
            <w:shd w:fill="D9D9D9" w:val="clear"/>
            <w:vAlign w:val="center"/>
          </w:tcPr>
          <w:p>
            <w:pPr>
              <w:pStyle w:val="TableContents"/>
              <w:bidi w:val="0"/>
              <w:spacing w:before="0" w:after="0"/>
              <w:ind w:left="0" w:right="70" w:hanging="0"/>
              <w:jc w:val="right"/>
              <w:rPr>
                <w:rFonts w:ascii="Arial;Helvetica;sans-serif" w:hAnsi="Arial;Helvetica;sans-serif"/>
                <w:sz w:val="20"/>
              </w:rPr>
            </w:pPr>
            <w:r>
              <w:rPr>
                <w:rFonts w:ascii="Arial;Helvetica;sans-serif" w:hAnsi="Arial;Helvetica;sans-serif"/>
                <w:sz w:val="20"/>
              </w:rPr>
              <w:t>3,563,969</w:t>
            </w:r>
          </w:p>
        </w:tc>
      </w:tr>
    </w:tbl>
    <w:p>
      <w:pPr>
        <w:pStyle w:val="TextBody"/>
        <w:bidi w:val="0"/>
        <w:spacing w:before="0" w:after="0"/>
        <w:ind w:left="0" w:right="0" w:hanging="0"/>
        <w:jc w:val="left"/>
        <w:rPr/>
      </w:pPr>
      <w:r>
        <w:rPr/>
        <w:t>​</w:t>
      </w:r>
    </w:p>
    <w:p>
      <w:pPr>
        <w:pStyle w:val="TextBody"/>
        <w:bidi w:val="0"/>
        <w:spacing w:before="0" w:after="200"/>
        <w:ind w:left="0" w:right="0" w:hanging="0"/>
        <w:jc w:val="left"/>
        <w:rPr>
          <w:rFonts w:ascii="Arial;Helvetica;sans-serif" w:hAnsi="Arial;Helvetica;sans-serif"/>
          <w:b/>
          <w:sz w:val="20"/>
        </w:rPr>
      </w:pPr>
      <w:bookmarkStart w:id="158" w:name="PensionBenefits_957813"/>
      <w:bookmarkEnd w:id="158"/>
      <w:r>
        <w:rPr>
          <w:rFonts w:ascii="Arial;Helvetica;sans-serif" w:hAnsi="Arial;Helvetica;sans-serif"/>
          <w:b/>
          <w:sz w:val="20"/>
        </w:rPr>
        <w:t>PENSION BENEFITS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During 2025, the NEOs participated in two AbbVie-sponsored defined benefit pension plans: the AbbVie Pension Plan, a tax-qualified pension plan; and the AbbVie Supplemental Pension Plan, a non-qualified supplemental pension plan. Except as provided in AbbVie’s change in control agreements, AbbVie does not have a policy granting extra years of credited service under the plans. The change in control agreements are described in the section of this proxy statement captioned “Potential Payments upon Termination or Change in Control.”</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The compensation considered in determining the pensions payable to the NEOs is the compensation shown in the “Salary” and “Non-Equity Incentive Plan Compensation” columns of the Summary Compensation Table.</w:t>
      </w:r>
    </w:p>
    <w:p>
      <w:pPr>
        <w:pStyle w:val="TextBody"/>
        <w:bidi w:val="0"/>
        <w:spacing w:before="0" w:after="200"/>
        <w:ind w:left="0" w:right="0" w:hanging="0"/>
        <w:jc w:val="left"/>
        <w:rPr>
          <w:rFonts w:ascii="Arial;Helvetica;sans-serif" w:hAnsi="Arial;Helvetica;sans-serif"/>
          <w:b/>
          <w:sz w:val="20"/>
        </w:rPr>
      </w:pPr>
      <w:r>
        <w:rPr>
          <w:rFonts w:ascii="Arial;Helvetica;sans-serif" w:hAnsi="Arial;Helvetica;sans-serif"/>
          <w:b/>
          <w:sz w:val="20"/>
        </w:rPr>
        <w:t>PENSION PLAN</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The Pension Plan is a broad-based plan that covers many AbbVie employees in the United States, age 21 or older, and provides participants with a life annuity benefit at normal retirement equal to A plus the greater of B or C below.</w:t>
      </w:r>
    </w:p>
    <w:tbl>
      <w:tblPr>
        <w:tblW w:w="8057" w:type="dxa"/>
        <w:jc w:val="left"/>
        <w:tblInd w:w="0" w:type="dxa"/>
        <w:tblLayout w:type="fixed"/>
        <w:tblCellMar>
          <w:top w:w="0" w:type="dxa"/>
          <w:left w:w="0" w:type="dxa"/>
          <w:bottom w:w="0" w:type="dxa"/>
          <w:right w:w="0" w:type="dxa"/>
        </w:tblCellMar>
      </w:tblPr>
      <w:tblGrid>
        <w:gridCol w:w="316"/>
        <w:gridCol w:w="7741"/>
      </w:tblGrid>
      <w:tr>
        <w:trPr/>
        <w:tc>
          <w:tcPr>
            <w:tcW w:w="316"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A.</w:t>
            </w:r>
          </w:p>
        </w:tc>
        <w:tc>
          <w:tcPr>
            <w:tcW w:w="7741"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1.10% of 5-year final average earnings multiplied by years of benefit service after 2003.</w:t>
            </w:r>
          </w:p>
        </w:tc>
      </w:tr>
    </w:tbl>
    <w:tbl>
      <w:tblPr>
        <w:tblW w:w="10205" w:type="dxa"/>
        <w:jc w:val="left"/>
        <w:tblInd w:w="0" w:type="dxa"/>
        <w:tblLayout w:type="fixed"/>
        <w:tblCellMar>
          <w:top w:w="0" w:type="dxa"/>
          <w:left w:w="0" w:type="dxa"/>
          <w:bottom w:w="0" w:type="dxa"/>
          <w:right w:w="0" w:type="dxa"/>
        </w:tblCellMar>
      </w:tblPr>
      <w:tblGrid>
        <w:gridCol w:w="316"/>
        <w:gridCol w:w="9889"/>
      </w:tblGrid>
      <w:tr>
        <w:trPr/>
        <w:tc>
          <w:tcPr>
            <w:tcW w:w="316"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B.</w:t>
            </w:r>
          </w:p>
        </w:tc>
        <w:tc>
          <w:tcPr>
            <w:tcW w:w="9889"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1.65% of 5-year final average earnings multiplied by years of benefit service prior to 2004 (up to 20); plus 1.50% of 5-year final average earnings multiplied by years of benefit service prior to 2004 in excess of 20 (but no more than 15 additional years); less 0.50% of the lesser of 3-year monthly average earnings immediately preceding retirement (but not more than the social security wage base in any year) or the social security covered compensation level multiplied by years of benefit service.</w:t>
            </w:r>
          </w:p>
        </w:tc>
      </w:tr>
    </w:tbl>
    <w:tbl>
      <w:tblPr>
        <w:tblW w:w="8267" w:type="dxa"/>
        <w:jc w:val="left"/>
        <w:tblInd w:w="0" w:type="dxa"/>
        <w:tblLayout w:type="fixed"/>
        <w:tblCellMar>
          <w:top w:w="0" w:type="dxa"/>
          <w:left w:w="0" w:type="dxa"/>
          <w:bottom w:w="0" w:type="dxa"/>
          <w:right w:w="0" w:type="dxa"/>
        </w:tblCellMar>
      </w:tblPr>
      <w:tblGrid>
        <w:gridCol w:w="316"/>
        <w:gridCol w:w="7951"/>
      </w:tblGrid>
      <w:tr>
        <w:trPr/>
        <w:tc>
          <w:tcPr>
            <w:tcW w:w="316"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w:t>
            </w:r>
          </w:p>
        </w:tc>
        <w:tc>
          <w:tcPr>
            <w:tcW w:w="7951"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1.10% of 5-year final average earnings multiplied by years of benefit service prior to 2004.</w:t>
            </w:r>
          </w:p>
        </w:tc>
      </w:tr>
    </w:tbl>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The benefit for service prior to 2004 (B or C above) is reduced for the cost of preretirement surviving spouse benefit protection. The reduction is calculated using formulas based on age and employment status during the period in which coverage was in effect.</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5-year final average earnings are the average of the employee’s 60 highest-paid consecutive calendar months of compensation (salary and non-equity incentive plan compensation). The Pension Plan covers earnings up to the limit imposed by Internal Revenue Code Section 401(a)(17) and provides for a maximum of 35 years of benefit service.</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Participants become fully vested in their pension benefit upon the completion of 5 years of service. The benefit is payable on an unreduced basis at age 65. Employees hired after 2003 who terminate employment prior to age 55 with at least 10 years of service may choose to commence their benefits on an actuarially reduced basis as early </w:t>
      </w:r>
    </w:p>
    <w:p>
      <w:pPr>
        <w:pStyle w:val="TextBody"/>
        <w:bidi w:val="0"/>
        <w:spacing w:before="480" w:after="0"/>
        <w:ind w:left="0" w:right="0" w:hanging="0"/>
        <w:jc w:val="left"/>
        <w:rPr>
          <w:rFonts w:ascii="Arial;Helvetica;sans-serif" w:hAnsi="Arial;Helvetica;sans-serif"/>
          <w:sz w:val="20"/>
        </w:rPr>
      </w:pPr>
      <w:r>
        <w:rPr>
          <w:rFonts w:ascii="Arial;Helvetica;sans-serif" w:hAnsi="Arial;Helvetica;sans-serif"/>
          <w:sz w:val="20"/>
        </w:rPr>
        <w:t>58</w:t>
      </w:r>
      <w:r>
        <w:rPr>
          <w:rFonts w:ascii="Arial;Helvetica;sans-serif" w:hAnsi="Arial;Helvetica;sans-serif"/>
          <w:caps w:val="false"/>
          <w:smallCaps w:val="false"/>
          <w:sz w:val="20"/>
        </w:rPr>
        <w:t>    </w:t>
      </w:r>
      <w:r>
        <w:rPr>
          <w:rFonts w:ascii="Arial;Helvetica;sans-serif" w:hAnsi="Arial;Helvetica;sans-serif"/>
          <w:sz w:val="20"/>
        </w:rPr>
        <w:drawing>
          <wp:inline distT="0" distB="0" distL="0" distR="0">
            <wp:extent cx="970915" cy="180340"/>
            <wp:effectExtent l="0" t="0" r="0" b="0"/>
            <wp:docPr id="218" name="Image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8" name="Image90" descr=""/>
                    <pic:cNvPicPr>
                      <a:picLocks noChangeAspect="1" noChangeArrowheads="1"/>
                    </pic:cNvPicPr>
                  </pic:nvPicPr>
                  <pic:blipFill>
                    <a:blip r:embed="rId91"/>
                    <a:stretch>
                      <a:fillRect/>
                    </a:stretch>
                  </pic:blipFill>
                  <pic:spPr bwMode="auto">
                    <a:xfrm>
                      <a:off x="0" y="0"/>
                      <a:ext cx="970915" cy="180340"/>
                    </a:xfrm>
                    <a:prstGeom prst="rect">
                      <a:avLst/>
                    </a:prstGeom>
                  </pic:spPr>
                </pic:pic>
              </a:graphicData>
            </a:graphic>
          </wp:inline>
        </w:drawing>
      </w:r>
      <w:r>
        <w:rPr>
          <w:rFonts w:ascii="Arial;Helvetica;sans-serif" w:hAnsi="Arial;Helvetica;sans-serif"/>
          <w:sz w:val="20"/>
        </w:rPr>
        <w:t>     </w:t>
      </w:r>
      <w:r>
        <w:rPr>
          <w:rFonts w:ascii="Arial;Helvetica;sans-serif" w:hAnsi="Arial;Helvetica;sans-serif"/>
          <w:i/>
          <w:sz w:val="30"/>
        </w:rPr>
        <w:t>|</w:t>
      </w:r>
      <w:r>
        <w:rPr>
          <w:rFonts w:ascii="Arial;Helvetica;sans-serif" w:hAnsi="Arial;Helvetica;sans-serif"/>
          <w:sz w:val="20"/>
        </w:rPr>
        <w:t>     </w:t>
      </w:r>
      <w:r>
        <w:rPr>
          <w:rFonts w:ascii="Arial;Helvetica;sans-serif" w:hAnsi="Arial;Helvetica;sans-serif"/>
          <w:i/>
          <w:sz w:val="20"/>
        </w:rPr>
        <w:t>2026 Proxy Statement</w:t>
      </w:r>
    </w:p>
    <w:p>
      <w:pPr>
        <w:pStyle w:val="TextBody"/>
        <w:bidi w:val="0"/>
        <w:spacing w:before="0" w:after="24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tbl>
      <w:tblPr>
        <w:tblW w:w="3050" w:type="dxa"/>
        <w:jc w:val="left"/>
        <w:tblInd w:w="0" w:type="dxa"/>
        <w:tblLayout w:type="fixed"/>
        <w:tblCellMar>
          <w:top w:w="0" w:type="dxa"/>
          <w:left w:w="0" w:type="dxa"/>
          <w:bottom w:w="0" w:type="dxa"/>
          <w:right w:w="0" w:type="dxa"/>
        </w:tblCellMar>
      </w:tblPr>
      <w:tblGrid>
        <w:gridCol w:w="124"/>
        <w:gridCol w:w="2926"/>
      </w:tblGrid>
      <w:tr>
        <w:trPr/>
        <w:tc>
          <w:tcPr>
            <w:tcW w:w="124" w:type="dxa"/>
            <w:tcBorders/>
            <w:vAlign w:val="center"/>
          </w:tcPr>
          <w:p>
            <w:pPr>
              <w:pStyle w:val="TableContents"/>
              <w:bidi w:val="0"/>
              <w:spacing w:before="0" w:after="0"/>
              <w:ind w:left="0" w:right="0" w:hanging="0"/>
              <w:jc w:val="left"/>
              <w:rPr/>
            </w:pPr>
            <w:r>
              <w:rPr/>
              <w:t>​</w:t>
            </w:r>
          </w:p>
        </w:tc>
        <w:tc>
          <w:tcPr>
            <w:tcW w:w="2926"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color w:val="808080"/>
              </w:rPr>
            </w:pPr>
            <w:r>
              <w:rPr>
                <w:color w:val="808080"/>
              </w:rPr>
              <w:t>​</w:t>
            </w:r>
          </w:p>
        </w:tc>
        <w:tc>
          <w:tcPr>
            <w:tcW w:w="2926" w:type="dxa"/>
            <w:tcBorders/>
            <w:vAlign w:val="center"/>
          </w:tcPr>
          <w:p>
            <w:pPr>
              <w:pStyle w:val="TableContents"/>
              <w:bidi w:val="0"/>
              <w:spacing w:before="0" w:after="0"/>
              <w:ind w:left="0" w:right="0" w:hanging="0"/>
              <w:jc w:val="right"/>
              <w:rPr>
                <w:rFonts w:ascii="Arial;Helvetica;sans-serif" w:hAnsi="Arial;Helvetica;sans-serif"/>
                <w:color w:val="808080"/>
                <w:sz w:val="20"/>
              </w:rPr>
            </w:pPr>
            <w:r>
              <w:rPr>
                <w:rFonts w:ascii="Arial;Helvetica;sans-serif" w:hAnsi="Arial;Helvetica;sans-serif"/>
                <w:color w:val="808080"/>
                <w:sz w:val="20"/>
              </w:rPr>
              <w:t>EXECUTIVE COMPENSATION</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as age 55. Employees hired before 2004 who terminate employment prior to age 50 with at least 10 years of service may choose to commence their benefits on an actuarially reduced basis as early as age 50. Employees hired before 2004 who terminate employment prior to age 50 with fewer than 10 years of service may choose to commence their benefits on an actuarially reduced basis as early as age 55.</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The Pension Plan offers several optional forms of payment, including certain and life annuities, joint and survivor annuities, and level income annuities. The benefit paid under any of these options is actuarially equivalent to the life annuity benefit produced by the formula described above.</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Employees who retire from AbbVie prior to their normal retirement age may receive subsidized early retirement benefits. Employees hired after 2003 are eligible for early retirement at age 55 with 10 years of service. Employees hired before 2004 are eligible for early retirement at age 50 with 10 years of service or age 55 if the employee’s age plus years of benefit service total 70 or more. Mr. Michael, Mr. Reents, Dr. Saleki-Gerhardt, Mr. Stewart, and Dr. Thakkar are eligible for early retirement benefits under the plan.</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The subsidized early retirement reductions applied to the benefit payable for service after 2003 (A above) depend upon the participant’s age at retirement. If the participant retires after reaching age 55, the benefit is reduced 5 percent per year for each year that payments are made before age 62. If the participant retires after reaching age 50 but prior to reaching age 55, the benefit is actuarially reduced from age 65.</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The early retirement reductions applied to the benefit payable for service prior to 2004 (B and C above) depend upon age and service at retirement:</w:t>
      </w:r>
    </w:p>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color w:val="071D49"/>
              </w:rPr>
            </w:pPr>
            <w:r>
              <w:rPr>
                <w:color w:val="071D49"/>
              </w:rPr>
              <w:t>●</w:t>
            </w:r>
          </w:p>
        </w:tc>
        <w:tc>
          <w:tcPr>
            <w:tcW w:w="9934"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 general, the 5-year final average earnings portions of the benefit are reduced 3 percent per year for each year that payments are made before age 62 and the 3-year monthly average earnings portion of the benefit is reduced 5 percent per year for each year that payments are made before age 62.</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color w:val="071D49"/>
              </w:rPr>
            </w:pPr>
            <w:r>
              <w:rPr>
                <w:color w:val="071D49"/>
              </w:rPr>
              <w:t>●</w:t>
            </w:r>
          </w:p>
        </w:tc>
        <w:tc>
          <w:tcPr>
            <w:tcW w:w="9934" w:type="dxa"/>
            <w:tcBorders/>
            <w:vAlign w:val="center"/>
          </w:tcPr>
          <w:p>
            <w:pPr>
              <w:pStyle w:val="TableContents"/>
              <w:bidi w:val="0"/>
              <w:spacing w:lineRule="auto" w:line="240" w:before="0" w:after="283"/>
              <w:jc w:val="left"/>
              <w:rPr/>
            </w:pPr>
            <w:r>
              <w:rPr>
                <w:rFonts w:ascii="Arial;Helvetica;sans-serif" w:hAnsi="Arial;Helvetica;sans-serif"/>
                <w:b w:val="false"/>
                <w:i w:val="false"/>
                <w:caps w:val="false"/>
                <w:smallCaps w:val="false"/>
                <w:sz w:val="20"/>
              </w:rPr>
              <w:t>Employees who participated in the plan before age 36 may elect “Special Retirement” on the last day of any month after reaching age 55 with age plus seniority service points of at least 94 or “Early Special Retirement” on the last day of any month after reaching age 55, provided their age plus seniority service points would reach at least 94 before age 65. Seniority service includes periods of employment prior to attaining the minimum age required to participate in the plan. If Special Retirement or Early Special Retirement applies, seniority service is used in place of benefit service in the formulas. The 5-year final average earnings portions of the benefit in B above are reduced 1</w:t>
            </w:r>
            <w:r>
              <w:rPr>
                <w:rFonts w:ascii="Arial;Helvetica;sans-serif" w:hAnsi="Arial;Helvetica;sans-serif"/>
                <w:b w:val="false"/>
                <w:i w:val="false"/>
                <w:caps w:val="false"/>
                <w:smallCaps w:val="false"/>
                <w:sz w:val="15"/>
              </w:rPr>
              <w:t>2</w:t>
            </w:r>
            <w:r>
              <w:rPr>
                <w:rFonts w:ascii="Arial;Helvetica;sans-serif" w:hAnsi="Arial;Helvetica;sans-serif"/>
                <w:b w:val="false"/>
                <w:i w:val="false"/>
                <w:caps w:val="false"/>
                <w:smallCaps w:val="false"/>
                <w:sz w:val="20"/>
              </w:rPr>
              <w:t>/</w:t>
            </w:r>
            <w:r>
              <w:rPr>
                <w:rFonts w:ascii="Arial;Helvetica;sans-serif" w:hAnsi="Arial;Helvetica;sans-serif"/>
                <w:b w:val="false"/>
                <w:i w:val="false"/>
                <w:caps w:val="false"/>
                <w:smallCaps w:val="false"/>
                <w:sz w:val="15"/>
              </w:rPr>
              <w:t>3</w:t>
            </w:r>
            <w:r>
              <w:rPr>
                <w:caps w:val="false"/>
                <w:smallCaps w:val="false"/>
              </w:rPr>
              <w:t> </w:t>
            </w:r>
            <w:r>
              <w:rPr>
                <w:rFonts w:ascii="Arial;Helvetica;sans-serif" w:hAnsi="Arial;Helvetica;sans-serif"/>
                <w:b w:val="false"/>
                <w:i w:val="false"/>
                <w:caps w:val="false"/>
                <w:smallCaps w:val="false"/>
                <w:sz w:val="20"/>
              </w:rPr>
              <w:t>percent for each year between ages 59 and 62 plus 2</w:t>
            </w:r>
            <w:r>
              <w:rPr>
                <w:rFonts w:ascii="Arial;Helvetica;sans-serif" w:hAnsi="Arial;Helvetica;sans-serif"/>
                <w:b w:val="false"/>
                <w:i w:val="false"/>
                <w:caps w:val="false"/>
                <w:smallCaps w:val="false"/>
                <w:sz w:val="15"/>
              </w:rPr>
              <w:t>1</w:t>
            </w:r>
            <w:r>
              <w:rPr>
                <w:rFonts w:ascii="Arial;Helvetica;sans-serif" w:hAnsi="Arial;Helvetica;sans-serif"/>
                <w:b w:val="false"/>
                <w:i w:val="false"/>
                <w:caps w:val="false"/>
                <w:smallCaps w:val="false"/>
                <w:sz w:val="20"/>
              </w:rPr>
              <w:t>/</w:t>
            </w:r>
            <w:r>
              <w:rPr>
                <w:rFonts w:ascii="Arial;Helvetica;sans-serif" w:hAnsi="Arial;Helvetica;sans-serif"/>
                <w:b w:val="false"/>
                <w:i w:val="false"/>
                <w:caps w:val="false"/>
                <w:smallCaps w:val="false"/>
                <w:sz w:val="15"/>
              </w:rPr>
              <w:t>2</w:t>
            </w:r>
            <w:r>
              <w:rPr>
                <w:caps w:val="false"/>
                <w:smallCaps w:val="false"/>
              </w:rPr>
              <w:t> </w:t>
            </w:r>
            <w:r>
              <w:rPr>
                <w:rFonts w:ascii="Arial;Helvetica;sans-serif" w:hAnsi="Arial;Helvetica;sans-serif"/>
                <w:b w:val="false"/>
                <w:i w:val="false"/>
                <w:caps w:val="false"/>
                <w:smallCaps w:val="false"/>
                <w:sz w:val="20"/>
              </w:rPr>
              <w:t>percent for each year between ages 55 and 59. The 3-year monthly average earnings portion of the benefit is reduced 5 percent per year for each year that payments are made before age 62. Benefit C above is payable on an unreduced basis at Special Retirement and is reduced 3 percent per year for each year that payments are made before age 62, if Early Special Retirement applies.</w:t>
            </w:r>
          </w:p>
        </w:tc>
      </w:tr>
    </w:tbl>
    <w:p>
      <w:pPr>
        <w:pStyle w:val="TextBody"/>
        <w:bidi w:val="0"/>
        <w:spacing w:before="0" w:after="200"/>
        <w:ind w:left="0" w:right="0" w:hanging="0"/>
        <w:jc w:val="left"/>
        <w:rPr>
          <w:rFonts w:ascii="Arial;Helvetica;sans-serif" w:hAnsi="Arial;Helvetica;sans-serif"/>
          <w:b/>
          <w:sz w:val="20"/>
        </w:rPr>
      </w:pPr>
      <w:r>
        <w:rPr>
          <w:rFonts w:ascii="Arial;Helvetica;sans-serif" w:hAnsi="Arial;Helvetica;sans-serif"/>
          <w:b/>
          <w:sz w:val="20"/>
        </w:rPr>
        <w:t>SUPPLEMENTAL PENSION PLAN</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The provisions of the Supplemental Pension Plan (which covers AbbVie employees in the United States whose compensation exceeds certain limits under the Internal Revenue Code) are substantially the same as those of the Pension Plan, with the following exceptions:</w:t>
      </w:r>
    </w:p>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color w:val="071D49"/>
              </w:rPr>
            </w:pPr>
            <w:r>
              <w:rPr>
                <w:color w:val="071D49"/>
              </w:rPr>
              <w:t>●</w:t>
            </w:r>
          </w:p>
        </w:tc>
        <w:tc>
          <w:tcPr>
            <w:tcW w:w="9934"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Participants’ 5-year final average earnings are calculated using the average of the 5 highest years of base earnings and the 5 highest years of payments under AbbVie’s non-equity incentive plans.</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color w:val="071D49"/>
              </w:rPr>
            </w:pPr>
            <w:r>
              <w:rPr>
                <w:color w:val="071D49"/>
              </w:rPr>
              <w:t>●</w:t>
            </w:r>
          </w:p>
        </w:tc>
        <w:tc>
          <w:tcPr>
            <w:tcW w:w="9934"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Pension Plan does not include amounts deferred or payments received under the AbbVie Deferred Compensation Plan in its calculation of a participant’s final average earnings. To preserve the pension benefits of Deferred Compensation Plan participants, the Supplemental Pension Plan includes amounts deferred by a participant under the Deferred Compensation Plan in its calculation of final average earnings.</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color w:val="071D49"/>
              </w:rPr>
            </w:pPr>
            <w:r>
              <w:rPr>
                <w:color w:val="071D49"/>
              </w:rPr>
              <w:t>●</w:t>
            </w:r>
          </w:p>
        </w:tc>
        <w:tc>
          <w:tcPr>
            <w:tcW w:w="9934"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In addition to the benefits outlined above for the Pension Plan, the NEOs are eligible for an additional Supplemental Pension Plan benefit equal to 0.6% of 5-year final average earnings for each year of service for each of the first 20 years of service occurring after the participant attains age 35. The benefit is further limited by the maximum percentage allowed under the Pension Plan under that plan’s benefit formulas (A, B and C above). The portion of this additional benefit attributable to service before 2004 is reduced 3 percent per year </w:t>
            </w:r>
          </w:p>
        </w:tc>
      </w:tr>
    </w:tbl>
    <w:p>
      <w:pPr>
        <w:pStyle w:val="TextBody"/>
        <w:bidi w:val="0"/>
        <w:spacing w:before="480" w:after="0"/>
        <w:ind w:left="0" w:right="0" w:hanging="0"/>
        <w:jc w:val="right"/>
        <w:rPr>
          <w:rFonts w:ascii="Arial;Helvetica;sans-serif" w:hAnsi="Arial;Helvetica;sans-serif"/>
          <w:sz w:val="20"/>
        </w:rPr>
      </w:pPr>
      <w:r>
        <w:rPr>
          <w:rFonts w:ascii="Arial;Helvetica;sans-serif" w:hAnsi="Arial;Helvetica;sans-serif"/>
          <w:i/>
          <w:sz w:val="20"/>
        </w:rPr>
        <w:t>2026 Proxy Statement     </w:t>
      </w:r>
      <w:r>
        <w:rPr>
          <w:rFonts w:ascii="Arial;Helvetica;sans-serif" w:hAnsi="Arial;Helvetica;sans-serif"/>
          <w:sz w:val="30"/>
        </w:rPr>
        <w:t>|</w:t>
      </w:r>
      <w:r>
        <w:rPr>
          <w:rFonts w:ascii="Arial;Helvetica;sans-serif" w:hAnsi="Arial;Helvetica;sans-serif"/>
          <w:sz w:val="20"/>
        </w:rPr>
        <w:t>     </w:t>
      </w:r>
      <w:r>
        <w:rPr>
          <w:rFonts w:ascii="Arial;Helvetica;sans-serif" w:hAnsi="Arial;Helvetica;sans-serif"/>
          <w:sz w:val="20"/>
        </w:rPr>
        <w:drawing>
          <wp:inline distT="0" distB="0" distL="0" distR="0">
            <wp:extent cx="970915" cy="180340"/>
            <wp:effectExtent l="0" t="0" r="0" b="0"/>
            <wp:docPr id="219" name="Image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9" name="Image91" descr=""/>
                    <pic:cNvPicPr>
                      <a:picLocks noChangeAspect="1" noChangeArrowheads="1"/>
                    </pic:cNvPicPr>
                  </pic:nvPicPr>
                  <pic:blipFill>
                    <a:blip r:embed="rId92"/>
                    <a:stretch>
                      <a:fillRect/>
                    </a:stretch>
                  </pic:blipFill>
                  <pic:spPr bwMode="auto">
                    <a:xfrm>
                      <a:off x="0" y="0"/>
                      <a:ext cx="970915" cy="180340"/>
                    </a:xfrm>
                    <a:prstGeom prst="rect">
                      <a:avLst/>
                    </a:prstGeom>
                  </pic:spPr>
                </pic:pic>
              </a:graphicData>
            </a:graphic>
          </wp:inline>
        </w:drawing>
      </w:r>
      <w:r>
        <w:rPr>
          <w:rFonts w:ascii="Arial;Helvetica;sans-serif" w:hAnsi="Arial;Helvetica;sans-serif"/>
          <w:sz w:val="20"/>
        </w:rPr>
        <w:t>    59</w:t>
      </w:r>
    </w:p>
    <w:p>
      <w:pPr>
        <w:pStyle w:val="TextBody"/>
        <w:bidi w:val="0"/>
        <w:spacing w:before="0" w:after="24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tbl>
      <w:tblPr>
        <w:tblW w:w="3407" w:type="dxa"/>
        <w:jc w:val="left"/>
        <w:tblInd w:w="0" w:type="dxa"/>
        <w:tblLayout w:type="fixed"/>
        <w:tblCellMar>
          <w:top w:w="0" w:type="dxa"/>
          <w:left w:w="0" w:type="dxa"/>
          <w:bottom w:w="0" w:type="dxa"/>
          <w:right w:w="0" w:type="dxa"/>
        </w:tblCellMar>
      </w:tblPr>
      <w:tblGrid>
        <w:gridCol w:w="2896"/>
        <w:gridCol w:w="511"/>
      </w:tblGrid>
      <w:tr>
        <w:trPr/>
        <w:tc>
          <w:tcPr>
            <w:tcW w:w="28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left"/>
              <w:rPr/>
            </w:pPr>
            <w:r>
              <w:rPr/>
              <w:t>​</w:t>
            </w:r>
          </w:p>
        </w:tc>
      </w:tr>
      <w:tr>
        <w:trPr/>
        <w:tc>
          <w:tcPr>
            <w:tcW w:w="2896" w:type="dxa"/>
            <w:tcBorders/>
            <w:vAlign w:val="center"/>
          </w:tcPr>
          <w:p>
            <w:pPr>
              <w:pStyle w:val="TableContents"/>
              <w:bidi w:val="0"/>
              <w:spacing w:before="0" w:after="0"/>
              <w:ind w:left="0" w:right="0" w:hanging="0"/>
              <w:jc w:val="left"/>
              <w:rPr>
                <w:rFonts w:ascii="Arial;Helvetica;sans-serif" w:hAnsi="Arial;Helvetica;sans-serif"/>
                <w:color w:val="808080"/>
                <w:sz w:val="20"/>
              </w:rPr>
            </w:pPr>
            <w:r>
              <w:rPr>
                <w:rFonts w:ascii="Arial;Helvetica;sans-serif" w:hAnsi="Arial;Helvetica;sans-serif"/>
                <w:color w:val="808080"/>
                <w:sz w:val="20"/>
              </w:rPr>
              <w:t>EXECUTIVE COMPENSATION</w:t>
            </w:r>
          </w:p>
        </w:tc>
        <w:tc>
          <w:tcPr>
            <w:tcW w:w="511" w:type="dxa"/>
            <w:tcBorders/>
            <w:vAlign w:val="center"/>
          </w:tcPr>
          <w:p>
            <w:pPr>
              <w:pStyle w:val="TableContents"/>
              <w:bidi w:val="0"/>
              <w:spacing w:before="0" w:after="0"/>
              <w:ind w:left="0" w:right="360" w:hanging="0"/>
              <w:jc w:val="right"/>
              <w:rPr>
                <w:color w:val="808080"/>
              </w:rPr>
            </w:pPr>
            <w:r>
              <w:rPr>
                <w:color w:val="808080"/>
              </w:rPr>
              <w:t>​</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24"/>
        <w:gridCol w:w="10081"/>
      </w:tblGrid>
      <w:tr>
        <w:trPr/>
        <w:tc>
          <w:tcPr>
            <w:tcW w:w="124" w:type="dxa"/>
            <w:tcBorders/>
            <w:vAlign w:val="center"/>
          </w:tcPr>
          <w:p>
            <w:pPr>
              <w:pStyle w:val="TableContents"/>
              <w:bidi w:val="0"/>
              <w:spacing w:before="0" w:after="283"/>
              <w:jc w:val="left"/>
              <w:rPr>
                <w:sz w:val="4"/>
                <w:szCs w:val="4"/>
              </w:rPr>
            </w:pPr>
            <w:r>
              <w:rPr>
                <w:sz w:val="4"/>
                <w:szCs w:val="4"/>
              </w:rPr>
            </w:r>
          </w:p>
        </w:tc>
        <w:tc>
          <w:tcPr>
            <w:tcW w:w="10081"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for each year that payments are made before age 60. The portion attributable to service after 2003 is reduced 5 percent per year for each year that payments are made before age 60 if the participant is at least age 55 at early retirement. If the participant is under age 55 at retirement, the portion attributable to service after 2003 is actuarially reduced from age 65.</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color w:val="071D49"/>
              </w:rPr>
            </w:pPr>
            <w:r>
              <w:rPr>
                <w:color w:val="071D49"/>
              </w:rPr>
              <w:t>●</w:t>
            </w:r>
          </w:p>
        </w:tc>
        <w:tc>
          <w:tcPr>
            <w:tcW w:w="9934"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Supplemental Pension Plan provides early retirement benefits similar to those provided under the Pension Plan. The benefits provided to NEOs under the Supplemental Pension Plan are not, however, reduced for the period between age 60 and age 62, unless the benefit is being actuarially reduced from age 65. Mr. Michael, Mr. Reents, Dr. Saleki-Gerhardt, Mr. Stewart, and Dr. Thakkar are eligible for early retirement benefits under the plan.</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color w:val="071D49"/>
              </w:rPr>
            </w:pPr>
            <w:r>
              <w:rPr>
                <w:color w:val="071D49"/>
              </w:rPr>
              <w:t>●</w:t>
            </w:r>
          </w:p>
        </w:tc>
        <w:tc>
          <w:tcPr>
            <w:tcW w:w="9934"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Vested benefits accrued under the Supplemental Pension Plan may be funded through a grantor trust established by an eligible NEO. Consistent with the distribution requirements of Internal Revenue Code Section 409A and its regulations, an eligible NEO who became an officer prior to 2009 may have the entire amount of their vested plan benefits funded through a grantor trust. An eligible NEO who became an officer after 2008 may have only the vested benefits that accrue following the calendar year in which they are first elected as an officer funded through a grantor trust.</w:t>
            </w:r>
          </w:p>
        </w:tc>
      </w:tr>
    </w:tbl>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Benefits payable under the Supplemental Pension Plan are offset by the benefits payable from the Pension Plan, calculated as if benefits under the plans commenced at the same time. The amounts paid to an eligible NEO’s Supplemental Pension Plan grantor trust to fund plan benefits are actuarially determined. The plan is designed to result in AbbVie paying the eligible NEO’s Supplemental Pension Plan benefits to the extent assets held in their trust are insufficient.</w:t>
      </w:r>
    </w:p>
    <w:p>
      <w:pPr>
        <w:pStyle w:val="TextBody"/>
        <w:bidi w:val="0"/>
        <w:spacing w:before="0" w:after="200"/>
        <w:ind w:left="0" w:right="0" w:hanging="0"/>
        <w:jc w:val="left"/>
        <w:rPr>
          <w:rFonts w:ascii="Arial;Helvetica;sans-serif" w:hAnsi="Arial;Helvetica;sans-serif"/>
          <w:b/>
          <w:sz w:val="20"/>
        </w:rPr>
      </w:pPr>
      <w:r>
        <w:rPr>
          <w:rFonts w:ascii="Arial;Helvetica;sans-serif" w:hAnsi="Arial;Helvetica;sans-serif"/>
          <w:b/>
          <w:sz w:val="20"/>
        </w:rPr>
        <w:t>PENSION BENEFITS TABLE</w:t>
      </w:r>
    </w:p>
    <w:tbl>
      <w:tblPr>
        <w:tblW w:w="10017" w:type="dxa"/>
        <w:jc w:val="left"/>
        <w:tblInd w:w="0" w:type="dxa"/>
        <w:tblLayout w:type="fixed"/>
        <w:tblCellMar>
          <w:top w:w="0" w:type="dxa"/>
          <w:left w:w="0" w:type="dxa"/>
          <w:bottom w:w="0" w:type="dxa"/>
          <w:right w:w="0" w:type="dxa"/>
        </w:tblCellMar>
      </w:tblPr>
      <w:tblGrid>
        <w:gridCol w:w="1726"/>
        <w:gridCol w:w="346"/>
        <w:gridCol w:w="3196"/>
        <w:gridCol w:w="346"/>
        <w:gridCol w:w="946"/>
        <w:gridCol w:w="346"/>
        <w:gridCol w:w="211"/>
        <w:gridCol w:w="1066"/>
        <w:gridCol w:w="346"/>
        <w:gridCol w:w="211"/>
        <w:gridCol w:w="961"/>
        <w:gridCol w:w="316"/>
      </w:tblGrid>
      <w:tr>
        <w:trPr/>
        <w:tc>
          <w:tcPr>
            <w:tcW w:w="17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1096010" cy="175260"/>
                      <wp:effectExtent l="0" t="0" r="0" b="0"/>
                      <wp:wrapNone/>
                      <wp:docPr id="220" name="Frame129"/>
                      <a:graphic xmlns:a="http://schemas.openxmlformats.org/drawingml/2006/main">
                        <a:graphicData uri="http://schemas.microsoft.com/office/word/2010/wordprocessingShape">
                          <wps:wsp>
                            <wps:cNvSpPr txBox="1"/>
                            <wps:spPr>
                              <a:xfrm>
                                <a:off x="0" y="0"/>
                                <a:ext cx="1096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219710" cy="175260"/>
                      <wp:effectExtent l="0" t="0" r="0" b="0"/>
                      <wp:wrapNone/>
                      <wp:docPr id="221" name="Frame13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2029460" cy="175260"/>
                      <wp:effectExtent l="0" t="0" r="0" b="0"/>
                      <wp:wrapNone/>
                      <wp:docPr id="222" name="Frame131"/>
                      <a:graphic xmlns:a="http://schemas.openxmlformats.org/drawingml/2006/main">
                        <a:graphicData uri="http://schemas.microsoft.com/office/word/2010/wordprocessingShape">
                          <wps:wsp>
                            <wps:cNvSpPr txBox="1"/>
                            <wps:spPr>
                              <a:xfrm>
                                <a:off x="0" y="0"/>
                                <a:ext cx="2029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219710" cy="175260"/>
                      <wp:effectExtent l="0" t="0" r="0" b="0"/>
                      <wp:wrapNone/>
                      <wp:docPr id="223" name="Frame13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600710" cy="175260"/>
                      <wp:effectExtent l="0" t="0" r="0" b="0"/>
                      <wp:wrapNone/>
                      <wp:docPr id="224" name="Frame133"/>
                      <a:graphic xmlns:a="http://schemas.openxmlformats.org/drawingml/2006/main">
                        <a:graphicData uri="http://schemas.microsoft.com/office/word/2010/wordprocessingShape">
                          <wps:wsp>
                            <wps:cNvSpPr txBox="1"/>
                            <wps:spPr>
                              <a:xfrm>
                                <a:off x="0" y="0"/>
                                <a:ext cx="600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219710" cy="175260"/>
                      <wp:effectExtent l="0" t="0" r="0" b="0"/>
                      <wp:wrapNone/>
                      <wp:docPr id="225" name="Frame13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133985" cy="175260"/>
                      <wp:effectExtent l="0" t="0" r="0" b="0"/>
                      <wp:wrapNone/>
                      <wp:docPr id="226" name="Frame13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676910" cy="175260"/>
                      <wp:effectExtent l="0" t="0" r="0" b="0"/>
                      <wp:wrapNone/>
                      <wp:docPr id="227" name="Frame136"/>
                      <a:graphic xmlns:a="http://schemas.openxmlformats.org/drawingml/2006/main">
                        <a:graphicData uri="http://schemas.microsoft.com/office/word/2010/wordprocessingShape">
                          <wps:wsp>
                            <wps:cNvSpPr txBox="1"/>
                            <wps:spPr>
                              <a:xfrm>
                                <a:off x="0" y="0"/>
                                <a:ext cx="676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219710" cy="175260"/>
                      <wp:effectExtent l="0" t="0" r="0" b="0"/>
                      <wp:wrapNone/>
                      <wp:docPr id="228" name="Frame13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133985" cy="175260"/>
                      <wp:effectExtent l="0" t="0" r="0" b="0"/>
                      <wp:wrapNone/>
                      <wp:docPr id="229" name="Frame13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610235" cy="175260"/>
                      <wp:effectExtent l="0" t="0" r="0" b="0"/>
                      <wp:wrapNone/>
                      <wp:docPr id="230" name="Frame139"/>
                      <a:graphic xmlns:a="http://schemas.openxmlformats.org/drawingml/2006/main">
                        <a:graphicData uri="http://schemas.microsoft.com/office/word/2010/wordprocessingShape">
                          <wps:wsp>
                            <wps:cNvSpPr txBox="1"/>
                            <wps:spPr>
                              <a:xfrm>
                                <a:off x="0" y="0"/>
                                <a:ext cx="610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200660" cy="175260"/>
                      <wp:effectExtent l="0" t="0" r="0" b="0"/>
                      <wp:wrapNone/>
                      <wp:docPr id="231" name="Frame140"/>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726" w:type="dxa"/>
            <w:tcBorders/>
            <w:vAlign w:val="center"/>
          </w:tcPr>
          <w:p>
            <w:pPr>
              <w:pStyle w:val="TableContents"/>
              <w:bidi w:val="0"/>
              <w:spacing w:before="0" w:after="0"/>
              <w:ind w:left="0" w:right="0" w:hanging="0"/>
              <w:jc w:val="center"/>
              <w:rPr>
                <w:color w:val="454968"/>
              </w:rPr>
            </w:pPr>
            <w:r>
              <w:rPr>
                <w:color w:val="454968"/>
              </w:rPr>
              <w:t>​</w:t>
            </w:r>
          </w:p>
        </w:tc>
        <w:tc>
          <w:tcPr>
            <w:tcW w:w="346" w:type="dxa"/>
            <w:tcBorders/>
            <w:vAlign w:val="center"/>
          </w:tcPr>
          <w:p>
            <w:pPr>
              <w:pStyle w:val="TableContents"/>
              <w:bidi w:val="0"/>
              <w:spacing w:before="0" w:after="0"/>
              <w:ind w:left="0" w:right="0" w:hanging="0"/>
              <w:jc w:val="center"/>
              <w:rPr>
                <w:color w:val="454968"/>
              </w:rPr>
            </w:pPr>
            <w:r>
              <w:rPr>
                <w:color w:val="454968"/>
              </w:rPr>
              <w:t>​</w:t>
            </w:r>
          </w:p>
        </w:tc>
        <w:tc>
          <w:tcPr>
            <w:tcW w:w="3196" w:type="dxa"/>
            <w:tcBorders/>
            <w:vAlign w:val="center"/>
          </w:tcPr>
          <w:p>
            <w:pPr>
              <w:pStyle w:val="TableContents"/>
              <w:bidi w:val="0"/>
              <w:spacing w:before="0" w:after="0"/>
              <w:ind w:left="0" w:right="0" w:hanging="0"/>
              <w:jc w:val="center"/>
              <w:rPr>
                <w:color w:val="454968"/>
              </w:rPr>
            </w:pPr>
            <w:r>
              <w:rPr>
                <w:color w:val="454968"/>
              </w:rPr>
              <w:t>​</w:t>
            </w:r>
          </w:p>
        </w:tc>
        <w:tc>
          <w:tcPr>
            <w:tcW w:w="346" w:type="dxa"/>
            <w:tcBorders/>
            <w:vAlign w:val="center"/>
          </w:tcPr>
          <w:p>
            <w:pPr>
              <w:pStyle w:val="TableContents"/>
              <w:bidi w:val="0"/>
              <w:spacing w:before="0" w:after="0"/>
              <w:ind w:left="0" w:right="0" w:hanging="0"/>
              <w:jc w:val="center"/>
              <w:rPr>
                <w:color w:val="454968"/>
              </w:rPr>
            </w:pPr>
            <w:r>
              <w:rPr>
                <w:color w:val="454968"/>
              </w:rPr>
              <w:t>​</w:t>
            </w:r>
          </w:p>
        </w:tc>
        <w:tc>
          <w:tcPr>
            <w:tcW w:w="946" w:type="dxa"/>
            <w:tcBorders/>
            <w:vAlign w:val="center"/>
          </w:tcPr>
          <w:p>
            <w:pPr>
              <w:pStyle w:val="TableContents"/>
              <w:bidi w:val="0"/>
              <w:spacing w:before="0" w:after="0"/>
              <w:ind w:left="0" w:right="0" w:hanging="0"/>
              <w:jc w:val="right"/>
              <w:rPr>
                <w:color w:val="454968"/>
              </w:rPr>
            </w:pPr>
            <w:r>
              <w:rPr>
                <w:color w:val="454968"/>
              </w:rPr>
              <w:t>​</w:t>
            </w:r>
          </w:p>
        </w:tc>
        <w:tc>
          <w:tcPr>
            <w:tcW w:w="346" w:type="dxa"/>
            <w:tcBorders/>
            <w:vAlign w:val="center"/>
          </w:tcPr>
          <w:p>
            <w:pPr>
              <w:pStyle w:val="TableContents"/>
              <w:bidi w:val="0"/>
              <w:spacing w:before="0" w:after="0"/>
              <w:ind w:left="0" w:right="0" w:hanging="0"/>
              <w:jc w:val="right"/>
              <w:rPr>
                <w:color w:val="454968"/>
              </w:rPr>
            </w:pPr>
            <w:r>
              <w:rPr>
                <w:color w:val="454968"/>
              </w:rPr>
              <w:t>​</w:t>
            </w:r>
          </w:p>
        </w:tc>
        <w:tc>
          <w:tcPr>
            <w:tcW w:w="1277" w:type="dxa"/>
            <w:gridSpan w:val="2"/>
            <w:tcBorders/>
            <w:vAlign w:val="center"/>
          </w:tcPr>
          <w:p>
            <w:pPr>
              <w:pStyle w:val="TableContents"/>
              <w:bidi w:val="0"/>
              <w:spacing w:before="0" w:after="0"/>
              <w:ind w:left="0" w:right="0" w:hanging="0"/>
              <w:jc w:val="right"/>
              <w:rPr>
                <w:rFonts w:ascii="Arial;Helvetica;sans-serif" w:hAnsi="Arial;Helvetica;sans-serif"/>
                <w:b/>
                <w:color w:val="454968"/>
                <w:sz w:val="16"/>
              </w:rPr>
            </w:pPr>
            <w:r>
              <w:rPr>
                <w:rFonts w:ascii="Arial;Helvetica;sans-serif" w:hAnsi="Arial;Helvetica;sans-serif"/>
                <w:b/>
                <w:color w:val="454968"/>
                <w:sz w:val="16"/>
              </w:rPr>
              <w:t>Present</w:t>
            </w:r>
          </w:p>
        </w:tc>
        <w:tc>
          <w:tcPr>
            <w:tcW w:w="346" w:type="dxa"/>
            <w:tcBorders/>
            <w:vAlign w:val="center"/>
          </w:tcPr>
          <w:p>
            <w:pPr>
              <w:pStyle w:val="TableContents"/>
              <w:bidi w:val="0"/>
              <w:spacing w:before="0" w:after="0"/>
              <w:ind w:left="0" w:right="0" w:hanging="0"/>
              <w:jc w:val="right"/>
              <w:rPr>
                <w:color w:val="454968"/>
              </w:rPr>
            </w:pPr>
            <w:r>
              <w:rPr>
                <w:color w:val="454968"/>
              </w:rPr>
              <w:t>​</w:t>
            </w:r>
          </w:p>
        </w:tc>
        <w:tc>
          <w:tcPr>
            <w:tcW w:w="211" w:type="dxa"/>
            <w:tcBorders/>
            <w:vAlign w:val="center"/>
          </w:tcPr>
          <w:p>
            <w:pPr>
              <w:pStyle w:val="TableContents"/>
              <w:bidi w:val="0"/>
              <w:spacing w:before="0" w:after="0"/>
              <w:ind w:left="0" w:right="0" w:hanging="0"/>
              <w:jc w:val="right"/>
              <w:rPr>
                <w:color w:val="454968"/>
              </w:rPr>
            </w:pPr>
            <w:r>
              <w:rPr>
                <w:color w:val="454968"/>
              </w:rPr>
              <w:t>​</w:t>
            </w:r>
          </w:p>
        </w:tc>
        <w:tc>
          <w:tcPr>
            <w:tcW w:w="961" w:type="dxa"/>
            <w:tcBorders/>
            <w:vAlign w:val="center"/>
          </w:tcPr>
          <w:p>
            <w:pPr>
              <w:pStyle w:val="TableContents"/>
              <w:bidi w:val="0"/>
              <w:spacing w:before="0" w:after="0"/>
              <w:ind w:left="0" w:right="0" w:hanging="0"/>
              <w:jc w:val="right"/>
              <w:rPr>
                <w:color w:val="454968"/>
              </w:rPr>
            </w:pPr>
            <w:r>
              <w:rPr>
                <w:color w:val="454968"/>
              </w:rPr>
              <w:t>​</w:t>
            </w:r>
          </w:p>
        </w:tc>
        <w:tc>
          <w:tcPr>
            <w:tcW w:w="316" w:type="dxa"/>
            <w:tcBorders/>
            <w:vAlign w:val="center"/>
          </w:tcPr>
          <w:p>
            <w:pPr>
              <w:pStyle w:val="TableContents"/>
              <w:bidi w:val="0"/>
              <w:spacing w:before="0" w:after="0"/>
              <w:ind w:left="0" w:right="0" w:hanging="0"/>
              <w:jc w:val="center"/>
              <w:rPr>
                <w:color w:val="454968"/>
              </w:rPr>
            </w:pPr>
            <w:r>
              <w:rPr>
                <w:color w:val="454968"/>
              </w:rPr>
              <w:t> </w:t>
            </w:r>
          </w:p>
        </w:tc>
      </w:tr>
      <w:tr>
        <w:trPr/>
        <w:tc>
          <w:tcPr>
            <w:tcW w:w="1726" w:type="dxa"/>
            <w:tcBorders/>
            <w:vAlign w:val="center"/>
          </w:tcPr>
          <w:p>
            <w:pPr>
              <w:pStyle w:val="TableContents"/>
              <w:bidi w:val="0"/>
              <w:spacing w:before="0" w:after="0"/>
              <w:ind w:left="0" w:right="0" w:hanging="0"/>
              <w:jc w:val="left"/>
              <w:rPr>
                <w:color w:val="454968"/>
              </w:rPr>
            </w:pPr>
            <w:r>
              <w:rPr>
                <w:color w:val="454968"/>
              </w:rPr>
              <w:t>​</w:t>
            </w:r>
          </w:p>
        </w:tc>
        <w:tc>
          <w:tcPr>
            <w:tcW w:w="346" w:type="dxa"/>
            <w:tcBorders/>
            <w:vAlign w:val="center"/>
          </w:tcPr>
          <w:p>
            <w:pPr>
              <w:pStyle w:val="TableContents"/>
              <w:bidi w:val="0"/>
              <w:spacing w:before="0" w:after="0"/>
              <w:ind w:left="0" w:right="0" w:hanging="0"/>
              <w:jc w:val="left"/>
              <w:rPr>
                <w:color w:val="454968"/>
              </w:rPr>
            </w:pPr>
            <w:r>
              <w:rPr>
                <w:color w:val="454968"/>
              </w:rPr>
              <w:t>​</w:t>
            </w:r>
          </w:p>
        </w:tc>
        <w:tc>
          <w:tcPr>
            <w:tcW w:w="3196" w:type="dxa"/>
            <w:tcBorders/>
            <w:vAlign w:val="center"/>
          </w:tcPr>
          <w:p>
            <w:pPr>
              <w:pStyle w:val="TableContents"/>
              <w:bidi w:val="0"/>
              <w:spacing w:before="0" w:after="0"/>
              <w:ind w:left="0" w:right="0" w:hanging="0"/>
              <w:jc w:val="center"/>
              <w:rPr>
                <w:color w:val="454968"/>
              </w:rPr>
            </w:pPr>
            <w:r>
              <w:rPr>
                <w:color w:val="454968"/>
              </w:rPr>
              <w:t>​</w:t>
            </w:r>
          </w:p>
        </w:tc>
        <w:tc>
          <w:tcPr>
            <w:tcW w:w="346" w:type="dxa"/>
            <w:tcBorders/>
            <w:vAlign w:val="center"/>
          </w:tcPr>
          <w:p>
            <w:pPr>
              <w:pStyle w:val="TableContents"/>
              <w:bidi w:val="0"/>
              <w:spacing w:before="0" w:after="0"/>
              <w:ind w:left="0" w:right="0" w:hanging="0"/>
              <w:jc w:val="center"/>
              <w:rPr>
                <w:color w:val="454968"/>
              </w:rPr>
            </w:pPr>
            <w:r>
              <w:rPr>
                <w:color w:val="454968"/>
              </w:rPr>
              <w:t>​</w:t>
            </w:r>
          </w:p>
        </w:tc>
        <w:tc>
          <w:tcPr>
            <w:tcW w:w="946" w:type="dxa"/>
            <w:tcBorders/>
            <w:vAlign w:val="center"/>
          </w:tcPr>
          <w:p>
            <w:pPr>
              <w:pStyle w:val="TableContents"/>
              <w:bidi w:val="0"/>
              <w:spacing w:before="0" w:after="0"/>
              <w:ind w:left="0" w:right="0" w:hanging="0"/>
              <w:jc w:val="right"/>
              <w:rPr>
                <w:rFonts w:ascii="Arial;Helvetica;sans-serif" w:hAnsi="Arial;Helvetica;sans-serif"/>
                <w:b/>
                <w:color w:val="454968"/>
                <w:sz w:val="16"/>
              </w:rPr>
            </w:pPr>
            <w:r>
              <w:rPr>
                <w:rFonts w:ascii="Arial;Helvetica;sans-serif" w:hAnsi="Arial;Helvetica;sans-serif"/>
                <w:b/>
                <w:color w:val="454968"/>
                <w:sz w:val="16"/>
              </w:rPr>
              <w:t>Number of</w:t>
            </w:r>
          </w:p>
        </w:tc>
        <w:tc>
          <w:tcPr>
            <w:tcW w:w="346" w:type="dxa"/>
            <w:tcBorders/>
            <w:vAlign w:val="center"/>
          </w:tcPr>
          <w:p>
            <w:pPr>
              <w:pStyle w:val="TableContents"/>
              <w:bidi w:val="0"/>
              <w:spacing w:before="0" w:after="0"/>
              <w:ind w:left="0" w:right="0" w:hanging="0"/>
              <w:jc w:val="right"/>
              <w:rPr>
                <w:color w:val="454968"/>
              </w:rPr>
            </w:pPr>
            <w:r>
              <w:rPr>
                <w:color w:val="454968"/>
              </w:rPr>
              <w:t>​</w:t>
            </w:r>
          </w:p>
        </w:tc>
        <w:tc>
          <w:tcPr>
            <w:tcW w:w="1277" w:type="dxa"/>
            <w:gridSpan w:val="2"/>
            <w:tcBorders/>
            <w:vAlign w:val="center"/>
          </w:tcPr>
          <w:p>
            <w:pPr>
              <w:pStyle w:val="TableContents"/>
              <w:bidi w:val="0"/>
              <w:spacing w:before="0" w:after="0"/>
              <w:ind w:left="0" w:right="0" w:hanging="0"/>
              <w:jc w:val="right"/>
              <w:rPr>
                <w:rFonts w:ascii="Arial;Helvetica;sans-serif" w:hAnsi="Arial;Helvetica;sans-serif"/>
                <w:b/>
                <w:color w:val="454968"/>
                <w:sz w:val="16"/>
              </w:rPr>
            </w:pPr>
            <w:r>
              <w:rPr>
                <w:rFonts w:ascii="Arial;Helvetica;sans-serif" w:hAnsi="Arial;Helvetica;sans-serif"/>
                <w:b/>
                <w:color w:val="454968"/>
                <w:sz w:val="16"/>
              </w:rPr>
              <w:t>Value of</w:t>
            </w:r>
          </w:p>
        </w:tc>
        <w:tc>
          <w:tcPr>
            <w:tcW w:w="346" w:type="dxa"/>
            <w:tcBorders/>
            <w:vAlign w:val="center"/>
          </w:tcPr>
          <w:p>
            <w:pPr>
              <w:pStyle w:val="TableContents"/>
              <w:bidi w:val="0"/>
              <w:spacing w:before="0" w:after="0"/>
              <w:ind w:left="0" w:right="0" w:hanging="0"/>
              <w:jc w:val="right"/>
              <w:rPr>
                <w:color w:val="454968"/>
              </w:rPr>
            </w:pPr>
            <w:r>
              <w:rPr>
                <w:color w:val="454968"/>
              </w:rPr>
              <w:t>​</w:t>
            </w:r>
          </w:p>
        </w:tc>
        <w:tc>
          <w:tcPr>
            <w:tcW w:w="1172" w:type="dxa"/>
            <w:gridSpan w:val="2"/>
            <w:tcBorders/>
            <w:vAlign w:val="center"/>
          </w:tcPr>
          <w:p>
            <w:pPr>
              <w:pStyle w:val="TableContents"/>
              <w:bidi w:val="0"/>
              <w:spacing w:before="0" w:after="0"/>
              <w:ind w:left="0" w:right="0" w:hanging="0"/>
              <w:jc w:val="right"/>
              <w:rPr>
                <w:rFonts w:ascii="Arial;Helvetica;sans-serif" w:hAnsi="Arial;Helvetica;sans-serif"/>
                <w:b/>
                <w:color w:val="454968"/>
                <w:sz w:val="16"/>
              </w:rPr>
            </w:pPr>
            <w:r>
              <w:rPr>
                <w:rFonts w:ascii="Arial;Helvetica;sans-serif" w:hAnsi="Arial;Helvetica;sans-serif"/>
                <w:b/>
                <w:color w:val="454968"/>
                <w:sz w:val="16"/>
              </w:rPr>
              <w:t>Payments</w:t>
            </w:r>
          </w:p>
        </w:tc>
        <w:tc>
          <w:tcPr>
            <w:tcW w:w="316" w:type="dxa"/>
            <w:tcBorders/>
            <w:vAlign w:val="center"/>
          </w:tcPr>
          <w:p>
            <w:pPr>
              <w:pStyle w:val="TableContents"/>
              <w:bidi w:val="0"/>
              <w:spacing w:before="0" w:after="0"/>
              <w:ind w:left="0" w:right="0" w:hanging="0"/>
              <w:jc w:val="center"/>
              <w:rPr>
                <w:color w:val="454968"/>
              </w:rPr>
            </w:pPr>
            <w:r>
              <w:rPr>
                <w:color w:val="454968"/>
              </w:rPr>
              <w:t> </w:t>
            </w:r>
          </w:p>
        </w:tc>
      </w:tr>
      <w:tr>
        <w:trPr/>
        <w:tc>
          <w:tcPr>
            <w:tcW w:w="1726" w:type="dxa"/>
            <w:tcBorders/>
            <w:vAlign w:val="center"/>
          </w:tcPr>
          <w:p>
            <w:pPr>
              <w:pStyle w:val="TableContents"/>
              <w:bidi w:val="0"/>
              <w:spacing w:before="0" w:after="0"/>
              <w:ind w:left="0" w:right="0" w:hanging="0"/>
              <w:jc w:val="left"/>
              <w:rPr>
                <w:color w:val="454968"/>
              </w:rPr>
            </w:pPr>
            <w:r>
              <w:rPr>
                <w:color w:val="454968"/>
              </w:rPr>
              <w:t>​</w:t>
            </w:r>
          </w:p>
        </w:tc>
        <w:tc>
          <w:tcPr>
            <w:tcW w:w="346" w:type="dxa"/>
            <w:tcBorders/>
            <w:vAlign w:val="center"/>
          </w:tcPr>
          <w:p>
            <w:pPr>
              <w:pStyle w:val="TableContents"/>
              <w:bidi w:val="0"/>
              <w:spacing w:before="0" w:after="0"/>
              <w:ind w:left="0" w:right="0" w:hanging="0"/>
              <w:jc w:val="left"/>
              <w:rPr>
                <w:color w:val="454968"/>
              </w:rPr>
            </w:pPr>
            <w:r>
              <w:rPr>
                <w:color w:val="454968"/>
              </w:rPr>
              <w:t>​</w:t>
            </w:r>
          </w:p>
        </w:tc>
        <w:tc>
          <w:tcPr>
            <w:tcW w:w="3196" w:type="dxa"/>
            <w:tcBorders/>
            <w:vAlign w:val="center"/>
          </w:tcPr>
          <w:p>
            <w:pPr>
              <w:pStyle w:val="TableContents"/>
              <w:bidi w:val="0"/>
              <w:spacing w:before="0" w:after="0"/>
              <w:ind w:left="0" w:right="0" w:hanging="0"/>
              <w:jc w:val="center"/>
              <w:rPr>
                <w:color w:val="454968"/>
              </w:rPr>
            </w:pPr>
            <w:r>
              <w:rPr>
                <w:color w:val="454968"/>
              </w:rPr>
              <w:t>​</w:t>
            </w:r>
          </w:p>
        </w:tc>
        <w:tc>
          <w:tcPr>
            <w:tcW w:w="346" w:type="dxa"/>
            <w:tcBorders/>
            <w:vAlign w:val="center"/>
          </w:tcPr>
          <w:p>
            <w:pPr>
              <w:pStyle w:val="TableContents"/>
              <w:bidi w:val="0"/>
              <w:spacing w:before="0" w:after="0"/>
              <w:ind w:left="0" w:right="0" w:hanging="0"/>
              <w:jc w:val="center"/>
              <w:rPr>
                <w:color w:val="454968"/>
              </w:rPr>
            </w:pPr>
            <w:r>
              <w:rPr>
                <w:color w:val="454968"/>
              </w:rPr>
              <w:t>​</w:t>
            </w:r>
          </w:p>
        </w:tc>
        <w:tc>
          <w:tcPr>
            <w:tcW w:w="946" w:type="dxa"/>
            <w:tcBorders/>
            <w:vAlign w:val="center"/>
          </w:tcPr>
          <w:p>
            <w:pPr>
              <w:pStyle w:val="TableContents"/>
              <w:bidi w:val="0"/>
              <w:spacing w:before="0" w:after="0"/>
              <w:ind w:left="0" w:right="0" w:hanging="0"/>
              <w:jc w:val="right"/>
              <w:rPr>
                <w:rFonts w:ascii="Arial;Helvetica;sans-serif" w:hAnsi="Arial;Helvetica;sans-serif"/>
                <w:b/>
                <w:color w:val="454968"/>
                <w:sz w:val="16"/>
              </w:rPr>
            </w:pPr>
            <w:r>
              <w:rPr>
                <w:rFonts w:ascii="Arial;Helvetica;sans-serif" w:hAnsi="Arial;Helvetica;sans-serif"/>
                <w:b/>
                <w:color w:val="454968"/>
                <w:sz w:val="16"/>
              </w:rPr>
              <w:t>Years</w:t>
            </w:r>
          </w:p>
        </w:tc>
        <w:tc>
          <w:tcPr>
            <w:tcW w:w="346" w:type="dxa"/>
            <w:tcBorders/>
            <w:vAlign w:val="center"/>
          </w:tcPr>
          <w:p>
            <w:pPr>
              <w:pStyle w:val="TableContents"/>
              <w:bidi w:val="0"/>
              <w:spacing w:before="0" w:after="0"/>
              <w:ind w:left="0" w:right="0" w:hanging="0"/>
              <w:jc w:val="right"/>
              <w:rPr>
                <w:color w:val="454968"/>
              </w:rPr>
            </w:pPr>
            <w:r>
              <w:rPr>
                <w:color w:val="454968"/>
              </w:rPr>
              <w:t>​</w:t>
            </w:r>
          </w:p>
        </w:tc>
        <w:tc>
          <w:tcPr>
            <w:tcW w:w="1277" w:type="dxa"/>
            <w:gridSpan w:val="2"/>
            <w:tcBorders/>
            <w:vAlign w:val="center"/>
          </w:tcPr>
          <w:p>
            <w:pPr>
              <w:pStyle w:val="TableContents"/>
              <w:bidi w:val="0"/>
              <w:spacing w:before="0" w:after="0"/>
              <w:ind w:left="0" w:right="0" w:hanging="0"/>
              <w:jc w:val="right"/>
              <w:rPr>
                <w:rFonts w:ascii="Arial;Helvetica;sans-serif" w:hAnsi="Arial;Helvetica;sans-serif"/>
                <w:b/>
                <w:color w:val="454968"/>
                <w:sz w:val="16"/>
              </w:rPr>
            </w:pPr>
            <w:r>
              <w:rPr>
                <w:rFonts w:ascii="Arial;Helvetica;sans-serif" w:hAnsi="Arial;Helvetica;sans-serif"/>
                <w:b/>
                <w:color w:val="454968"/>
                <w:sz w:val="16"/>
              </w:rPr>
              <w:t>Accumulated</w:t>
            </w:r>
          </w:p>
        </w:tc>
        <w:tc>
          <w:tcPr>
            <w:tcW w:w="346" w:type="dxa"/>
            <w:tcBorders/>
            <w:vAlign w:val="center"/>
          </w:tcPr>
          <w:p>
            <w:pPr>
              <w:pStyle w:val="TableContents"/>
              <w:bidi w:val="0"/>
              <w:spacing w:before="0" w:after="0"/>
              <w:ind w:left="0" w:right="0" w:hanging="0"/>
              <w:jc w:val="right"/>
              <w:rPr>
                <w:color w:val="454968"/>
              </w:rPr>
            </w:pPr>
            <w:r>
              <w:rPr>
                <w:color w:val="454968"/>
              </w:rPr>
              <w:t>​</w:t>
            </w:r>
          </w:p>
        </w:tc>
        <w:tc>
          <w:tcPr>
            <w:tcW w:w="1172" w:type="dxa"/>
            <w:gridSpan w:val="2"/>
            <w:tcBorders/>
            <w:vAlign w:val="center"/>
          </w:tcPr>
          <w:p>
            <w:pPr>
              <w:pStyle w:val="TableContents"/>
              <w:bidi w:val="0"/>
              <w:spacing w:before="0" w:after="0"/>
              <w:ind w:left="0" w:right="0" w:hanging="0"/>
              <w:jc w:val="right"/>
              <w:rPr>
                <w:rFonts w:ascii="Arial;Helvetica;sans-serif" w:hAnsi="Arial;Helvetica;sans-serif"/>
                <w:b/>
                <w:color w:val="454968"/>
                <w:sz w:val="16"/>
              </w:rPr>
            </w:pPr>
            <w:r>
              <w:rPr>
                <w:rFonts w:ascii="Arial;Helvetica;sans-serif" w:hAnsi="Arial;Helvetica;sans-serif"/>
                <w:b/>
                <w:color w:val="454968"/>
                <w:sz w:val="16"/>
              </w:rPr>
              <w:t>During Last</w:t>
            </w:r>
          </w:p>
        </w:tc>
        <w:tc>
          <w:tcPr>
            <w:tcW w:w="316" w:type="dxa"/>
            <w:tcBorders/>
            <w:vAlign w:val="center"/>
          </w:tcPr>
          <w:p>
            <w:pPr>
              <w:pStyle w:val="TableContents"/>
              <w:bidi w:val="0"/>
              <w:spacing w:before="0" w:after="0"/>
              <w:ind w:left="0" w:right="0" w:hanging="0"/>
              <w:jc w:val="center"/>
              <w:rPr>
                <w:color w:val="454968"/>
              </w:rPr>
            </w:pPr>
            <w:r>
              <w:rPr>
                <w:color w:val="454968"/>
              </w:rPr>
              <w:t> </w:t>
            </w:r>
          </w:p>
        </w:tc>
      </w:tr>
      <w:tr>
        <w:trPr/>
        <w:tc>
          <w:tcPr>
            <w:tcW w:w="1726" w:type="dxa"/>
            <w:tcBorders/>
            <w:vAlign w:val="center"/>
          </w:tcPr>
          <w:p>
            <w:pPr>
              <w:pStyle w:val="TableContents"/>
              <w:bidi w:val="0"/>
              <w:spacing w:before="0" w:after="0"/>
              <w:ind w:left="0" w:right="0" w:hanging="0"/>
              <w:jc w:val="left"/>
              <w:rPr>
                <w:color w:val="454968"/>
              </w:rPr>
            </w:pPr>
            <w:r>
              <w:rPr>
                <w:color w:val="454968"/>
              </w:rPr>
              <w:t>​</w:t>
            </w:r>
          </w:p>
        </w:tc>
        <w:tc>
          <w:tcPr>
            <w:tcW w:w="346" w:type="dxa"/>
            <w:tcBorders/>
            <w:vAlign w:val="center"/>
          </w:tcPr>
          <w:p>
            <w:pPr>
              <w:pStyle w:val="TableContents"/>
              <w:bidi w:val="0"/>
              <w:spacing w:before="0" w:after="0"/>
              <w:ind w:left="0" w:right="0" w:hanging="0"/>
              <w:jc w:val="left"/>
              <w:rPr>
                <w:color w:val="454968"/>
              </w:rPr>
            </w:pPr>
            <w:r>
              <w:rPr>
                <w:color w:val="454968"/>
              </w:rPr>
              <w:t>​</w:t>
            </w:r>
          </w:p>
        </w:tc>
        <w:tc>
          <w:tcPr>
            <w:tcW w:w="3196" w:type="dxa"/>
            <w:tcBorders/>
            <w:vAlign w:val="center"/>
          </w:tcPr>
          <w:p>
            <w:pPr>
              <w:pStyle w:val="TableContents"/>
              <w:bidi w:val="0"/>
              <w:spacing w:before="0" w:after="0"/>
              <w:ind w:left="0" w:right="0" w:hanging="0"/>
              <w:jc w:val="center"/>
              <w:rPr>
                <w:color w:val="454968"/>
              </w:rPr>
            </w:pPr>
            <w:r>
              <w:rPr>
                <w:color w:val="454968"/>
              </w:rPr>
              <w:t>​</w:t>
            </w:r>
          </w:p>
        </w:tc>
        <w:tc>
          <w:tcPr>
            <w:tcW w:w="346" w:type="dxa"/>
            <w:tcBorders/>
            <w:vAlign w:val="center"/>
          </w:tcPr>
          <w:p>
            <w:pPr>
              <w:pStyle w:val="TableContents"/>
              <w:bidi w:val="0"/>
              <w:spacing w:before="0" w:after="0"/>
              <w:ind w:left="0" w:right="0" w:hanging="0"/>
              <w:jc w:val="center"/>
              <w:rPr>
                <w:color w:val="454968"/>
              </w:rPr>
            </w:pPr>
            <w:r>
              <w:rPr>
                <w:color w:val="454968"/>
              </w:rPr>
              <w:t>​</w:t>
            </w:r>
          </w:p>
        </w:tc>
        <w:tc>
          <w:tcPr>
            <w:tcW w:w="946" w:type="dxa"/>
            <w:tcBorders/>
            <w:vAlign w:val="center"/>
          </w:tcPr>
          <w:p>
            <w:pPr>
              <w:pStyle w:val="TableContents"/>
              <w:bidi w:val="0"/>
              <w:spacing w:before="0" w:after="0"/>
              <w:ind w:left="0" w:right="0" w:hanging="0"/>
              <w:jc w:val="right"/>
              <w:rPr>
                <w:rFonts w:ascii="Arial;Helvetica;sans-serif" w:hAnsi="Arial;Helvetica;sans-serif"/>
                <w:b/>
                <w:color w:val="454968"/>
                <w:sz w:val="16"/>
              </w:rPr>
            </w:pPr>
            <w:r>
              <w:rPr>
                <w:rFonts w:ascii="Arial;Helvetica;sans-serif" w:hAnsi="Arial;Helvetica;sans-serif"/>
                <w:b/>
                <w:color w:val="454968"/>
                <w:sz w:val="16"/>
              </w:rPr>
              <w:t>Credited</w:t>
            </w:r>
          </w:p>
        </w:tc>
        <w:tc>
          <w:tcPr>
            <w:tcW w:w="346" w:type="dxa"/>
            <w:tcBorders/>
            <w:vAlign w:val="center"/>
          </w:tcPr>
          <w:p>
            <w:pPr>
              <w:pStyle w:val="TableContents"/>
              <w:bidi w:val="0"/>
              <w:spacing w:before="0" w:after="0"/>
              <w:ind w:left="0" w:right="0" w:hanging="0"/>
              <w:jc w:val="right"/>
              <w:rPr>
                <w:color w:val="454968"/>
              </w:rPr>
            </w:pPr>
            <w:r>
              <w:rPr>
                <w:color w:val="454968"/>
              </w:rPr>
              <w:t>​</w:t>
            </w:r>
          </w:p>
        </w:tc>
        <w:tc>
          <w:tcPr>
            <w:tcW w:w="1277" w:type="dxa"/>
            <w:gridSpan w:val="2"/>
            <w:tcBorders/>
            <w:vAlign w:val="center"/>
          </w:tcPr>
          <w:p>
            <w:pPr>
              <w:pStyle w:val="TableContents"/>
              <w:bidi w:val="0"/>
              <w:spacing w:before="0" w:after="0"/>
              <w:ind w:left="0" w:right="0" w:hanging="0"/>
              <w:jc w:val="right"/>
              <w:rPr>
                <w:rFonts w:ascii="Arial;Helvetica;sans-serif" w:hAnsi="Arial;Helvetica;sans-serif"/>
                <w:b/>
                <w:color w:val="454968"/>
                <w:sz w:val="16"/>
              </w:rPr>
            </w:pPr>
            <w:r>
              <w:rPr>
                <w:rFonts w:ascii="Arial;Helvetica;sans-serif" w:hAnsi="Arial;Helvetica;sans-serif"/>
                <w:b/>
                <w:color w:val="454968"/>
                <w:sz w:val="16"/>
              </w:rPr>
              <w:t>Benefit</w:t>
            </w:r>
          </w:p>
        </w:tc>
        <w:tc>
          <w:tcPr>
            <w:tcW w:w="346" w:type="dxa"/>
            <w:tcBorders/>
            <w:vAlign w:val="center"/>
          </w:tcPr>
          <w:p>
            <w:pPr>
              <w:pStyle w:val="TableContents"/>
              <w:bidi w:val="0"/>
              <w:spacing w:before="0" w:after="0"/>
              <w:ind w:left="0" w:right="0" w:hanging="0"/>
              <w:jc w:val="right"/>
              <w:rPr>
                <w:color w:val="454968"/>
              </w:rPr>
            </w:pPr>
            <w:r>
              <w:rPr>
                <w:color w:val="454968"/>
              </w:rPr>
              <w:t>​</w:t>
            </w:r>
          </w:p>
        </w:tc>
        <w:tc>
          <w:tcPr>
            <w:tcW w:w="1172" w:type="dxa"/>
            <w:gridSpan w:val="2"/>
            <w:tcBorders/>
            <w:vAlign w:val="center"/>
          </w:tcPr>
          <w:p>
            <w:pPr>
              <w:pStyle w:val="TableContents"/>
              <w:bidi w:val="0"/>
              <w:spacing w:before="0" w:after="0"/>
              <w:ind w:left="0" w:right="0" w:hanging="0"/>
              <w:jc w:val="right"/>
              <w:rPr>
                <w:rFonts w:ascii="Arial;Helvetica;sans-serif" w:hAnsi="Arial;Helvetica;sans-serif"/>
                <w:b/>
                <w:color w:val="454968"/>
                <w:sz w:val="16"/>
              </w:rPr>
            </w:pPr>
            <w:r>
              <w:rPr>
                <w:rFonts w:ascii="Arial;Helvetica;sans-serif" w:hAnsi="Arial;Helvetica;sans-serif"/>
                <w:b/>
                <w:color w:val="454968"/>
                <w:sz w:val="16"/>
              </w:rPr>
              <w:t>Fiscal Year</w:t>
            </w:r>
          </w:p>
        </w:tc>
        <w:tc>
          <w:tcPr>
            <w:tcW w:w="316" w:type="dxa"/>
            <w:tcBorders/>
            <w:vAlign w:val="center"/>
          </w:tcPr>
          <w:p>
            <w:pPr>
              <w:pStyle w:val="TableContents"/>
              <w:bidi w:val="0"/>
              <w:spacing w:before="0" w:after="0"/>
              <w:ind w:left="0" w:right="0" w:hanging="0"/>
              <w:jc w:val="center"/>
              <w:rPr>
                <w:color w:val="454968"/>
              </w:rPr>
            </w:pPr>
            <w:r>
              <w:rPr>
                <w:color w:val="454968"/>
              </w:rPr>
              <w:t> </w:t>
            </w:r>
          </w:p>
        </w:tc>
      </w:tr>
      <w:tr>
        <w:trPr/>
        <w:tc>
          <w:tcPr>
            <w:tcW w:w="1726" w:type="dxa"/>
            <w:tcBorders>
              <w:bottom w:val="single" w:sz="2" w:space="0" w:color="071D49"/>
            </w:tcBorders>
            <w:tcMar>
              <w:bottom w:w="28" w:type="dxa"/>
            </w:tcMar>
            <w:vAlign w:val="center"/>
          </w:tcPr>
          <w:p>
            <w:pPr>
              <w:pStyle w:val="TableContents"/>
              <w:bidi w:val="0"/>
              <w:spacing w:before="0" w:after="0"/>
              <w:ind w:left="0" w:right="0" w:hanging="0"/>
              <w:jc w:val="left"/>
              <w:rPr>
                <w:rFonts w:ascii="Arial;Helvetica;sans-serif" w:hAnsi="Arial;Helvetica;sans-serif"/>
                <w:b/>
                <w:color w:val="454968"/>
                <w:sz w:val="16"/>
              </w:rPr>
            </w:pPr>
            <w:r>
              <w:rPr>
                <w:rFonts w:ascii="Arial;Helvetica;sans-serif" w:hAnsi="Arial;Helvetica;sans-serif"/>
                <w:b/>
                <w:color w:val="454968"/>
                <w:sz w:val="16"/>
              </w:rPr>
              <w:t>Name</w:t>
            </w:r>
          </w:p>
        </w:tc>
        <w:tc>
          <w:tcPr>
            <w:tcW w:w="346" w:type="dxa"/>
            <w:tcBorders>
              <w:bottom w:val="single" w:sz="2" w:space="0" w:color="071D49"/>
            </w:tcBorders>
            <w:tcMar>
              <w:bottom w:w="28" w:type="dxa"/>
            </w:tcMar>
            <w:vAlign w:val="center"/>
          </w:tcPr>
          <w:p>
            <w:pPr>
              <w:pStyle w:val="TableContents"/>
              <w:bidi w:val="0"/>
              <w:spacing w:before="0" w:after="0"/>
              <w:ind w:left="0" w:right="0" w:hanging="0"/>
              <w:jc w:val="left"/>
              <w:rPr>
                <w:color w:val="454968"/>
              </w:rPr>
            </w:pPr>
            <w:r>
              <w:rPr>
                <w:color w:val="454968"/>
              </w:rPr>
              <w:t>  ​ ​ ​</w:t>
            </w:r>
          </w:p>
        </w:tc>
        <w:tc>
          <w:tcPr>
            <w:tcW w:w="3196" w:type="dxa"/>
            <w:tcBorders>
              <w:bottom w:val="single" w:sz="2" w:space="0" w:color="071D49"/>
            </w:tcBorders>
            <w:tcMar>
              <w:bottom w:w="28" w:type="dxa"/>
            </w:tcMar>
            <w:vAlign w:val="center"/>
          </w:tcPr>
          <w:p>
            <w:pPr>
              <w:pStyle w:val="TableContents"/>
              <w:bidi w:val="0"/>
              <w:spacing w:before="0" w:after="0"/>
              <w:ind w:left="0" w:right="0" w:hanging="0"/>
              <w:jc w:val="left"/>
              <w:rPr>
                <w:rFonts w:ascii="Arial;Helvetica;sans-serif" w:hAnsi="Arial;Helvetica;sans-serif"/>
                <w:b/>
                <w:color w:val="454968"/>
                <w:sz w:val="16"/>
              </w:rPr>
            </w:pPr>
            <w:r>
              <w:rPr>
                <w:rFonts w:ascii="Arial;Helvetica;sans-serif" w:hAnsi="Arial;Helvetica;sans-serif"/>
                <w:b/>
                <w:color w:val="454968"/>
                <w:sz w:val="16"/>
              </w:rPr>
              <w:t>Plan Name</w:t>
            </w:r>
          </w:p>
        </w:tc>
        <w:tc>
          <w:tcPr>
            <w:tcW w:w="346" w:type="dxa"/>
            <w:tcBorders>
              <w:bottom w:val="single" w:sz="2" w:space="0" w:color="071D49"/>
            </w:tcBorders>
            <w:tcMar>
              <w:bottom w:w="28" w:type="dxa"/>
            </w:tcMar>
            <w:vAlign w:val="center"/>
          </w:tcPr>
          <w:p>
            <w:pPr>
              <w:pStyle w:val="TableContents"/>
              <w:bidi w:val="0"/>
              <w:spacing w:before="0" w:after="0"/>
              <w:ind w:left="0" w:right="0" w:hanging="0"/>
              <w:jc w:val="center"/>
              <w:rPr>
                <w:color w:val="454968"/>
              </w:rPr>
            </w:pPr>
            <w:r>
              <w:rPr>
                <w:color w:val="454968"/>
              </w:rPr>
              <w:t>  ​ ​ ​</w:t>
            </w:r>
          </w:p>
        </w:tc>
        <w:tc>
          <w:tcPr>
            <w:tcW w:w="946" w:type="dxa"/>
            <w:tcBorders>
              <w:bottom w:val="single" w:sz="2" w:space="0" w:color="071D49"/>
            </w:tcBorders>
            <w:tcMar>
              <w:bottom w:w="28" w:type="dxa"/>
            </w:tcMar>
            <w:vAlign w:val="center"/>
          </w:tcPr>
          <w:p>
            <w:pPr>
              <w:pStyle w:val="TableContents"/>
              <w:bidi w:val="0"/>
              <w:spacing w:before="0" w:after="0"/>
              <w:ind w:left="0" w:right="0" w:hanging="0"/>
              <w:jc w:val="right"/>
              <w:rPr>
                <w:rFonts w:ascii="Arial;Helvetica;sans-serif" w:hAnsi="Arial;Helvetica;sans-serif"/>
                <w:b/>
                <w:color w:val="454968"/>
                <w:sz w:val="16"/>
              </w:rPr>
            </w:pPr>
            <w:r>
              <w:rPr>
                <w:rFonts w:ascii="Arial;Helvetica;sans-serif" w:hAnsi="Arial;Helvetica;sans-serif"/>
                <w:b/>
                <w:color w:val="454968"/>
                <w:sz w:val="16"/>
              </w:rPr>
              <w:t>Service (#)</w:t>
            </w:r>
          </w:p>
        </w:tc>
        <w:tc>
          <w:tcPr>
            <w:tcW w:w="346" w:type="dxa"/>
            <w:tcBorders>
              <w:bottom w:val="single" w:sz="2" w:space="0" w:color="071D49"/>
            </w:tcBorders>
            <w:tcMar>
              <w:bottom w:w="28" w:type="dxa"/>
            </w:tcMar>
            <w:vAlign w:val="center"/>
          </w:tcPr>
          <w:p>
            <w:pPr>
              <w:pStyle w:val="TableContents"/>
              <w:bidi w:val="0"/>
              <w:spacing w:before="0" w:after="0"/>
              <w:ind w:left="0" w:right="0" w:hanging="0"/>
              <w:jc w:val="right"/>
              <w:rPr>
                <w:color w:val="454968"/>
              </w:rPr>
            </w:pPr>
            <w:r>
              <w:rPr>
                <w:color w:val="454968"/>
              </w:rPr>
              <w:t>  ​ ​ ​</w:t>
            </w:r>
          </w:p>
        </w:tc>
        <w:tc>
          <w:tcPr>
            <w:tcW w:w="1277" w:type="dxa"/>
            <w:gridSpan w:val="2"/>
            <w:tcBorders>
              <w:bottom w:val="single" w:sz="2" w:space="0" w:color="071D49"/>
            </w:tcBorders>
            <w:tcMar>
              <w:bottom w:w="28" w:type="dxa"/>
            </w:tcMar>
            <w:vAlign w:val="center"/>
          </w:tcPr>
          <w:p>
            <w:pPr>
              <w:pStyle w:val="TableContents"/>
              <w:bidi w:val="0"/>
              <w:spacing w:before="0" w:after="0"/>
              <w:ind w:left="0" w:right="0" w:hanging="0"/>
              <w:jc w:val="right"/>
              <w:rPr>
                <w:rFonts w:ascii="Arial;Helvetica;sans-serif" w:hAnsi="Arial;Helvetica;sans-serif"/>
                <w:b/>
                <w:color w:val="454968"/>
                <w:sz w:val="16"/>
              </w:rPr>
            </w:pPr>
            <w:r>
              <w:rPr>
                <w:rFonts w:ascii="Arial;Helvetica;sans-serif" w:hAnsi="Arial;Helvetica;sans-serif"/>
                <w:b/>
                <w:color w:val="454968"/>
                <w:sz w:val="16"/>
              </w:rPr>
              <w:t>($)(1)</w:t>
            </w:r>
          </w:p>
        </w:tc>
        <w:tc>
          <w:tcPr>
            <w:tcW w:w="346" w:type="dxa"/>
            <w:tcBorders>
              <w:bottom w:val="single" w:sz="2" w:space="0" w:color="071D49"/>
            </w:tcBorders>
            <w:tcMar>
              <w:bottom w:w="28" w:type="dxa"/>
            </w:tcMar>
            <w:vAlign w:val="center"/>
          </w:tcPr>
          <w:p>
            <w:pPr>
              <w:pStyle w:val="TableContents"/>
              <w:bidi w:val="0"/>
              <w:spacing w:before="0" w:after="0"/>
              <w:ind w:left="0" w:right="0" w:hanging="0"/>
              <w:jc w:val="right"/>
              <w:rPr>
                <w:color w:val="454968"/>
              </w:rPr>
            </w:pPr>
            <w:r>
              <w:rPr>
                <w:color w:val="454968"/>
              </w:rPr>
              <w:t>  ​ ​ ​</w:t>
            </w:r>
          </w:p>
        </w:tc>
        <w:tc>
          <w:tcPr>
            <w:tcW w:w="1172" w:type="dxa"/>
            <w:gridSpan w:val="2"/>
            <w:tcBorders>
              <w:bottom w:val="single" w:sz="2" w:space="0" w:color="071D49"/>
            </w:tcBorders>
            <w:tcMar>
              <w:bottom w:w="28" w:type="dxa"/>
            </w:tcMar>
            <w:vAlign w:val="center"/>
          </w:tcPr>
          <w:p>
            <w:pPr>
              <w:pStyle w:val="TableContents"/>
              <w:bidi w:val="0"/>
              <w:spacing w:before="0" w:after="0"/>
              <w:ind w:left="0" w:right="0" w:hanging="0"/>
              <w:jc w:val="right"/>
              <w:rPr>
                <w:rFonts w:ascii="Arial;Helvetica;sans-serif" w:hAnsi="Arial;Helvetica;sans-serif"/>
                <w:b/>
                <w:color w:val="454968"/>
                <w:sz w:val="16"/>
              </w:rPr>
            </w:pPr>
            <w:r>
              <w:rPr>
                <w:rFonts w:ascii="Arial;Helvetica;sans-serif" w:hAnsi="Arial;Helvetica;sans-serif"/>
                <w:b/>
                <w:color w:val="454968"/>
                <w:sz w:val="16"/>
              </w:rPr>
              <w:t>($)</w:t>
            </w:r>
          </w:p>
        </w:tc>
        <w:tc>
          <w:tcPr>
            <w:tcW w:w="316" w:type="dxa"/>
            <w:tcBorders>
              <w:bottom w:val="single" w:sz="2" w:space="0" w:color="071D49"/>
            </w:tcBorders>
            <w:tcMar>
              <w:bottom w:w="28" w:type="dxa"/>
            </w:tcMar>
            <w:vAlign w:val="center"/>
          </w:tcPr>
          <w:p>
            <w:pPr>
              <w:pStyle w:val="TableContents"/>
              <w:bidi w:val="0"/>
              <w:spacing w:before="0" w:after="0"/>
              <w:ind w:left="0" w:right="0" w:hanging="0"/>
              <w:jc w:val="center"/>
              <w:rPr>
                <w:color w:val="454968"/>
              </w:rPr>
            </w:pPr>
            <w:r>
              <w:rPr>
                <w:color w:val="454968"/>
              </w:rPr>
              <w:t> </w:t>
            </w:r>
          </w:p>
        </w:tc>
      </w:tr>
      <w:tr>
        <w:trPr/>
        <w:tc>
          <w:tcPr>
            <w:tcW w:w="1726" w:type="dxa"/>
            <w:tcBorders/>
            <w:shd w:fill="D9D9D9"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R. Michael</w:t>
            </w:r>
          </w:p>
        </w:tc>
        <w:tc>
          <w:tcPr>
            <w:tcW w:w="346" w:type="dxa"/>
            <w:tcBorders/>
            <w:shd w:fill="D9D9D9" w:val="clear"/>
            <w:vAlign w:val="center"/>
          </w:tcPr>
          <w:p>
            <w:pPr>
              <w:pStyle w:val="TableContents"/>
              <w:bidi w:val="0"/>
              <w:spacing w:before="0" w:after="0"/>
              <w:ind w:left="0" w:right="0" w:hanging="0"/>
              <w:jc w:val="left"/>
              <w:rPr/>
            </w:pPr>
            <w:r>
              <w:rPr/>
              <w:t>​</w:t>
            </w:r>
          </w:p>
        </w:tc>
        <w:tc>
          <w:tcPr>
            <w:tcW w:w="3196" w:type="dxa"/>
            <w:tcBorders/>
            <w:shd w:fill="D9D9D9"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AbbVie Pension Plan</w:t>
            </w:r>
          </w:p>
        </w:tc>
        <w:tc>
          <w:tcPr>
            <w:tcW w:w="346" w:type="dxa"/>
            <w:tcBorders/>
            <w:shd w:fill="D9D9D9" w:val="clear"/>
            <w:vAlign w:val="center"/>
          </w:tcPr>
          <w:p>
            <w:pPr>
              <w:pStyle w:val="TableContents"/>
              <w:bidi w:val="0"/>
              <w:spacing w:before="0" w:after="0"/>
              <w:ind w:left="0" w:right="0" w:hanging="0"/>
              <w:jc w:val="center"/>
              <w:rPr/>
            </w:pPr>
            <w:r>
              <w:rPr/>
              <w:t>​</w:t>
            </w:r>
          </w:p>
        </w:tc>
        <w:tc>
          <w:tcPr>
            <w:tcW w:w="946" w:type="dxa"/>
            <w:tcBorders/>
            <w:shd w:fill="D9D9D9"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33</w:t>
            </w:r>
          </w:p>
        </w:tc>
        <w:tc>
          <w:tcPr>
            <w:tcW w:w="346" w:type="dxa"/>
            <w:tcBorders/>
            <w:shd w:fill="D9D9D9" w:val="clear"/>
            <w:vAlign w:val="center"/>
          </w:tcPr>
          <w:p>
            <w:pPr>
              <w:pStyle w:val="TableContents"/>
              <w:bidi w:val="0"/>
              <w:spacing w:before="0" w:after="0"/>
              <w:ind w:left="0" w:right="0" w:hanging="0"/>
              <w:jc w:val="right"/>
              <w:rPr/>
            </w:pPr>
            <w:r>
              <w:rPr/>
              <w:t>​</w:t>
            </w:r>
          </w:p>
        </w:tc>
        <w:tc>
          <w:tcPr>
            <w:tcW w:w="211" w:type="dxa"/>
            <w:tcBorders/>
            <w:shd w:fill="D9D9D9"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66" w:type="dxa"/>
            <w:tcBorders/>
            <w:shd w:fill="D9D9D9"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1,111,100</w:t>
            </w:r>
          </w:p>
        </w:tc>
        <w:tc>
          <w:tcPr>
            <w:tcW w:w="346" w:type="dxa"/>
            <w:tcBorders/>
            <w:shd w:fill="D9D9D9" w:val="clear"/>
            <w:vAlign w:val="center"/>
          </w:tcPr>
          <w:p>
            <w:pPr>
              <w:pStyle w:val="TableContents"/>
              <w:bidi w:val="0"/>
              <w:spacing w:before="0" w:after="0"/>
              <w:ind w:left="0" w:right="0" w:hanging="0"/>
              <w:jc w:val="right"/>
              <w:rPr/>
            </w:pPr>
            <w:r>
              <w:rPr/>
              <w:t>​</w:t>
            </w:r>
          </w:p>
        </w:tc>
        <w:tc>
          <w:tcPr>
            <w:tcW w:w="211" w:type="dxa"/>
            <w:tcBorders/>
            <w:shd w:fill="D9D9D9"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61" w:type="dxa"/>
            <w:tcBorders/>
            <w:shd w:fill="D9D9D9"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0</w:t>
            </w:r>
          </w:p>
        </w:tc>
        <w:tc>
          <w:tcPr>
            <w:tcW w:w="316" w:type="dxa"/>
            <w:tcBorders/>
            <w:shd w:fill="D9D9D9" w:val="clear"/>
            <w:vAlign w:val="center"/>
          </w:tcPr>
          <w:p>
            <w:pPr>
              <w:pStyle w:val="TableContents"/>
              <w:bidi w:val="0"/>
              <w:spacing w:before="0" w:after="0"/>
              <w:ind w:left="0" w:right="0" w:hanging="0"/>
              <w:jc w:val="center"/>
              <w:rPr/>
            </w:pPr>
            <w:r>
              <w:rPr/>
              <w:t>​</w:t>
            </w:r>
          </w:p>
        </w:tc>
      </w:tr>
      <w:tr>
        <w:trPr/>
        <w:tc>
          <w:tcPr>
            <w:tcW w:w="1726" w:type="dxa"/>
            <w:tcBorders/>
            <w:shd w:fill="D9D9D9" w:val="clear"/>
            <w:vAlign w:val="center"/>
          </w:tcPr>
          <w:p>
            <w:pPr>
              <w:pStyle w:val="TableContents"/>
              <w:bidi w:val="0"/>
              <w:spacing w:before="0" w:after="0"/>
              <w:ind w:left="0" w:right="0" w:hanging="0"/>
              <w:jc w:val="left"/>
              <w:rPr/>
            </w:pPr>
            <w:r>
              <w:rPr/>
              <w:t>​</w:t>
            </w:r>
          </w:p>
        </w:tc>
        <w:tc>
          <w:tcPr>
            <w:tcW w:w="346" w:type="dxa"/>
            <w:tcBorders/>
            <w:shd w:fill="D9D9D9" w:val="clear"/>
            <w:vAlign w:val="center"/>
          </w:tcPr>
          <w:p>
            <w:pPr>
              <w:pStyle w:val="TableContents"/>
              <w:bidi w:val="0"/>
              <w:spacing w:before="0" w:after="0"/>
              <w:ind w:left="0" w:right="0" w:hanging="0"/>
              <w:jc w:val="left"/>
              <w:rPr/>
            </w:pPr>
            <w:r>
              <w:rPr/>
              <w:t>​</w:t>
            </w:r>
          </w:p>
        </w:tc>
        <w:tc>
          <w:tcPr>
            <w:tcW w:w="3196" w:type="dxa"/>
            <w:tcBorders/>
            <w:shd w:fill="D9D9D9"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AbbVie Supplemental Pension Plan</w:t>
            </w:r>
          </w:p>
        </w:tc>
        <w:tc>
          <w:tcPr>
            <w:tcW w:w="346" w:type="dxa"/>
            <w:tcBorders/>
            <w:shd w:fill="D9D9D9" w:val="clear"/>
            <w:vAlign w:val="center"/>
          </w:tcPr>
          <w:p>
            <w:pPr>
              <w:pStyle w:val="TableContents"/>
              <w:bidi w:val="0"/>
              <w:spacing w:before="0" w:after="0"/>
              <w:ind w:left="0" w:right="0" w:hanging="0"/>
              <w:jc w:val="left"/>
              <w:rPr/>
            </w:pPr>
            <w:r>
              <w:rPr/>
              <w:t>​</w:t>
            </w:r>
          </w:p>
        </w:tc>
        <w:tc>
          <w:tcPr>
            <w:tcW w:w="946" w:type="dxa"/>
            <w:tcBorders/>
            <w:shd w:fill="D9D9D9"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33</w:t>
            </w:r>
          </w:p>
        </w:tc>
        <w:tc>
          <w:tcPr>
            <w:tcW w:w="346" w:type="dxa"/>
            <w:tcBorders/>
            <w:shd w:fill="D9D9D9" w:val="clear"/>
            <w:vAlign w:val="center"/>
          </w:tcPr>
          <w:p>
            <w:pPr>
              <w:pStyle w:val="TableContents"/>
              <w:bidi w:val="0"/>
              <w:spacing w:before="0" w:after="0"/>
              <w:ind w:left="0" w:right="0" w:hanging="0"/>
              <w:jc w:val="right"/>
              <w:rPr/>
            </w:pPr>
            <w:r>
              <w:rPr/>
              <w:t>​</w:t>
            </w:r>
          </w:p>
        </w:tc>
        <w:tc>
          <w:tcPr>
            <w:tcW w:w="211" w:type="dxa"/>
            <w:tcBorders/>
            <w:shd w:fill="D9D9D9" w:val="clear"/>
            <w:vAlign w:val="center"/>
          </w:tcPr>
          <w:p>
            <w:pPr>
              <w:pStyle w:val="TableContents"/>
              <w:bidi w:val="0"/>
              <w:spacing w:before="0" w:after="0"/>
              <w:ind w:left="0" w:right="0" w:hanging="0"/>
              <w:jc w:val="right"/>
              <w:rPr/>
            </w:pPr>
            <w:r>
              <w:rPr/>
              <w:t>​</w:t>
            </w:r>
          </w:p>
        </w:tc>
        <w:tc>
          <w:tcPr>
            <w:tcW w:w="1066" w:type="dxa"/>
            <w:tcBorders/>
            <w:shd w:fill="D9D9D9"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21,063,786</w:t>
            </w:r>
          </w:p>
        </w:tc>
        <w:tc>
          <w:tcPr>
            <w:tcW w:w="346" w:type="dxa"/>
            <w:tcBorders/>
            <w:shd w:fill="D9D9D9" w:val="clear"/>
            <w:vAlign w:val="center"/>
          </w:tcPr>
          <w:p>
            <w:pPr>
              <w:pStyle w:val="TableContents"/>
              <w:bidi w:val="0"/>
              <w:spacing w:before="0" w:after="0"/>
              <w:ind w:left="0" w:right="0" w:hanging="0"/>
              <w:jc w:val="right"/>
              <w:rPr/>
            </w:pPr>
            <w:r>
              <w:rPr/>
              <w:t>​</w:t>
            </w:r>
          </w:p>
        </w:tc>
        <w:tc>
          <w:tcPr>
            <w:tcW w:w="211" w:type="dxa"/>
            <w:tcBorders/>
            <w:shd w:fill="D9D9D9" w:val="clear"/>
            <w:vAlign w:val="center"/>
          </w:tcPr>
          <w:p>
            <w:pPr>
              <w:pStyle w:val="TableContents"/>
              <w:bidi w:val="0"/>
              <w:spacing w:before="0" w:after="0"/>
              <w:ind w:left="0" w:right="0" w:hanging="0"/>
              <w:jc w:val="right"/>
              <w:rPr/>
            </w:pPr>
            <w:r>
              <w:rPr/>
              <w:t>​</w:t>
            </w:r>
          </w:p>
        </w:tc>
        <w:tc>
          <w:tcPr>
            <w:tcW w:w="961" w:type="dxa"/>
            <w:tcBorders/>
            <w:shd w:fill="D9D9D9"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2,121,436</w:t>
            </w:r>
          </w:p>
        </w:tc>
        <w:tc>
          <w:tcPr>
            <w:tcW w:w="316" w:type="dxa"/>
            <w:tcBorders/>
            <w:shd w:fill="D9D9D9" w:val="clear"/>
            <w:vAlign w:val="center"/>
          </w:tcPr>
          <w:p>
            <w:pPr>
              <w:pStyle w:val="TableContents"/>
              <w:bidi w:val="0"/>
              <w:spacing w:lineRule="auto" w:line="240" w:before="0" w:after="0"/>
              <w:ind w:left="0" w:right="0" w:hanging="0"/>
              <w:jc w:val="left"/>
              <w:rPr>
                <w:rFonts w:ascii="Arial;Helvetica;sans-serif" w:hAnsi="Arial;Helvetica;sans-serif"/>
                <w:sz w:val="18"/>
              </w:rPr>
            </w:pPr>
            <w:r>
              <w:rPr>
                <w:rFonts w:ascii="Arial;Helvetica;sans-serif" w:hAnsi="Arial;Helvetica;sans-serif"/>
                <w:sz w:val="14"/>
              </w:rPr>
              <w:t>(2)</w:t>
            </w:r>
            <w:r>
              <w:rPr>
                <w:rFonts w:ascii="Arial;Helvetica;sans-serif" w:hAnsi="Arial;Helvetica;sans-serif"/>
                <w:sz w:val="18"/>
              </w:rPr>
              <w:t>​</w:t>
            </w:r>
          </w:p>
        </w:tc>
      </w:tr>
      <w:tr>
        <w:trPr/>
        <w:tc>
          <w:tcPr>
            <w:tcW w:w="172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S. Reents</w:t>
            </w:r>
          </w:p>
        </w:tc>
        <w:tc>
          <w:tcPr>
            <w:tcW w:w="346" w:type="dxa"/>
            <w:tcBorders/>
            <w:vAlign w:val="center"/>
          </w:tcPr>
          <w:p>
            <w:pPr>
              <w:pStyle w:val="TableContents"/>
              <w:bidi w:val="0"/>
              <w:spacing w:before="0" w:after="0"/>
              <w:ind w:left="0" w:right="0" w:hanging="0"/>
              <w:jc w:val="left"/>
              <w:rPr/>
            </w:pPr>
            <w:r>
              <w:rPr/>
              <w:t>​</w:t>
            </w:r>
          </w:p>
        </w:tc>
        <w:tc>
          <w:tcPr>
            <w:tcW w:w="319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AbbVie Pension Plan</w:t>
            </w:r>
          </w:p>
        </w:tc>
        <w:tc>
          <w:tcPr>
            <w:tcW w:w="346"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18</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106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656,248</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96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0</w:t>
            </w:r>
          </w:p>
        </w:tc>
        <w:tc>
          <w:tcPr>
            <w:tcW w:w="316" w:type="dxa"/>
            <w:tcBorders/>
            <w:vAlign w:val="center"/>
          </w:tcPr>
          <w:p>
            <w:pPr>
              <w:pStyle w:val="TableContents"/>
              <w:bidi w:val="0"/>
              <w:spacing w:before="0" w:after="0"/>
              <w:ind w:left="0" w:right="0" w:hanging="0"/>
              <w:jc w:val="left"/>
              <w:rPr/>
            </w:pPr>
            <w:r>
              <w:rPr/>
              <w:t>​</w:t>
            </w:r>
          </w:p>
        </w:tc>
      </w:tr>
      <w:tr>
        <w:trPr/>
        <w:tc>
          <w:tcPr>
            <w:tcW w:w="17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19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AbbVie Supplemental Pension Plan</w:t>
            </w:r>
          </w:p>
        </w:tc>
        <w:tc>
          <w:tcPr>
            <w:tcW w:w="346"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18</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106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8,956,071</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96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1,585,221</w:t>
            </w:r>
          </w:p>
        </w:tc>
        <w:tc>
          <w:tcPr>
            <w:tcW w:w="316" w:type="dxa"/>
            <w:tcBorders/>
            <w:vAlign w:val="center"/>
          </w:tcPr>
          <w:p>
            <w:pPr>
              <w:pStyle w:val="TableContents"/>
              <w:bidi w:val="0"/>
              <w:spacing w:lineRule="auto" w:line="240" w:before="0" w:after="0"/>
              <w:ind w:left="0" w:right="0" w:hanging="0"/>
              <w:jc w:val="left"/>
              <w:rPr>
                <w:rFonts w:ascii="Arial;Helvetica;sans-serif" w:hAnsi="Arial;Helvetica;sans-serif"/>
                <w:sz w:val="18"/>
              </w:rPr>
            </w:pPr>
            <w:r>
              <w:rPr>
                <w:rFonts w:ascii="Arial;Helvetica;sans-serif" w:hAnsi="Arial;Helvetica;sans-serif"/>
                <w:sz w:val="14"/>
              </w:rPr>
              <w:t>(2)</w:t>
            </w:r>
            <w:r>
              <w:rPr>
                <w:rFonts w:ascii="Arial;Helvetica;sans-serif" w:hAnsi="Arial;Helvetica;sans-serif"/>
                <w:sz w:val="18"/>
              </w:rPr>
              <w:t>​</w:t>
            </w:r>
          </w:p>
        </w:tc>
      </w:tr>
      <w:tr>
        <w:trPr/>
        <w:tc>
          <w:tcPr>
            <w:tcW w:w="1726" w:type="dxa"/>
            <w:tcBorders/>
            <w:shd w:fill="D9D9D9"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J. Stewart</w:t>
            </w:r>
          </w:p>
        </w:tc>
        <w:tc>
          <w:tcPr>
            <w:tcW w:w="346" w:type="dxa"/>
            <w:tcBorders/>
            <w:shd w:fill="D9D9D9" w:val="clear"/>
            <w:vAlign w:val="center"/>
          </w:tcPr>
          <w:p>
            <w:pPr>
              <w:pStyle w:val="TableContents"/>
              <w:bidi w:val="0"/>
              <w:spacing w:before="0" w:after="0"/>
              <w:ind w:left="0" w:right="0" w:hanging="0"/>
              <w:jc w:val="left"/>
              <w:rPr/>
            </w:pPr>
            <w:r>
              <w:rPr/>
              <w:t>​</w:t>
            </w:r>
          </w:p>
        </w:tc>
        <w:tc>
          <w:tcPr>
            <w:tcW w:w="3196" w:type="dxa"/>
            <w:tcBorders/>
            <w:shd w:fill="D9D9D9"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AbbVie Pension Plan</w:t>
            </w:r>
          </w:p>
        </w:tc>
        <w:tc>
          <w:tcPr>
            <w:tcW w:w="346" w:type="dxa"/>
            <w:tcBorders/>
            <w:shd w:fill="D9D9D9" w:val="clear"/>
            <w:vAlign w:val="center"/>
          </w:tcPr>
          <w:p>
            <w:pPr>
              <w:pStyle w:val="TableContents"/>
              <w:bidi w:val="0"/>
              <w:spacing w:before="0" w:after="0"/>
              <w:ind w:left="0" w:right="0" w:hanging="0"/>
              <w:jc w:val="left"/>
              <w:rPr/>
            </w:pPr>
            <w:r>
              <w:rPr/>
              <w:t>​</w:t>
            </w:r>
          </w:p>
        </w:tc>
        <w:tc>
          <w:tcPr>
            <w:tcW w:w="946" w:type="dxa"/>
            <w:tcBorders/>
            <w:shd w:fill="D9D9D9"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34</w:t>
            </w:r>
          </w:p>
        </w:tc>
        <w:tc>
          <w:tcPr>
            <w:tcW w:w="346" w:type="dxa"/>
            <w:tcBorders/>
            <w:shd w:fill="D9D9D9" w:val="clear"/>
            <w:vAlign w:val="center"/>
          </w:tcPr>
          <w:p>
            <w:pPr>
              <w:pStyle w:val="TableContents"/>
              <w:bidi w:val="0"/>
              <w:spacing w:before="0" w:after="0"/>
              <w:ind w:left="0" w:right="0" w:hanging="0"/>
              <w:jc w:val="right"/>
              <w:rPr/>
            </w:pPr>
            <w:r>
              <w:rPr/>
              <w:t>​</w:t>
            </w:r>
          </w:p>
        </w:tc>
        <w:tc>
          <w:tcPr>
            <w:tcW w:w="211" w:type="dxa"/>
            <w:tcBorders/>
            <w:shd w:fill="D9D9D9" w:val="clear"/>
            <w:vAlign w:val="center"/>
          </w:tcPr>
          <w:p>
            <w:pPr>
              <w:pStyle w:val="TableContents"/>
              <w:bidi w:val="0"/>
              <w:spacing w:before="0" w:after="0"/>
              <w:ind w:left="0" w:right="0" w:hanging="0"/>
              <w:jc w:val="right"/>
              <w:rPr/>
            </w:pPr>
            <w:r>
              <w:rPr/>
              <w:t>​</w:t>
            </w:r>
          </w:p>
        </w:tc>
        <w:tc>
          <w:tcPr>
            <w:tcW w:w="1066" w:type="dxa"/>
            <w:tcBorders/>
            <w:shd w:fill="D9D9D9"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1,255,369</w:t>
            </w:r>
          </w:p>
        </w:tc>
        <w:tc>
          <w:tcPr>
            <w:tcW w:w="346" w:type="dxa"/>
            <w:tcBorders/>
            <w:shd w:fill="D9D9D9" w:val="clear"/>
            <w:vAlign w:val="center"/>
          </w:tcPr>
          <w:p>
            <w:pPr>
              <w:pStyle w:val="TableContents"/>
              <w:bidi w:val="0"/>
              <w:spacing w:before="0" w:after="0"/>
              <w:ind w:left="0" w:right="0" w:hanging="0"/>
              <w:jc w:val="right"/>
              <w:rPr/>
            </w:pPr>
            <w:r>
              <w:rPr/>
              <w:t>​</w:t>
            </w:r>
          </w:p>
        </w:tc>
        <w:tc>
          <w:tcPr>
            <w:tcW w:w="211" w:type="dxa"/>
            <w:tcBorders/>
            <w:shd w:fill="D9D9D9" w:val="clear"/>
            <w:vAlign w:val="center"/>
          </w:tcPr>
          <w:p>
            <w:pPr>
              <w:pStyle w:val="TableContents"/>
              <w:bidi w:val="0"/>
              <w:spacing w:before="0" w:after="0"/>
              <w:ind w:left="0" w:right="0" w:hanging="0"/>
              <w:jc w:val="right"/>
              <w:rPr/>
            </w:pPr>
            <w:r>
              <w:rPr/>
              <w:t>​</w:t>
            </w:r>
          </w:p>
        </w:tc>
        <w:tc>
          <w:tcPr>
            <w:tcW w:w="961" w:type="dxa"/>
            <w:tcBorders/>
            <w:shd w:fill="D9D9D9"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0</w:t>
            </w:r>
          </w:p>
        </w:tc>
        <w:tc>
          <w:tcPr>
            <w:tcW w:w="316" w:type="dxa"/>
            <w:tcBorders/>
            <w:shd w:fill="D9D9D9" w:val="clear"/>
            <w:vAlign w:val="center"/>
          </w:tcPr>
          <w:p>
            <w:pPr>
              <w:pStyle w:val="TableContents"/>
              <w:bidi w:val="0"/>
              <w:spacing w:before="0" w:after="0"/>
              <w:ind w:left="0" w:right="0" w:hanging="0"/>
              <w:jc w:val="left"/>
              <w:rPr/>
            </w:pPr>
            <w:r>
              <w:rPr/>
              <w:t>​</w:t>
            </w:r>
          </w:p>
        </w:tc>
      </w:tr>
      <w:tr>
        <w:trPr/>
        <w:tc>
          <w:tcPr>
            <w:tcW w:w="1726" w:type="dxa"/>
            <w:tcBorders/>
            <w:shd w:fill="D9D9D9" w:val="clear"/>
            <w:vAlign w:val="center"/>
          </w:tcPr>
          <w:p>
            <w:pPr>
              <w:pStyle w:val="TableContents"/>
              <w:bidi w:val="0"/>
              <w:spacing w:before="0" w:after="0"/>
              <w:ind w:left="0" w:right="0" w:hanging="0"/>
              <w:jc w:val="left"/>
              <w:rPr/>
            </w:pPr>
            <w:r>
              <w:rPr/>
              <w:t>​</w:t>
            </w:r>
          </w:p>
        </w:tc>
        <w:tc>
          <w:tcPr>
            <w:tcW w:w="346" w:type="dxa"/>
            <w:tcBorders/>
            <w:shd w:fill="D9D9D9" w:val="clear"/>
            <w:vAlign w:val="center"/>
          </w:tcPr>
          <w:p>
            <w:pPr>
              <w:pStyle w:val="TableContents"/>
              <w:bidi w:val="0"/>
              <w:spacing w:before="0" w:after="0"/>
              <w:ind w:left="0" w:right="0" w:hanging="0"/>
              <w:jc w:val="left"/>
              <w:rPr/>
            </w:pPr>
            <w:r>
              <w:rPr/>
              <w:t>​</w:t>
            </w:r>
          </w:p>
        </w:tc>
        <w:tc>
          <w:tcPr>
            <w:tcW w:w="3196" w:type="dxa"/>
            <w:tcBorders/>
            <w:shd w:fill="D9D9D9"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AbbVie Supplemental Pension Plan</w:t>
            </w:r>
          </w:p>
        </w:tc>
        <w:tc>
          <w:tcPr>
            <w:tcW w:w="346" w:type="dxa"/>
            <w:tcBorders/>
            <w:shd w:fill="D9D9D9" w:val="clear"/>
            <w:vAlign w:val="center"/>
          </w:tcPr>
          <w:p>
            <w:pPr>
              <w:pStyle w:val="TableContents"/>
              <w:bidi w:val="0"/>
              <w:spacing w:before="0" w:after="0"/>
              <w:ind w:left="0" w:right="0" w:hanging="0"/>
              <w:jc w:val="left"/>
              <w:rPr/>
            </w:pPr>
            <w:r>
              <w:rPr/>
              <w:t>​</w:t>
            </w:r>
          </w:p>
        </w:tc>
        <w:tc>
          <w:tcPr>
            <w:tcW w:w="946" w:type="dxa"/>
            <w:tcBorders/>
            <w:shd w:fill="D9D9D9"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34</w:t>
            </w:r>
          </w:p>
        </w:tc>
        <w:tc>
          <w:tcPr>
            <w:tcW w:w="346" w:type="dxa"/>
            <w:tcBorders/>
            <w:shd w:fill="D9D9D9" w:val="clear"/>
            <w:vAlign w:val="center"/>
          </w:tcPr>
          <w:p>
            <w:pPr>
              <w:pStyle w:val="TableContents"/>
              <w:bidi w:val="0"/>
              <w:spacing w:before="0" w:after="0"/>
              <w:ind w:left="0" w:right="0" w:hanging="0"/>
              <w:jc w:val="right"/>
              <w:rPr/>
            </w:pPr>
            <w:r>
              <w:rPr/>
              <w:t>​</w:t>
            </w:r>
          </w:p>
        </w:tc>
        <w:tc>
          <w:tcPr>
            <w:tcW w:w="211" w:type="dxa"/>
            <w:tcBorders/>
            <w:shd w:fill="D9D9D9" w:val="clear"/>
            <w:vAlign w:val="center"/>
          </w:tcPr>
          <w:p>
            <w:pPr>
              <w:pStyle w:val="TableContents"/>
              <w:bidi w:val="0"/>
              <w:spacing w:before="0" w:after="0"/>
              <w:ind w:left="0" w:right="0" w:hanging="0"/>
              <w:jc w:val="right"/>
              <w:rPr/>
            </w:pPr>
            <w:r>
              <w:rPr/>
              <w:t>​</w:t>
            </w:r>
          </w:p>
        </w:tc>
        <w:tc>
          <w:tcPr>
            <w:tcW w:w="1066" w:type="dxa"/>
            <w:tcBorders/>
            <w:shd w:fill="D9D9D9"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16,441,940</w:t>
            </w:r>
          </w:p>
        </w:tc>
        <w:tc>
          <w:tcPr>
            <w:tcW w:w="346" w:type="dxa"/>
            <w:tcBorders/>
            <w:shd w:fill="D9D9D9" w:val="clear"/>
            <w:vAlign w:val="center"/>
          </w:tcPr>
          <w:p>
            <w:pPr>
              <w:pStyle w:val="TableContents"/>
              <w:bidi w:val="0"/>
              <w:spacing w:before="0" w:after="0"/>
              <w:ind w:left="0" w:right="0" w:hanging="0"/>
              <w:jc w:val="right"/>
              <w:rPr/>
            </w:pPr>
            <w:r>
              <w:rPr/>
              <w:t>​</w:t>
            </w:r>
          </w:p>
        </w:tc>
        <w:tc>
          <w:tcPr>
            <w:tcW w:w="211" w:type="dxa"/>
            <w:tcBorders/>
            <w:shd w:fill="D9D9D9" w:val="clear"/>
            <w:vAlign w:val="center"/>
          </w:tcPr>
          <w:p>
            <w:pPr>
              <w:pStyle w:val="TableContents"/>
              <w:bidi w:val="0"/>
              <w:spacing w:before="0" w:after="0"/>
              <w:ind w:left="0" w:right="0" w:hanging="0"/>
              <w:jc w:val="right"/>
              <w:rPr/>
            </w:pPr>
            <w:r>
              <w:rPr/>
              <w:t>​</w:t>
            </w:r>
          </w:p>
        </w:tc>
        <w:tc>
          <w:tcPr>
            <w:tcW w:w="961" w:type="dxa"/>
            <w:tcBorders/>
            <w:shd w:fill="D9D9D9"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2,462,662</w:t>
            </w:r>
          </w:p>
        </w:tc>
        <w:tc>
          <w:tcPr>
            <w:tcW w:w="316" w:type="dxa"/>
            <w:tcBorders/>
            <w:shd w:fill="D9D9D9" w:val="clear"/>
            <w:vAlign w:val="center"/>
          </w:tcPr>
          <w:p>
            <w:pPr>
              <w:pStyle w:val="TableContents"/>
              <w:bidi w:val="0"/>
              <w:spacing w:lineRule="auto" w:line="240" w:before="0" w:after="0"/>
              <w:ind w:left="0" w:right="0" w:hanging="0"/>
              <w:jc w:val="left"/>
              <w:rPr>
                <w:rFonts w:ascii="Arial;Helvetica;sans-serif" w:hAnsi="Arial;Helvetica;sans-serif"/>
                <w:sz w:val="18"/>
              </w:rPr>
            </w:pPr>
            <w:r>
              <w:rPr>
                <w:rFonts w:ascii="Arial;Helvetica;sans-serif" w:hAnsi="Arial;Helvetica;sans-serif"/>
                <w:sz w:val="14"/>
              </w:rPr>
              <w:t>(2)</w:t>
            </w:r>
            <w:r>
              <w:rPr>
                <w:rFonts w:ascii="Arial;Helvetica;sans-serif" w:hAnsi="Arial;Helvetica;sans-serif"/>
                <w:sz w:val="18"/>
              </w:rPr>
              <w:t>​</w:t>
            </w:r>
          </w:p>
        </w:tc>
      </w:tr>
      <w:tr>
        <w:trPr/>
        <w:tc>
          <w:tcPr>
            <w:tcW w:w="172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A. Saleki-Gerhardt</w:t>
            </w:r>
          </w:p>
        </w:tc>
        <w:tc>
          <w:tcPr>
            <w:tcW w:w="346" w:type="dxa"/>
            <w:tcBorders/>
            <w:vAlign w:val="center"/>
          </w:tcPr>
          <w:p>
            <w:pPr>
              <w:pStyle w:val="TableContents"/>
              <w:bidi w:val="0"/>
              <w:spacing w:before="0" w:after="0"/>
              <w:ind w:left="0" w:right="0" w:hanging="0"/>
              <w:jc w:val="left"/>
              <w:rPr/>
            </w:pPr>
            <w:r>
              <w:rPr/>
              <w:t>​</w:t>
            </w:r>
          </w:p>
        </w:tc>
        <w:tc>
          <w:tcPr>
            <w:tcW w:w="319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AbbVie Pension Plan</w:t>
            </w:r>
          </w:p>
        </w:tc>
        <w:tc>
          <w:tcPr>
            <w:tcW w:w="346"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33</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106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1,594,801</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96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0</w:t>
            </w:r>
          </w:p>
        </w:tc>
        <w:tc>
          <w:tcPr>
            <w:tcW w:w="316" w:type="dxa"/>
            <w:tcBorders/>
            <w:vAlign w:val="center"/>
          </w:tcPr>
          <w:p>
            <w:pPr>
              <w:pStyle w:val="TableContents"/>
              <w:bidi w:val="0"/>
              <w:spacing w:before="0" w:after="0"/>
              <w:ind w:left="0" w:right="0" w:hanging="0"/>
              <w:jc w:val="left"/>
              <w:rPr/>
            </w:pPr>
            <w:r>
              <w:rPr/>
              <w:t>​</w:t>
            </w:r>
          </w:p>
        </w:tc>
      </w:tr>
      <w:tr>
        <w:trPr/>
        <w:tc>
          <w:tcPr>
            <w:tcW w:w="17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19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AbbVie Supplemental Pension Plan</w:t>
            </w:r>
          </w:p>
        </w:tc>
        <w:tc>
          <w:tcPr>
            <w:tcW w:w="346"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33</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106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13,548,201</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96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792,146</w:t>
            </w:r>
          </w:p>
        </w:tc>
        <w:tc>
          <w:tcPr>
            <w:tcW w:w="316" w:type="dxa"/>
            <w:tcBorders/>
            <w:vAlign w:val="center"/>
          </w:tcPr>
          <w:p>
            <w:pPr>
              <w:pStyle w:val="TableContents"/>
              <w:bidi w:val="0"/>
              <w:spacing w:lineRule="auto" w:line="240" w:before="0" w:after="0"/>
              <w:ind w:left="0" w:right="0" w:hanging="0"/>
              <w:jc w:val="left"/>
              <w:rPr>
                <w:rFonts w:ascii="Arial;Helvetica;sans-serif" w:hAnsi="Arial;Helvetica;sans-serif"/>
                <w:sz w:val="18"/>
              </w:rPr>
            </w:pPr>
            <w:r>
              <w:rPr>
                <w:rFonts w:ascii="Arial;Helvetica;sans-serif" w:hAnsi="Arial;Helvetica;sans-serif"/>
                <w:sz w:val="14"/>
              </w:rPr>
              <w:t>(2)</w:t>
            </w:r>
            <w:r>
              <w:rPr>
                <w:rFonts w:ascii="Arial;Helvetica;sans-serif" w:hAnsi="Arial;Helvetica;sans-serif"/>
                <w:sz w:val="18"/>
              </w:rPr>
              <w:t>​</w:t>
            </w:r>
          </w:p>
        </w:tc>
      </w:tr>
      <w:tr>
        <w:trPr/>
        <w:tc>
          <w:tcPr>
            <w:tcW w:w="1726" w:type="dxa"/>
            <w:tcBorders/>
            <w:shd w:fill="D9D9D9"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R. Thakkar</w:t>
            </w:r>
          </w:p>
        </w:tc>
        <w:tc>
          <w:tcPr>
            <w:tcW w:w="346" w:type="dxa"/>
            <w:tcBorders/>
            <w:shd w:fill="D9D9D9" w:val="clear"/>
            <w:vAlign w:val="center"/>
          </w:tcPr>
          <w:p>
            <w:pPr>
              <w:pStyle w:val="TableContents"/>
              <w:bidi w:val="0"/>
              <w:spacing w:before="0" w:after="0"/>
              <w:ind w:left="0" w:right="0" w:hanging="0"/>
              <w:jc w:val="left"/>
              <w:rPr/>
            </w:pPr>
            <w:r>
              <w:rPr/>
              <w:t>​</w:t>
            </w:r>
          </w:p>
        </w:tc>
        <w:tc>
          <w:tcPr>
            <w:tcW w:w="3196" w:type="dxa"/>
            <w:tcBorders/>
            <w:shd w:fill="D9D9D9"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AbbVie Pension Plan</w:t>
            </w:r>
          </w:p>
        </w:tc>
        <w:tc>
          <w:tcPr>
            <w:tcW w:w="346" w:type="dxa"/>
            <w:tcBorders/>
            <w:shd w:fill="D9D9D9" w:val="clear"/>
            <w:vAlign w:val="center"/>
          </w:tcPr>
          <w:p>
            <w:pPr>
              <w:pStyle w:val="TableContents"/>
              <w:bidi w:val="0"/>
              <w:spacing w:before="0" w:after="0"/>
              <w:ind w:left="0" w:right="0" w:hanging="0"/>
              <w:jc w:val="left"/>
              <w:rPr/>
            </w:pPr>
            <w:r>
              <w:rPr/>
              <w:t>​</w:t>
            </w:r>
          </w:p>
        </w:tc>
        <w:tc>
          <w:tcPr>
            <w:tcW w:w="946" w:type="dxa"/>
            <w:tcBorders/>
            <w:shd w:fill="D9D9D9"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22</w:t>
            </w:r>
          </w:p>
        </w:tc>
        <w:tc>
          <w:tcPr>
            <w:tcW w:w="346" w:type="dxa"/>
            <w:tcBorders/>
            <w:shd w:fill="D9D9D9" w:val="clear"/>
            <w:vAlign w:val="center"/>
          </w:tcPr>
          <w:p>
            <w:pPr>
              <w:pStyle w:val="TableContents"/>
              <w:bidi w:val="0"/>
              <w:spacing w:before="0" w:after="0"/>
              <w:ind w:left="0" w:right="0" w:hanging="0"/>
              <w:jc w:val="right"/>
              <w:rPr/>
            </w:pPr>
            <w:r>
              <w:rPr/>
              <w:t>​</w:t>
            </w:r>
          </w:p>
        </w:tc>
        <w:tc>
          <w:tcPr>
            <w:tcW w:w="211" w:type="dxa"/>
            <w:tcBorders/>
            <w:shd w:fill="D9D9D9" w:val="clear"/>
            <w:vAlign w:val="center"/>
          </w:tcPr>
          <w:p>
            <w:pPr>
              <w:pStyle w:val="TableContents"/>
              <w:bidi w:val="0"/>
              <w:spacing w:before="0" w:after="0"/>
              <w:ind w:left="0" w:right="0" w:hanging="0"/>
              <w:jc w:val="right"/>
              <w:rPr/>
            </w:pPr>
            <w:r>
              <w:rPr/>
              <w:t>​</w:t>
            </w:r>
          </w:p>
        </w:tc>
        <w:tc>
          <w:tcPr>
            <w:tcW w:w="1066" w:type="dxa"/>
            <w:tcBorders/>
            <w:shd w:fill="D9D9D9"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497,168</w:t>
            </w:r>
          </w:p>
        </w:tc>
        <w:tc>
          <w:tcPr>
            <w:tcW w:w="346" w:type="dxa"/>
            <w:tcBorders/>
            <w:shd w:fill="D9D9D9" w:val="clear"/>
            <w:vAlign w:val="center"/>
          </w:tcPr>
          <w:p>
            <w:pPr>
              <w:pStyle w:val="TableContents"/>
              <w:bidi w:val="0"/>
              <w:spacing w:before="0" w:after="0"/>
              <w:ind w:left="0" w:right="0" w:hanging="0"/>
              <w:jc w:val="right"/>
              <w:rPr/>
            </w:pPr>
            <w:r>
              <w:rPr/>
              <w:t>​</w:t>
            </w:r>
          </w:p>
        </w:tc>
        <w:tc>
          <w:tcPr>
            <w:tcW w:w="211" w:type="dxa"/>
            <w:tcBorders/>
            <w:shd w:fill="D9D9D9" w:val="clear"/>
            <w:vAlign w:val="center"/>
          </w:tcPr>
          <w:p>
            <w:pPr>
              <w:pStyle w:val="TableContents"/>
              <w:bidi w:val="0"/>
              <w:spacing w:before="0" w:after="0"/>
              <w:ind w:left="0" w:right="0" w:hanging="0"/>
              <w:jc w:val="right"/>
              <w:rPr/>
            </w:pPr>
            <w:r>
              <w:rPr/>
              <w:t>​</w:t>
            </w:r>
          </w:p>
        </w:tc>
        <w:tc>
          <w:tcPr>
            <w:tcW w:w="961" w:type="dxa"/>
            <w:tcBorders/>
            <w:shd w:fill="D9D9D9"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0</w:t>
            </w:r>
          </w:p>
        </w:tc>
        <w:tc>
          <w:tcPr>
            <w:tcW w:w="316" w:type="dxa"/>
            <w:tcBorders/>
            <w:shd w:fill="D9D9D9" w:val="clear"/>
            <w:vAlign w:val="center"/>
          </w:tcPr>
          <w:p>
            <w:pPr>
              <w:pStyle w:val="TableContents"/>
              <w:bidi w:val="0"/>
              <w:spacing w:before="0" w:after="0"/>
              <w:ind w:left="0" w:right="0" w:hanging="0"/>
              <w:jc w:val="left"/>
              <w:rPr/>
            </w:pPr>
            <w:r>
              <w:rPr/>
              <w:t>​</w:t>
            </w:r>
          </w:p>
        </w:tc>
      </w:tr>
      <w:tr>
        <w:trPr/>
        <w:tc>
          <w:tcPr>
            <w:tcW w:w="1726" w:type="dxa"/>
            <w:tcBorders/>
            <w:shd w:fill="D9D9D9" w:val="clear"/>
            <w:vAlign w:val="center"/>
          </w:tcPr>
          <w:p>
            <w:pPr>
              <w:pStyle w:val="TableContents"/>
              <w:bidi w:val="0"/>
              <w:spacing w:before="0" w:after="0"/>
              <w:ind w:left="0" w:right="0" w:hanging="0"/>
              <w:jc w:val="left"/>
              <w:rPr/>
            </w:pPr>
            <w:r>
              <w:rPr/>
              <w:t>​</w:t>
            </w:r>
          </w:p>
        </w:tc>
        <w:tc>
          <w:tcPr>
            <w:tcW w:w="346" w:type="dxa"/>
            <w:tcBorders/>
            <w:shd w:fill="D9D9D9" w:val="clear"/>
            <w:vAlign w:val="center"/>
          </w:tcPr>
          <w:p>
            <w:pPr>
              <w:pStyle w:val="TableContents"/>
              <w:bidi w:val="0"/>
              <w:spacing w:before="0" w:after="0"/>
              <w:ind w:left="0" w:right="0" w:hanging="0"/>
              <w:jc w:val="left"/>
              <w:rPr/>
            </w:pPr>
            <w:r>
              <w:rPr/>
              <w:t>​</w:t>
            </w:r>
          </w:p>
        </w:tc>
        <w:tc>
          <w:tcPr>
            <w:tcW w:w="3196" w:type="dxa"/>
            <w:tcBorders/>
            <w:shd w:fill="D9D9D9"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AbbVie Supplemental Pension Plan</w:t>
            </w:r>
          </w:p>
        </w:tc>
        <w:tc>
          <w:tcPr>
            <w:tcW w:w="346" w:type="dxa"/>
            <w:tcBorders/>
            <w:shd w:fill="D9D9D9" w:val="clear"/>
            <w:vAlign w:val="center"/>
          </w:tcPr>
          <w:p>
            <w:pPr>
              <w:pStyle w:val="TableContents"/>
              <w:bidi w:val="0"/>
              <w:spacing w:before="0" w:after="0"/>
              <w:ind w:left="0" w:right="0" w:hanging="0"/>
              <w:jc w:val="left"/>
              <w:rPr/>
            </w:pPr>
            <w:r>
              <w:rPr/>
              <w:t>​</w:t>
            </w:r>
          </w:p>
        </w:tc>
        <w:tc>
          <w:tcPr>
            <w:tcW w:w="946" w:type="dxa"/>
            <w:tcBorders/>
            <w:shd w:fill="D9D9D9"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22</w:t>
            </w:r>
          </w:p>
        </w:tc>
        <w:tc>
          <w:tcPr>
            <w:tcW w:w="346" w:type="dxa"/>
            <w:tcBorders/>
            <w:shd w:fill="D9D9D9" w:val="clear"/>
            <w:vAlign w:val="center"/>
          </w:tcPr>
          <w:p>
            <w:pPr>
              <w:pStyle w:val="TableContents"/>
              <w:bidi w:val="0"/>
              <w:spacing w:before="0" w:after="0"/>
              <w:ind w:left="0" w:right="0" w:hanging="0"/>
              <w:jc w:val="right"/>
              <w:rPr/>
            </w:pPr>
            <w:r>
              <w:rPr/>
              <w:t>​</w:t>
            </w:r>
          </w:p>
        </w:tc>
        <w:tc>
          <w:tcPr>
            <w:tcW w:w="211" w:type="dxa"/>
            <w:tcBorders/>
            <w:shd w:fill="D9D9D9" w:val="clear"/>
            <w:vAlign w:val="center"/>
          </w:tcPr>
          <w:p>
            <w:pPr>
              <w:pStyle w:val="TableContents"/>
              <w:bidi w:val="0"/>
              <w:spacing w:before="0" w:after="0"/>
              <w:ind w:left="0" w:right="0" w:hanging="0"/>
              <w:jc w:val="right"/>
              <w:rPr/>
            </w:pPr>
            <w:r>
              <w:rPr/>
              <w:t>​</w:t>
            </w:r>
          </w:p>
        </w:tc>
        <w:tc>
          <w:tcPr>
            <w:tcW w:w="1066" w:type="dxa"/>
            <w:tcBorders/>
            <w:shd w:fill="D9D9D9"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4,356,453</w:t>
            </w:r>
          </w:p>
        </w:tc>
        <w:tc>
          <w:tcPr>
            <w:tcW w:w="346" w:type="dxa"/>
            <w:tcBorders/>
            <w:shd w:fill="D9D9D9" w:val="clear"/>
            <w:vAlign w:val="center"/>
          </w:tcPr>
          <w:p>
            <w:pPr>
              <w:pStyle w:val="TableContents"/>
              <w:bidi w:val="0"/>
              <w:spacing w:before="0" w:after="0"/>
              <w:ind w:left="0" w:right="0" w:hanging="0"/>
              <w:jc w:val="right"/>
              <w:rPr/>
            </w:pPr>
            <w:r>
              <w:rPr/>
              <w:t>​</w:t>
            </w:r>
          </w:p>
        </w:tc>
        <w:tc>
          <w:tcPr>
            <w:tcW w:w="211" w:type="dxa"/>
            <w:tcBorders/>
            <w:shd w:fill="D9D9D9" w:val="clear"/>
            <w:vAlign w:val="center"/>
          </w:tcPr>
          <w:p>
            <w:pPr>
              <w:pStyle w:val="TableContents"/>
              <w:bidi w:val="0"/>
              <w:spacing w:before="0" w:after="0"/>
              <w:ind w:left="0" w:right="0" w:hanging="0"/>
              <w:jc w:val="right"/>
              <w:rPr/>
            </w:pPr>
            <w:r>
              <w:rPr/>
              <w:t>​</w:t>
            </w:r>
          </w:p>
        </w:tc>
        <w:tc>
          <w:tcPr>
            <w:tcW w:w="961" w:type="dxa"/>
            <w:tcBorders/>
            <w:shd w:fill="D9D9D9"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0</w:t>
            </w:r>
          </w:p>
        </w:tc>
        <w:tc>
          <w:tcPr>
            <w:tcW w:w="316" w:type="dxa"/>
            <w:tcBorders/>
            <w:shd w:fill="D9D9D9" w:val="clear"/>
            <w:vAlign w:val="center"/>
          </w:tcPr>
          <w:p>
            <w:pPr>
              <w:pStyle w:val="TableContents"/>
              <w:bidi w:val="0"/>
              <w:spacing w:before="0" w:after="0"/>
              <w:ind w:left="0" w:right="0" w:hanging="0"/>
              <w:jc w:val="left"/>
              <w:rPr/>
            </w:pPr>
            <w:r>
              <w:rPr/>
              <w:t>​</w:t>
            </w:r>
          </w:p>
        </w:tc>
      </w:tr>
    </w:tbl>
    <w:tbl>
      <w:tblPr>
        <w:tblW w:w="10205" w:type="dxa"/>
        <w:jc w:val="left"/>
        <w:tblInd w:w="0" w:type="dxa"/>
        <w:tblLayout w:type="fixed"/>
        <w:tblCellMar>
          <w:top w:w="0" w:type="dxa"/>
          <w:left w:w="0" w:type="dxa"/>
          <w:bottom w:w="0" w:type="dxa"/>
          <w:right w:w="0" w:type="dxa"/>
        </w:tblCellMar>
      </w:tblPr>
      <w:tblGrid>
        <w:gridCol w:w="292"/>
        <w:gridCol w:w="9913"/>
      </w:tblGrid>
      <w:tr>
        <w:trPr/>
        <w:tc>
          <w:tcPr>
            <w:tcW w:w="292" w:type="dxa"/>
            <w:tcBorders/>
            <w:vAlign w:val="center"/>
          </w:tcPr>
          <w:p>
            <w:pPr>
              <w:pStyle w:val="TableContents"/>
              <w:bidi w:val="0"/>
              <w:spacing w:before="0" w:after="240"/>
              <w:jc w:val="left"/>
              <w:rPr>
                <w:rFonts w:ascii="Arial;Helvetica;sans-serif" w:hAnsi="Arial;Helvetica;sans-serif"/>
                <w:sz w:val="20"/>
              </w:rPr>
            </w:pPr>
            <w:r>
              <w:rPr>
                <w:rFonts w:ascii="Arial;Helvetica;sans-serif" w:hAnsi="Arial;Helvetica;sans-serif"/>
                <w:sz w:val="20"/>
              </w:rPr>
              <w:t>(1)</w:t>
            </w:r>
          </w:p>
        </w:tc>
        <w:tc>
          <w:tcPr>
            <w:tcW w:w="9913" w:type="dxa"/>
            <w:tcBorders/>
            <w:vAlign w:val="center"/>
          </w:tcPr>
          <w:p>
            <w:pPr>
              <w:pStyle w:val="TableContents"/>
              <w:bidi w:val="0"/>
              <w:spacing w:before="0" w:after="240"/>
              <w:jc w:val="left"/>
              <w:rPr>
                <w:rFonts w:ascii="Arial;Helvetica;sans-serif" w:hAnsi="Arial;Helvetica;sans-serif"/>
                <w:sz w:val="20"/>
              </w:rPr>
            </w:pPr>
            <w:r>
              <w:rPr>
                <w:rFonts w:ascii="Arial;Helvetica;sans-serif" w:hAnsi="Arial;Helvetica;sans-serif"/>
                <w:sz w:val="20"/>
              </w:rPr>
              <w:t>AbbVie calculated these present values using: (i) a discount rate of 5.85% for the Pension Plan and a discount rate of 5.77% for the Supplemental Pension Plan, the same discount rates it uses for Financial Accounting Standards Board (FASB) Accounting Standards Codification (ASC) Topic 715 calculations for financial reporting purposes; and (ii) each plan’s unreduced retirement age, which is age 62 under the AbbVie Pension Plan and age 60 under the AbbVie Supplemental Pension Plan for those participants who are eligible for early retirement benefits and age 65 under both plans for other participants. The present values shown in the table reflect postretirement mortality, based on the FASB ASC Topic 715 assumption (the Pri-2012 Healthy Annuitant table with white collar adjustment projected fully generationally with MP2021 mortality improvement scale), but do not include a factor for preretirement termination, mortality, or disability.</w:t>
            </w:r>
          </w:p>
        </w:tc>
      </w:tr>
    </w:tbl>
    <w:tbl>
      <w:tblPr>
        <w:tblW w:w="10205" w:type="dxa"/>
        <w:jc w:val="left"/>
        <w:tblInd w:w="0" w:type="dxa"/>
        <w:tblLayout w:type="fixed"/>
        <w:tblCellMar>
          <w:top w:w="0" w:type="dxa"/>
          <w:left w:w="0" w:type="dxa"/>
          <w:bottom w:w="0" w:type="dxa"/>
          <w:right w:w="0" w:type="dxa"/>
        </w:tblCellMar>
      </w:tblPr>
      <w:tblGrid>
        <w:gridCol w:w="295"/>
        <w:gridCol w:w="9910"/>
      </w:tblGrid>
      <w:tr>
        <w:trPr/>
        <w:tc>
          <w:tcPr>
            <w:tcW w:w="295" w:type="dxa"/>
            <w:tcBorders/>
            <w:vAlign w:val="center"/>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(2)</w:t>
            </w:r>
          </w:p>
        </w:tc>
        <w:tc>
          <w:tcPr>
            <w:tcW w:w="9910" w:type="dxa"/>
            <w:tcBorders/>
            <w:vAlign w:val="center"/>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During 2025, the amounts shown, less applicable tax withholdings, were distributed and deposited into the individual grantor trusts established by the eligible NEOs and included in the NEOs’ income, as applicable. Consistent with the distribution requirements of Internal Revenue Code Section 409A and its regulations, vested Supplemental Pension Plan benefits, to the extent not previously funded, are distributed to the eligible participants’ individual grantor trusts and included in their income. Amounts held in an eligible NEO’s individual trust are expected to offset AbbVie’s obligations to the NEO under the plan. Grantor trusts are </w:t>
            </w:r>
          </w:p>
        </w:tc>
      </w:tr>
    </w:tbl>
    <w:p>
      <w:pPr>
        <w:pStyle w:val="TextBody"/>
        <w:bidi w:val="0"/>
        <w:spacing w:before="480" w:after="0"/>
        <w:ind w:left="0" w:right="0" w:hanging="0"/>
        <w:jc w:val="left"/>
        <w:rPr>
          <w:rFonts w:ascii="Arial;Helvetica;sans-serif" w:hAnsi="Arial;Helvetica;sans-serif"/>
          <w:sz w:val="20"/>
        </w:rPr>
      </w:pPr>
      <w:r>
        <w:rPr>
          <w:rFonts w:ascii="Arial;Helvetica;sans-serif" w:hAnsi="Arial;Helvetica;sans-serif"/>
          <w:sz w:val="20"/>
        </w:rPr>
        <w:t>60</w:t>
      </w:r>
      <w:r>
        <w:rPr>
          <w:rFonts w:ascii="Arial;Helvetica;sans-serif" w:hAnsi="Arial;Helvetica;sans-serif"/>
          <w:caps w:val="false"/>
          <w:smallCaps w:val="false"/>
          <w:sz w:val="20"/>
        </w:rPr>
        <w:t>    </w:t>
      </w:r>
      <w:r>
        <w:rPr>
          <w:rFonts w:ascii="Arial;Helvetica;sans-serif" w:hAnsi="Arial;Helvetica;sans-serif"/>
          <w:sz w:val="20"/>
        </w:rPr>
        <w:drawing>
          <wp:inline distT="0" distB="0" distL="0" distR="0">
            <wp:extent cx="970915" cy="180340"/>
            <wp:effectExtent l="0" t="0" r="0" b="0"/>
            <wp:docPr id="232" name="Image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2" name="Image92" descr=""/>
                    <pic:cNvPicPr>
                      <a:picLocks noChangeAspect="1" noChangeArrowheads="1"/>
                    </pic:cNvPicPr>
                  </pic:nvPicPr>
                  <pic:blipFill>
                    <a:blip r:embed="rId93"/>
                    <a:stretch>
                      <a:fillRect/>
                    </a:stretch>
                  </pic:blipFill>
                  <pic:spPr bwMode="auto">
                    <a:xfrm>
                      <a:off x="0" y="0"/>
                      <a:ext cx="970915" cy="180340"/>
                    </a:xfrm>
                    <a:prstGeom prst="rect">
                      <a:avLst/>
                    </a:prstGeom>
                  </pic:spPr>
                </pic:pic>
              </a:graphicData>
            </a:graphic>
          </wp:inline>
        </w:drawing>
      </w:r>
      <w:r>
        <w:rPr>
          <w:rFonts w:ascii="Arial;Helvetica;sans-serif" w:hAnsi="Arial;Helvetica;sans-serif"/>
          <w:sz w:val="20"/>
        </w:rPr>
        <w:t>     </w:t>
      </w:r>
      <w:r>
        <w:rPr>
          <w:rFonts w:ascii="Arial;Helvetica;sans-serif" w:hAnsi="Arial;Helvetica;sans-serif"/>
          <w:i/>
          <w:sz w:val="30"/>
        </w:rPr>
        <w:t>|</w:t>
      </w:r>
      <w:r>
        <w:rPr>
          <w:rFonts w:ascii="Arial;Helvetica;sans-serif" w:hAnsi="Arial;Helvetica;sans-serif"/>
          <w:sz w:val="20"/>
        </w:rPr>
        <w:t>     </w:t>
      </w:r>
      <w:r>
        <w:rPr>
          <w:rFonts w:ascii="Arial;Helvetica;sans-serif" w:hAnsi="Arial;Helvetica;sans-serif"/>
          <w:i/>
          <w:sz w:val="20"/>
        </w:rPr>
        <w:t>2026 Proxy Statement</w:t>
      </w:r>
    </w:p>
    <w:p>
      <w:pPr>
        <w:pStyle w:val="TextBody"/>
        <w:bidi w:val="0"/>
        <w:spacing w:before="0" w:after="24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tbl>
      <w:tblPr>
        <w:tblW w:w="3050" w:type="dxa"/>
        <w:jc w:val="left"/>
        <w:tblInd w:w="0" w:type="dxa"/>
        <w:tblLayout w:type="fixed"/>
        <w:tblCellMar>
          <w:top w:w="0" w:type="dxa"/>
          <w:left w:w="0" w:type="dxa"/>
          <w:bottom w:w="0" w:type="dxa"/>
          <w:right w:w="0" w:type="dxa"/>
        </w:tblCellMar>
      </w:tblPr>
      <w:tblGrid>
        <w:gridCol w:w="124"/>
        <w:gridCol w:w="2926"/>
      </w:tblGrid>
      <w:tr>
        <w:trPr/>
        <w:tc>
          <w:tcPr>
            <w:tcW w:w="124" w:type="dxa"/>
            <w:tcBorders/>
            <w:vAlign w:val="center"/>
          </w:tcPr>
          <w:p>
            <w:pPr>
              <w:pStyle w:val="TableContents"/>
              <w:bidi w:val="0"/>
              <w:spacing w:before="0" w:after="0"/>
              <w:ind w:left="0" w:right="0" w:hanging="0"/>
              <w:jc w:val="left"/>
              <w:rPr/>
            </w:pPr>
            <w:r>
              <w:rPr/>
              <w:t>​</w:t>
            </w:r>
          </w:p>
        </w:tc>
        <w:tc>
          <w:tcPr>
            <w:tcW w:w="2926"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color w:val="808080"/>
              </w:rPr>
            </w:pPr>
            <w:r>
              <w:rPr>
                <w:color w:val="808080"/>
              </w:rPr>
              <w:t>​</w:t>
            </w:r>
          </w:p>
        </w:tc>
        <w:tc>
          <w:tcPr>
            <w:tcW w:w="2926" w:type="dxa"/>
            <w:tcBorders/>
            <w:vAlign w:val="center"/>
          </w:tcPr>
          <w:p>
            <w:pPr>
              <w:pStyle w:val="TableContents"/>
              <w:bidi w:val="0"/>
              <w:spacing w:before="0" w:after="0"/>
              <w:ind w:left="0" w:right="0" w:hanging="0"/>
              <w:jc w:val="right"/>
              <w:rPr>
                <w:rFonts w:ascii="Arial;Helvetica;sans-serif" w:hAnsi="Arial;Helvetica;sans-serif"/>
                <w:color w:val="808080"/>
                <w:sz w:val="20"/>
              </w:rPr>
            </w:pPr>
            <w:r>
              <w:rPr>
                <w:rFonts w:ascii="Arial;Helvetica;sans-serif" w:hAnsi="Arial;Helvetica;sans-serif"/>
                <w:color w:val="808080"/>
                <w:sz w:val="20"/>
              </w:rPr>
              <w:t>EXECUTIVE COMPENSATION</w:t>
            </w:r>
          </w:p>
        </w:tc>
      </w:tr>
    </w:tbl>
    <w:p>
      <w:pPr>
        <w:pStyle w:val="TextBody"/>
        <w:bidi w:val="0"/>
        <w:spacing w:before="0" w:after="0"/>
        <w:ind w:left="0" w:right="0" w:hanging="0"/>
        <w:jc w:val="left"/>
        <w:rPr/>
      </w:pPr>
      <w:r>
        <w:rPr/>
        <w:t>​</w:t>
      </w:r>
    </w:p>
    <w:p>
      <w:pPr>
        <w:pStyle w:val="TextBody"/>
        <w:bidi w:val="0"/>
        <w:spacing w:before="0" w:after="240"/>
        <w:ind w:left="360" w:right="0" w:hanging="0"/>
        <w:jc w:val="left"/>
        <w:rPr>
          <w:rFonts w:ascii="Arial;Helvetica;sans-serif" w:hAnsi="Arial;Helvetica;sans-serif"/>
          <w:sz w:val="20"/>
        </w:rPr>
      </w:pPr>
      <w:r>
        <w:rPr>
          <w:rFonts w:ascii="Arial;Helvetica;sans-serif" w:hAnsi="Arial;Helvetica;sans-serif"/>
          <w:sz w:val="20"/>
        </w:rPr>
        <w:t>described in greater detail in the section of this proxy statement captioned “Compensation Plan Elements—Benefits—Retirement Benefits.”</w:t>
      </w:r>
    </w:p>
    <w:p>
      <w:pPr>
        <w:pStyle w:val="TextBody"/>
        <w:bidi w:val="0"/>
        <w:spacing w:before="0" w:after="200"/>
        <w:ind w:left="0" w:right="0" w:hanging="0"/>
        <w:jc w:val="left"/>
        <w:rPr>
          <w:rFonts w:ascii="Arial;Helvetica;sans-serif" w:hAnsi="Arial;Helvetica;sans-serif"/>
          <w:b/>
          <w:sz w:val="20"/>
        </w:rPr>
      </w:pPr>
      <w:r>
        <w:rPr>
          <w:rFonts w:ascii="Arial;Helvetica;sans-serif" w:hAnsi="Arial;Helvetica;sans-serif"/>
          <w:b/>
          <w:sz w:val="20"/>
        </w:rPr>
        <w:t>Non-Qualified Deferred Compensation</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The following table summarizes Mr. Stewart’s and Dr. Saleki-Gerhardt’s non-qualified deferred compensation under the AbbVie Deferred Compensation Plan. No additional contributions have been made to their account under the plan since such time as they became an officer and ceased to be eligible to contribute to the plan. None of the other NEOs has any non-qualified deferred compensation under the plan.</w:t>
      </w:r>
    </w:p>
    <w:tbl>
      <w:tblPr>
        <w:tblW w:w="11548" w:type="dxa"/>
        <w:jc w:val="left"/>
        <w:tblInd w:w="0" w:type="dxa"/>
        <w:tblLayout w:type="fixed"/>
        <w:tblCellMar>
          <w:top w:w="0" w:type="dxa"/>
          <w:left w:w="0" w:type="dxa"/>
          <w:bottom w:w="28" w:type="dxa"/>
          <w:right w:w="0" w:type="dxa"/>
        </w:tblCellMar>
      </w:tblPr>
      <w:tblGrid>
        <w:gridCol w:w="1471"/>
        <w:gridCol w:w="346"/>
        <w:gridCol w:w="2596"/>
        <w:gridCol w:w="346"/>
        <w:gridCol w:w="1186"/>
        <w:gridCol w:w="346"/>
        <w:gridCol w:w="1186"/>
        <w:gridCol w:w="346"/>
        <w:gridCol w:w="931"/>
        <w:gridCol w:w="346"/>
        <w:gridCol w:w="1126"/>
        <w:gridCol w:w="346"/>
        <w:gridCol w:w="976"/>
      </w:tblGrid>
      <w:tr>
        <w:trPr/>
        <w:tc>
          <w:tcPr>
            <w:tcW w:w="1471" w:type="dxa"/>
            <w:tcBorders>
              <w:bottom w:val="single" w:sz="2" w:space="0" w:color="000000"/>
            </w:tcBorders>
            <w:vAlign w:val="center"/>
          </w:tcPr>
          <w:p>
            <w:pPr>
              <w:pStyle w:val="TableContents"/>
              <w:bidi w:val="0"/>
              <w:spacing w:before="0" w:after="0"/>
              <w:ind w:left="0" w:right="0" w:hanging="0"/>
              <w:jc w:val="left"/>
              <w:rPr>
                <w:rFonts w:ascii="Arial;Helvetica;sans-serif" w:hAnsi="Arial;Helvetica;sans-serif"/>
                <w:b/>
                <w:color w:val="454968"/>
                <w:sz w:val="16"/>
              </w:rPr>
            </w:pPr>
            <w:r>
              <w:rPr>
                <w:rFonts w:ascii="Arial;Helvetica;sans-serif" w:hAnsi="Arial;Helvetica;sans-serif"/>
                <w:b/>
                <w:color w:val="454968"/>
                <w:sz w:val="16"/>
              </w:rPr>
              <w:t>Name</w:t>
            </w:r>
          </w:p>
        </w:tc>
        <w:tc>
          <w:tcPr>
            <w:tcW w:w="346" w:type="dxa"/>
            <w:tcBorders>
              <w:bottom w:val="single" w:sz="2" w:space="0" w:color="000000"/>
            </w:tcBorders>
            <w:vAlign w:val="center"/>
          </w:tcPr>
          <w:p>
            <w:pPr>
              <w:pStyle w:val="TableContents"/>
              <w:bidi w:val="0"/>
              <w:spacing w:before="0" w:after="0"/>
              <w:ind w:left="0" w:right="0" w:hanging="0"/>
              <w:jc w:val="left"/>
              <w:rPr>
                <w:color w:val="454968"/>
              </w:rPr>
            </w:pPr>
            <w:r>
              <w:rPr>
                <w:color w:val="454968"/>
              </w:rPr>
              <w:t>  ​ ​ ​</w:t>
            </w:r>
          </w:p>
        </w:tc>
        <w:tc>
          <w:tcPr>
            <w:tcW w:w="2596" w:type="dxa"/>
            <w:tcBorders>
              <w:bottom w:val="single" w:sz="2" w:space="0" w:color="000000"/>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b/>
                <w:color w:val="454968"/>
                <w:sz w:val="16"/>
              </w:rPr>
              <w:t>Plan</w:t>
            </w:r>
            <w:r>
              <w:rPr>
                <w:rFonts w:ascii="Arial;Helvetica;sans-serif" w:hAnsi="Arial;Helvetica;sans-serif"/>
                <w:color w:val="454968"/>
                <w:sz w:val="16"/>
              </w:rPr>
              <w:t> </w:t>
            </w:r>
            <w:r>
              <w:rPr>
                <w:rFonts w:ascii="Arial;Helvetica;sans-serif" w:hAnsi="Arial;Helvetica;sans-serif"/>
                <w:b/>
                <w:color w:val="454968"/>
                <w:sz w:val="16"/>
              </w:rPr>
              <w:t>Name(1)(2)</w:t>
            </w:r>
          </w:p>
        </w:tc>
        <w:tc>
          <w:tcPr>
            <w:tcW w:w="346" w:type="dxa"/>
            <w:tcBorders>
              <w:bottom w:val="single" w:sz="2" w:space="0" w:color="000000"/>
            </w:tcBorders>
            <w:vAlign w:val="center"/>
          </w:tcPr>
          <w:p>
            <w:pPr>
              <w:pStyle w:val="TableContents"/>
              <w:bidi w:val="0"/>
              <w:spacing w:before="0" w:after="0"/>
              <w:ind w:left="0" w:right="0" w:hanging="0"/>
              <w:jc w:val="left"/>
              <w:rPr>
                <w:color w:val="454968"/>
              </w:rPr>
            </w:pPr>
            <w:r>
              <w:rPr>
                <w:color w:val="454968"/>
              </w:rPr>
              <w:t>  ​ ​ ​</w:t>
            </w:r>
          </w:p>
        </w:tc>
        <w:tc>
          <w:tcPr>
            <w:tcW w:w="1186" w:type="dxa"/>
            <w:tcBorders>
              <w:bottom w:val="single" w:sz="2" w:space="0" w:color="000000"/>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b/>
                <w:color w:val="454968"/>
                <w:sz w:val="16"/>
              </w:rPr>
              <w:t>Executive</w:t>
            </w:r>
            <w:r>
              <w:rPr>
                <w:rFonts w:ascii="Arial;Helvetica;sans-serif" w:hAnsi="Arial;Helvetica;sans-serif"/>
                <w:color w:val="454968"/>
                <w:sz w:val="16"/>
              </w:rPr>
              <w:br/>
            </w:r>
            <w:r>
              <w:rPr>
                <w:rFonts w:ascii="Arial;Helvetica;sans-serif" w:hAnsi="Arial;Helvetica;sans-serif"/>
                <w:b/>
                <w:color w:val="454968"/>
                <w:sz w:val="16"/>
              </w:rPr>
              <w:t>contributions</w:t>
              <w:br/>
              <w:t>in</w:t>
            </w:r>
            <w:r>
              <w:rPr>
                <w:rFonts w:ascii="Arial;Helvetica;sans-serif" w:hAnsi="Arial;Helvetica;sans-serif"/>
                <w:color w:val="454968"/>
                <w:sz w:val="16"/>
              </w:rPr>
              <w:t> </w:t>
            </w:r>
            <w:r>
              <w:rPr>
                <w:rFonts w:ascii="Arial;Helvetica;sans-serif" w:hAnsi="Arial;Helvetica;sans-serif"/>
                <w:b/>
                <w:color w:val="454968"/>
                <w:sz w:val="16"/>
              </w:rPr>
              <w:t>last</w:t>
            </w:r>
            <w:r>
              <w:rPr>
                <w:rFonts w:ascii="Arial;Helvetica;sans-serif" w:hAnsi="Arial;Helvetica;sans-serif"/>
                <w:color w:val="454968"/>
                <w:sz w:val="16"/>
              </w:rPr>
              <w:t> </w:t>
            </w:r>
            <w:r>
              <w:rPr>
                <w:rFonts w:ascii="Arial;Helvetica;sans-serif" w:hAnsi="Arial;Helvetica;sans-serif"/>
                <w:b/>
                <w:color w:val="454968"/>
                <w:sz w:val="16"/>
              </w:rPr>
              <w:t>FY</w:t>
            </w:r>
            <w:r>
              <w:rPr>
                <w:rFonts w:ascii="Arial;Helvetica;sans-serif" w:hAnsi="Arial;Helvetica;sans-serif"/>
                <w:color w:val="454968"/>
                <w:sz w:val="16"/>
              </w:rPr>
              <w:br/>
            </w:r>
            <w:r>
              <w:rPr>
                <w:rFonts w:ascii="Arial;Helvetica;sans-serif" w:hAnsi="Arial;Helvetica;sans-serif"/>
                <w:b/>
                <w:color w:val="454968"/>
                <w:sz w:val="16"/>
              </w:rPr>
              <w:t>($)</w:t>
            </w:r>
          </w:p>
        </w:tc>
        <w:tc>
          <w:tcPr>
            <w:tcW w:w="346" w:type="dxa"/>
            <w:tcBorders>
              <w:bottom w:val="single" w:sz="2" w:space="0" w:color="000000"/>
            </w:tcBorders>
            <w:vAlign w:val="center"/>
          </w:tcPr>
          <w:p>
            <w:pPr>
              <w:pStyle w:val="TableContents"/>
              <w:bidi w:val="0"/>
              <w:spacing w:before="0" w:after="0"/>
              <w:ind w:left="0" w:right="0" w:hanging="0"/>
              <w:jc w:val="left"/>
              <w:rPr>
                <w:color w:val="454968"/>
              </w:rPr>
            </w:pPr>
            <w:r>
              <w:rPr>
                <w:color w:val="454968"/>
              </w:rPr>
              <w:t>  ​ ​ ​</w:t>
            </w:r>
          </w:p>
        </w:tc>
        <w:tc>
          <w:tcPr>
            <w:tcW w:w="1186" w:type="dxa"/>
            <w:tcBorders>
              <w:bottom w:val="single" w:sz="2" w:space="0" w:color="000000"/>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b/>
                <w:color w:val="454968"/>
                <w:sz w:val="16"/>
              </w:rPr>
              <w:t>Registrant</w:t>
            </w:r>
            <w:r>
              <w:rPr>
                <w:rFonts w:ascii="Arial;Helvetica;sans-serif" w:hAnsi="Arial;Helvetica;sans-serif"/>
                <w:color w:val="454968"/>
                <w:sz w:val="16"/>
              </w:rPr>
              <w:br/>
            </w:r>
            <w:r>
              <w:rPr>
                <w:rFonts w:ascii="Arial;Helvetica;sans-serif" w:hAnsi="Arial;Helvetica;sans-serif"/>
                <w:b/>
                <w:color w:val="454968"/>
                <w:sz w:val="16"/>
              </w:rPr>
              <w:t>contributions</w:t>
              <w:br/>
              <w:t>in</w:t>
            </w:r>
            <w:r>
              <w:rPr>
                <w:rFonts w:ascii="Arial;Helvetica;sans-serif" w:hAnsi="Arial;Helvetica;sans-serif"/>
                <w:color w:val="454968"/>
                <w:sz w:val="16"/>
              </w:rPr>
              <w:t> </w:t>
            </w:r>
            <w:r>
              <w:rPr>
                <w:rFonts w:ascii="Arial;Helvetica;sans-serif" w:hAnsi="Arial;Helvetica;sans-serif"/>
                <w:b/>
                <w:color w:val="454968"/>
                <w:sz w:val="16"/>
              </w:rPr>
              <w:t>last</w:t>
            </w:r>
            <w:r>
              <w:rPr>
                <w:rFonts w:ascii="Arial;Helvetica;sans-serif" w:hAnsi="Arial;Helvetica;sans-serif"/>
                <w:color w:val="454968"/>
                <w:sz w:val="16"/>
              </w:rPr>
              <w:t> </w:t>
            </w:r>
            <w:r>
              <w:rPr>
                <w:rFonts w:ascii="Arial;Helvetica;sans-serif" w:hAnsi="Arial;Helvetica;sans-serif"/>
                <w:b/>
                <w:color w:val="454968"/>
                <w:sz w:val="16"/>
              </w:rPr>
              <w:t>FY</w:t>
            </w:r>
            <w:r>
              <w:rPr>
                <w:rFonts w:ascii="Arial;Helvetica;sans-serif" w:hAnsi="Arial;Helvetica;sans-serif"/>
                <w:color w:val="454968"/>
                <w:sz w:val="16"/>
              </w:rPr>
              <w:br/>
            </w:r>
            <w:r>
              <w:rPr>
                <w:rFonts w:ascii="Arial;Helvetica;sans-serif" w:hAnsi="Arial;Helvetica;sans-serif"/>
                <w:b/>
                <w:color w:val="454968"/>
                <w:sz w:val="16"/>
              </w:rPr>
              <w:t>($)</w:t>
            </w:r>
          </w:p>
        </w:tc>
        <w:tc>
          <w:tcPr>
            <w:tcW w:w="346" w:type="dxa"/>
            <w:tcBorders>
              <w:bottom w:val="single" w:sz="2" w:space="0" w:color="000000"/>
            </w:tcBorders>
            <w:vAlign w:val="center"/>
          </w:tcPr>
          <w:p>
            <w:pPr>
              <w:pStyle w:val="TableContents"/>
              <w:bidi w:val="0"/>
              <w:spacing w:before="0" w:after="0"/>
              <w:ind w:left="0" w:right="0" w:hanging="0"/>
              <w:jc w:val="left"/>
              <w:rPr>
                <w:color w:val="454968"/>
              </w:rPr>
            </w:pPr>
            <w:r>
              <w:rPr>
                <w:color w:val="454968"/>
              </w:rPr>
              <w:t>  ​ ​ ​</w:t>
            </w:r>
          </w:p>
        </w:tc>
        <w:tc>
          <w:tcPr>
            <w:tcW w:w="931" w:type="dxa"/>
            <w:tcBorders>
              <w:bottom w:val="single" w:sz="2" w:space="0" w:color="000000"/>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b/>
                <w:color w:val="454968"/>
                <w:sz w:val="16"/>
              </w:rPr>
              <w:t>Aggregate</w:t>
              <w:br/>
              <w:t>earnings</w:t>
            </w:r>
            <w:r>
              <w:rPr>
                <w:rFonts w:ascii="Arial;Helvetica;sans-serif" w:hAnsi="Arial;Helvetica;sans-serif"/>
                <w:color w:val="454968"/>
                <w:sz w:val="16"/>
              </w:rPr>
              <w:br/>
            </w:r>
            <w:r>
              <w:rPr>
                <w:rFonts w:ascii="Arial;Helvetica;sans-serif" w:hAnsi="Arial;Helvetica;sans-serif"/>
                <w:b/>
                <w:color w:val="454968"/>
                <w:sz w:val="16"/>
              </w:rPr>
              <w:t>in</w:t>
            </w:r>
            <w:r>
              <w:rPr>
                <w:rFonts w:ascii="Arial;Helvetica;sans-serif" w:hAnsi="Arial;Helvetica;sans-serif"/>
                <w:color w:val="454968"/>
                <w:sz w:val="16"/>
              </w:rPr>
              <w:t> </w:t>
            </w:r>
            <w:r>
              <w:rPr>
                <w:rFonts w:ascii="Arial;Helvetica;sans-serif" w:hAnsi="Arial;Helvetica;sans-serif"/>
                <w:b/>
                <w:color w:val="454968"/>
                <w:sz w:val="16"/>
              </w:rPr>
              <w:t>last</w:t>
            </w:r>
            <w:r>
              <w:rPr>
                <w:rFonts w:ascii="Arial;Helvetica;sans-serif" w:hAnsi="Arial;Helvetica;sans-serif"/>
                <w:color w:val="454968"/>
                <w:sz w:val="16"/>
              </w:rPr>
              <w:t> </w:t>
            </w:r>
            <w:r>
              <w:rPr>
                <w:rFonts w:ascii="Arial;Helvetica;sans-serif" w:hAnsi="Arial;Helvetica;sans-serif"/>
                <w:b/>
                <w:color w:val="454968"/>
                <w:sz w:val="16"/>
              </w:rPr>
              <w:t>FY</w:t>
            </w:r>
            <w:r>
              <w:rPr>
                <w:rFonts w:ascii="Arial;Helvetica;sans-serif" w:hAnsi="Arial;Helvetica;sans-serif"/>
                <w:color w:val="454968"/>
                <w:sz w:val="16"/>
              </w:rPr>
              <w:br/>
            </w:r>
            <w:r>
              <w:rPr>
                <w:rFonts w:ascii="Arial;Helvetica;sans-serif" w:hAnsi="Arial;Helvetica;sans-serif"/>
                <w:b/>
                <w:color w:val="454968"/>
                <w:sz w:val="16"/>
              </w:rPr>
              <w:t>($)(3)</w:t>
            </w:r>
          </w:p>
        </w:tc>
        <w:tc>
          <w:tcPr>
            <w:tcW w:w="346" w:type="dxa"/>
            <w:tcBorders>
              <w:bottom w:val="single" w:sz="2" w:space="0" w:color="000000"/>
            </w:tcBorders>
            <w:vAlign w:val="center"/>
          </w:tcPr>
          <w:p>
            <w:pPr>
              <w:pStyle w:val="TableContents"/>
              <w:bidi w:val="0"/>
              <w:spacing w:before="0" w:after="0"/>
              <w:ind w:left="0" w:right="0" w:hanging="0"/>
              <w:jc w:val="left"/>
              <w:rPr>
                <w:color w:val="454968"/>
              </w:rPr>
            </w:pPr>
            <w:r>
              <w:rPr>
                <w:color w:val="454968"/>
              </w:rPr>
              <w:t>  ​ ​ ​</w:t>
            </w:r>
          </w:p>
        </w:tc>
        <w:tc>
          <w:tcPr>
            <w:tcW w:w="1126" w:type="dxa"/>
            <w:tcBorders>
              <w:bottom w:val="single" w:sz="2" w:space="0" w:color="000000"/>
            </w:tcBorders>
            <w:vAlign w:val="center"/>
          </w:tcPr>
          <w:p>
            <w:pPr>
              <w:pStyle w:val="TableContents"/>
              <w:bidi w:val="0"/>
              <w:spacing w:before="0" w:after="0"/>
              <w:ind w:left="0" w:right="0" w:hanging="0"/>
              <w:jc w:val="right"/>
              <w:rPr>
                <w:rFonts w:ascii="Arial;Helvetica;sans-serif" w:hAnsi="Arial;Helvetica;sans-serif"/>
                <w:b/>
                <w:color w:val="454968"/>
                <w:sz w:val="16"/>
              </w:rPr>
            </w:pPr>
            <w:r>
              <w:rPr>
                <w:rFonts w:ascii="Arial;Helvetica;sans-serif" w:hAnsi="Arial;Helvetica;sans-serif"/>
                <w:b/>
                <w:color w:val="454968"/>
                <w:sz w:val="16"/>
              </w:rPr>
              <w:t>Aggregate</w:t>
              <w:br/>
              <w:t>withdrawals/</w:t>
              <w:br/>
              <w:t>distributions</w:t>
              <w:br/>
              <w:t>($)</w:t>
            </w:r>
          </w:p>
        </w:tc>
        <w:tc>
          <w:tcPr>
            <w:tcW w:w="346" w:type="dxa"/>
            <w:tcBorders>
              <w:bottom w:val="single" w:sz="2" w:space="0" w:color="000000"/>
            </w:tcBorders>
            <w:vAlign w:val="center"/>
          </w:tcPr>
          <w:p>
            <w:pPr>
              <w:pStyle w:val="TableContents"/>
              <w:bidi w:val="0"/>
              <w:spacing w:before="0" w:after="0"/>
              <w:ind w:left="0" w:right="0" w:hanging="0"/>
              <w:jc w:val="left"/>
              <w:rPr>
                <w:color w:val="454968"/>
              </w:rPr>
            </w:pPr>
            <w:r>
              <w:rPr>
                <w:color w:val="454968"/>
              </w:rPr>
              <w:t>  ​ ​ ​</w:t>
            </w:r>
          </w:p>
        </w:tc>
        <w:tc>
          <w:tcPr>
            <w:tcW w:w="976" w:type="dxa"/>
            <w:tcBorders>
              <w:bottom w:val="single" w:sz="2" w:space="0" w:color="000000"/>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b/>
                <w:color w:val="454968"/>
                <w:sz w:val="16"/>
              </w:rPr>
              <w:t>Aggregate</w:t>
              <w:br/>
              <w:t>balance</w:t>
            </w:r>
            <w:r>
              <w:rPr>
                <w:rFonts w:ascii="Arial;Helvetica;sans-serif" w:hAnsi="Arial;Helvetica;sans-serif"/>
                <w:color w:val="454968"/>
                <w:sz w:val="16"/>
              </w:rPr>
              <w:t> </w:t>
            </w:r>
            <w:r>
              <w:rPr>
                <w:rFonts w:ascii="Arial;Helvetica;sans-serif" w:hAnsi="Arial;Helvetica;sans-serif"/>
                <w:b/>
                <w:color w:val="454968"/>
                <w:sz w:val="16"/>
              </w:rPr>
              <w:t>at</w:t>
              <w:br/>
              <w:t>last</w:t>
            </w:r>
            <w:r>
              <w:rPr>
                <w:rFonts w:ascii="Arial;Helvetica;sans-serif" w:hAnsi="Arial;Helvetica;sans-serif"/>
                <w:color w:val="454968"/>
                <w:sz w:val="16"/>
              </w:rPr>
              <w:t> </w:t>
            </w:r>
            <w:r>
              <w:rPr>
                <w:rFonts w:ascii="Arial;Helvetica;sans-serif" w:hAnsi="Arial;Helvetica;sans-serif"/>
                <w:b/>
                <w:color w:val="454968"/>
                <w:sz w:val="16"/>
              </w:rPr>
              <w:t>FYE</w:t>
            </w:r>
            <w:r>
              <w:rPr>
                <w:rFonts w:ascii="Arial;Helvetica;sans-serif" w:hAnsi="Arial;Helvetica;sans-serif"/>
                <w:color w:val="454968"/>
                <w:sz w:val="16"/>
              </w:rPr>
              <w:br/>
            </w:r>
            <w:r>
              <w:rPr>
                <w:rFonts w:ascii="Arial;Helvetica;sans-serif" w:hAnsi="Arial;Helvetica;sans-serif"/>
                <w:b/>
                <w:color w:val="454968"/>
                <w:sz w:val="16"/>
              </w:rPr>
              <w:t>($)(4)</w:t>
            </w:r>
          </w:p>
        </w:tc>
      </w:tr>
      <w:tr>
        <w:trPr/>
        <w:tc>
          <w:tcPr>
            <w:tcW w:w="1471" w:type="dxa"/>
            <w:tcBorders>
              <w:top w:val="single" w:sz="2" w:space="0" w:color="000000"/>
            </w:tcBorders>
            <w:shd w:fill="D9D9D9" w:val="clear"/>
            <w:tcMar>
              <w:top w:w="28" w:type="dxa"/>
              <w:bottom w:w="0" w:type="dxa"/>
            </w:tcMar>
            <w:vAlign w:val="center"/>
          </w:tcPr>
          <w:p>
            <w:pPr>
              <w:pStyle w:val="TableContents"/>
              <w:pBdr/>
              <w:bidi w:val="0"/>
              <w:spacing w:before="0" w:after="0"/>
              <w:ind w:left="0" w:right="0" w:hanging="0"/>
              <w:jc w:val="left"/>
              <w:rPr>
                <w:rFonts w:ascii="Arial;Helvetica;sans-serif" w:hAnsi="Arial;Helvetica;sans-serif"/>
                <w:sz w:val="20"/>
              </w:rPr>
            </w:pPr>
            <w:r>
              <w:rPr>
                <w:rFonts w:ascii="Arial;Helvetica;sans-serif" w:hAnsi="Arial;Helvetica;sans-serif"/>
                <w:sz w:val="20"/>
              </w:rPr>
              <w:t>J. Stewart</w:t>
            </w:r>
          </w:p>
        </w:tc>
        <w:tc>
          <w:tcPr>
            <w:tcW w:w="346" w:type="dxa"/>
            <w:tcBorders>
              <w:top w:val="single" w:sz="2" w:space="0" w:color="000000"/>
            </w:tcBorders>
            <w:shd w:fill="D9D9D9" w:val="clear"/>
            <w:tcMar>
              <w:top w:w="28" w:type="dxa"/>
              <w:bottom w:w="0" w:type="dxa"/>
            </w:tcMar>
            <w:vAlign w:val="center"/>
          </w:tcPr>
          <w:p>
            <w:pPr>
              <w:pStyle w:val="TableContents"/>
              <w:bidi w:val="0"/>
              <w:spacing w:before="0" w:after="0"/>
              <w:ind w:left="0" w:right="0" w:hanging="0"/>
              <w:jc w:val="left"/>
              <w:rPr/>
            </w:pPr>
            <w:r>
              <w:rPr/>
              <w:t>​</w:t>
            </w:r>
          </w:p>
        </w:tc>
        <w:tc>
          <w:tcPr>
            <w:tcW w:w="2596" w:type="dxa"/>
            <w:tcBorders>
              <w:top w:val="single" w:sz="2" w:space="0" w:color="000000"/>
            </w:tcBorders>
            <w:shd w:fill="D9D9D9" w:val="clear"/>
            <w:tcMar>
              <w:top w:w="28" w:type="dxa"/>
              <w:bottom w:w="0"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Deferred Compensation Plan</w:t>
            </w:r>
          </w:p>
        </w:tc>
        <w:tc>
          <w:tcPr>
            <w:tcW w:w="346" w:type="dxa"/>
            <w:tcBorders>
              <w:top w:val="single" w:sz="2" w:space="0" w:color="000000"/>
            </w:tcBorders>
            <w:shd w:fill="D9D9D9" w:val="clear"/>
            <w:tcMar>
              <w:top w:w="28" w:type="dxa"/>
              <w:bottom w:w="0" w:type="dxa"/>
            </w:tcMar>
            <w:vAlign w:val="center"/>
          </w:tcPr>
          <w:p>
            <w:pPr>
              <w:pStyle w:val="TableContents"/>
              <w:bidi w:val="0"/>
              <w:spacing w:before="0" w:after="0"/>
              <w:ind w:left="0" w:right="0" w:hanging="0"/>
              <w:jc w:val="left"/>
              <w:rPr/>
            </w:pPr>
            <w:r>
              <w:rPr/>
              <w:t>​</w:t>
            </w:r>
          </w:p>
        </w:tc>
        <w:tc>
          <w:tcPr>
            <w:tcW w:w="1186" w:type="dxa"/>
            <w:tcBorders>
              <w:top w:val="single" w:sz="2" w:space="0" w:color="000000"/>
            </w:tcBorders>
            <w:shd w:fill="D9D9D9" w:val="clear"/>
            <w:tcMar>
              <w:top w:w="28" w:type="dxa"/>
              <w:bottom w:w="0"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0</w:t>
            </w:r>
          </w:p>
        </w:tc>
        <w:tc>
          <w:tcPr>
            <w:tcW w:w="346" w:type="dxa"/>
            <w:tcBorders>
              <w:top w:val="single" w:sz="2" w:space="0" w:color="000000"/>
            </w:tcBorders>
            <w:shd w:fill="D9D9D9" w:val="clear"/>
            <w:tcMar>
              <w:top w:w="28" w:type="dxa"/>
              <w:bottom w:w="0" w:type="dxa"/>
            </w:tcMar>
            <w:vAlign w:val="center"/>
          </w:tcPr>
          <w:p>
            <w:pPr>
              <w:pStyle w:val="TableContents"/>
              <w:bidi w:val="0"/>
              <w:spacing w:before="0" w:after="0"/>
              <w:ind w:left="0" w:right="0" w:hanging="0"/>
              <w:jc w:val="left"/>
              <w:rPr/>
            </w:pPr>
            <w:r>
              <w:rPr/>
              <w:t>​</w:t>
            </w:r>
          </w:p>
        </w:tc>
        <w:tc>
          <w:tcPr>
            <w:tcW w:w="1186" w:type="dxa"/>
            <w:tcBorders>
              <w:top w:val="single" w:sz="2" w:space="0" w:color="000000"/>
            </w:tcBorders>
            <w:shd w:fill="D9D9D9" w:val="clear"/>
            <w:tcMar>
              <w:top w:w="28" w:type="dxa"/>
              <w:bottom w:w="0"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0</w:t>
            </w:r>
          </w:p>
        </w:tc>
        <w:tc>
          <w:tcPr>
            <w:tcW w:w="346" w:type="dxa"/>
            <w:tcBorders>
              <w:top w:val="single" w:sz="2" w:space="0" w:color="000000"/>
            </w:tcBorders>
            <w:shd w:fill="D9D9D9" w:val="clear"/>
            <w:tcMar>
              <w:top w:w="28" w:type="dxa"/>
              <w:bottom w:w="0" w:type="dxa"/>
            </w:tcMar>
            <w:vAlign w:val="center"/>
          </w:tcPr>
          <w:p>
            <w:pPr>
              <w:pStyle w:val="TableContents"/>
              <w:bidi w:val="0"/>
              <w:spacing w:before="0" w:after="0"/>
              <w:ind w:left="0" w:right="0" w:hanging="0"/>
              <w:jc w:val="left"/>
              <w:rPr/>
            </w:pPr>
            <w:r>
              <w:rPr/>
              <w:t>​</w:t>
            </w:r>
          </w:p>
        </w:tc>
        <w:tc>
          <w:tcPr>
            <w:tcW w:w="931" w:type="dxa"/>
            <w:tcBorders>
              <w:top w:val="single" w:sz="2" w:space="0" w:color="000000"/>
            </w:tcBorders>
            <w:shd w:fill="D9D9D9" w:val="clear"/>
            <w:tcMar>
              <w:top w:w="28" w:type="dxa"/>
              <w:bottom w:w="0"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9,837</w:t>
            </w:r>
          </w:p>
        </w:tc>
        <w:tc>
          <w:tcPr>
            <w:tcW w:w="346" w:type="dxa"/>
            <w:tcBorders>
              <w:top w:val="single" w:sz="2" w:space="0" w:color="000000"/>
            </w:tcBorders>
            <w:shd w:fill="D9D9D9" w:val="clear"/>
            <w:tcMar>
              <w:top w:w="28" w:type="dxa"/>
              <w:bottom w:w="0" w:type="dxa"/>
            </w:tcMar>
            <w:vAlign w:val="center"/>
          </w:tcPr>
          <w:p>
            <w:pPr>
              <w:pStyle w:val="TableContents"/>
              <w:bidi w:val="0"/>
              <w:spacing w:before="0" w:after="0"/>
              <w:ind w:left="0" w:right="0" w:hanging="0"/>
              <w:jc w:val="left"/>
              <w:rPr/>
            </w:pPr>
            <w:r>
              <w:rPr/>
              <w:t>​</w:t>
            </w:r>
          </w:p>
        </w:tc>
        <w:tc>
          <w:tcPr>
            <w:tcW w:w="1126" w:type="dxa"/>
            <w:tcBorders>
              <w:top w:val="single" w:sz="2" w:space="0" w:color="000000"/>
            </w:tcBorders>
            <w:shd w:fill="D9D9D9" w:val="clear"/>
            <w:tcMar>
              <w:top w:w="28" w:type="dxa"/>
              <w:bottom w:w="0"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42,058</w:t>
            </w:r>
          </w:p>
        </w:tc>
        <w:tc>
          <w:tcPr>
            <w:tcW w:w="346" w:type="dxa"/>
            <w:tcBorders>
              <w:top w:val="single" w:sz="2" w:space="0" w:color="000000"/>
            </w:tcBorders>
            <w:shd w:fill="D9D9D9" w:val="clear"/>
            <w:tcMar>
              <w:top w:w="28" w:type="dxa"/>
              <w:bottom w:w="0" w:type="dxa"/>
            </w:tcMar>
            <w:vAlign w:val="center"/>
          </w:tcPr>
          <w:p>
            <w:pPr>
              <w:pStyle w:val="TableContents"/>
              <w:bidi w:val="0"/>
              <w:spacing w:before="0" w:after="0"/>
              <w:ind w:left="0" w:right="0" w:hanging="0"/>
              <w:jc w:val="left"/>
              <w:rPr/>
            </w:pPr>
            <w:r>
              <w:rPr/>
              <w:t>​</w:t>
            </w:r>
          </w:p>
        </w:tc>
        <w:tc>
          <w:tcPr>
            <w:tcW w:w="976" w:type="dxa"/>
            <w:tcBorders>
              <w:top w:val="single" w:sz="2" w:space="0" w:color="000000"/>
            </w:tcBorders>
            <w:shd w:fill="D9D9D9" w:val="clear"/>
            <w:tcMar>
              <w:top w:w="28" w:type="dxa"/>
              <w:bottom w:w="0"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121,226</w:t>
            </w:r>
          </w:p>
        </w:tc>
      </w:tr>
      <w:tr>
        <w:trPr/>
        <w:tc>
          <w:tcPr>
            <w:tcW w:w="1471" w:type="dxa"/>
            <w:tcBorders>
              <w:bottom w:val="single" w:sz="2" w:space="0" w:color="000000"/>
            </w:tcBorders>
            <w:vAlign w:val="center"/>
          </w:tcPr>
          <w:p>
            <w:pPr>
              <w:pStyle w:val="TableContents"/>
              <w:pBdr/>
              <w:bidi w:val="0"/>
              <w:spacing w:before="0" w:after="0"/>
              <w:ind w:left="0" w:right="0" w:hanging="0"/>
              <w:jc w:val="left"/>
              <w:rPr>
                <w:rFonts w:ascii="Arial;Helvetica;sans-serif" w:hAnsi="Arial;Helvetica;sans-serif"/>
                <w:sz w:val="20"/>
              </w:rPr>
            </w:pPr>
            <w:r>
              <w:rPr>
                <w:rFonts w:ascii="Arial;Helvetica;sans-serif" w:hAnsi="Arial;Helvetica;sans-serif"/>
                <w:sz w:val="20"/>
              </w:rPr>
              <w:t>A. Saleki-Gerhardt</w:t>
            </w:r>
          </w:p>
        </w:tc>
        <w:tc>
          <w:tcPr>
            <w:tcW w:w="346" w:type="dxa"/>
            <w:tcBorders>
              <w:bottom w:val="single" w:sz="2" w:space="0" w:color="000000"/>
            </w:tcBorders>
            <w:vAlign w:val="center"/>
          </w:tcPr>
          <w:p>
            <w:pPr>
              <w:pStyle w:val="TableContents"/>
              <w:bidi w:val="0"/>
              <w:spacing w:before="0" w:after="0"/>
              <w:ind w:left="0" w:right="0" w:hanging="0"/>
              <w:jc w:val="left"/>
              <w:rPr/>
            </w:pPr>
            <w:r>
              <w:rPr/>
              <w:t>​</w:t>
            </w:r>
          </w:p>
        </w:tc>
        <w:tc>
          <w:tcPr>
            <w:tcW w:w="2596" w:type="dxa"/>
            <w:tcBorders>
              <w:bottom w:val="single" w:sz="2" w:space="0" w:color="000000"/>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Deferred Compensation Plan</w:t>
            </w:r>
          </w:p>
        </w:tc>
        <w:tc>
          <w:tcPr>
            <w:tcW w:w="346" w:type="dxa"/>
            <w:tcBorders>
              <w:bottom w:val="single" w:sz="2" w:space="0" w:color="000000"/>
            </w:tcBorders>
            <w:vAlign w:val="center"/>
          </w:tcPr>
          <w:p>
            <w:pPr>
              <w:pStyle w:val="TableContents"/>
              <w:bidi w:val="0"/>
              <w:spacing w:before="0" w:after="0"/>
              <w:ind w:left="0" w:right="0" w:hanging="0"/>
              <w:jc w:val="left"/>
              <w:rPr/>
            </w:pPr>
            <w:r>
              <w:rPr/>
              <w:t>​</w:t>
            </w:r>
          </w:p>
        </w:tc>
        <w:tc>
          <w:tcPr>
            <w:tcW w:w="1186" w:type="dxa"/>
            <w:tcBorders>
              <w:bottom w:val="single" w:sz="2" w:space="0" w:color="000000"/>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0</w:t>
            </w:r>
          </w:p>
        </w:tc>
        <w:tc>
          <w:tcPr>
            <w:tcW w:w="346" w:type="dxa"/>
            <w:tcBorders>
              <w:bottom w:val="single" w:sz="2" w:space="0" w:color="000000"/>
            </w:tcBorders>
            <w:vAlign w:val="center"/>
          </w:tcPr>
          <w:p>
            <w:pPr>
              <w:pStyle w:val="TableContents"/>
              <w:bidi w:val="0"/>
              <w:spacing w:before="0" w:after="0"/>
              <w:ind w:left="0" w:right="0" w:hanging="0"/>
              <w:jc w:val="left"/>
              <w:rPr/>
            </w:pPr>
            <w:r>
              <w:rPr/>
              <w:t>​</w:t>
            </w:r>
          </w:p>
        </w:tc>
        <w:tc>
          <w:tcPr>
            <w:tcW w:w="1186" w:type="dxa"/>
            <w:tcBorders>
              <w:bottom w:val="single" w:sz="2" w:space="0" w:color="000000"/>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0</w:t>
            </w:r>
          </w:p>
        </w:tc>
        <w:tc>
          <w:tcPr>
            <w:tcW w:w="346" w:type="dxa"/>
            <w:tcBorders>
              <w:bottom w:val="single" w:sz="2" w:space="0" w:color="000000"/>
            </w:tcBorders>
            <w:vAlign w:val="center"/>
          </w:tcPr>
          <w:p>
            <w:pPr>
              <w:pStyle w:val="TableContents"/>
              <w:bidi w:val="0"/>
              <w:spacing w:before="0" w:after="0"/>
              <w:ind w:left="0" w:right="0" w:hanging="0"/>
              <w:jc w:val="left"/>
              <w:rPr/>
            </w:pPr>
            <w:r>
              <w:rPr/>
              <w:t>​</w:t>
            </w:r>
          </w:p>
        </w:tc>
        <w:tc>
          <w:tcPr>
            <w:tcW w:w="931" w:type="dxa"/>
            <w:tcBorders>
              <w:bottom w:val="single" w:sz="2" w:space="0" w:color="000000"/>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125,985</w:t>
            </w:r>
          </w:p>
        </w:tc>
        <w:tc>
          <w:tcPr>
            <w:tcW w:w="346" w:type="dxa"/>
            <w:tcBorders>
              <w:bottom w:val="single" w:sz="2" w:space="0" w:color="000000"/>
            </w:tcBorders>
            <w:vAlign w:val="center"/>
          </w:tcPr>
          <w:p>
            <w:pPr>
              <w:pStyle w:val="TableContents"/>
              <w:bidi w:val="0"/>
              <w:spacing w:before="0" w:after="0"/>
              <w:ind w:left="0" w:right="0" w:hanging="0"/>
              <w:jc w:val="left"/>
              <w:rPr/>
            </w:pPr>
            <w:r>
              <w:rPr/>
              <w:t>​</w:t>
            </w:r>
          </w:p>
        </w:tc>
        <w:tc>
          <w:tcPr>
            <w:tcW w:w="1126" w:type="dxa"/>
            <w:tcBorders>
              <w:bottom w:val="single" w:sz="2" w:space="0" w:color="000000"/>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0</w:t>
            </w:r>
          </w:p>
        </w:tc>
        <w:tc>
          <w:tcPr>
            <w:tcW w:w="346" w:type="dxa"/>
            <w:tcBorders>
              <w:bottom w:val="single" w:sz="2" w:space="0" w:color="000000"/>
            </w:tcBorders>
            <w:vAlign w:val="center"/>
          </w:tcPr>
          <w:p>
            <w:pPr>
              <w:pStyle w:val="TableContents"/>
              <w:bidi w:val="0"/>
              <w:spacing w:before="0" w:after="0"/>
              <w:ind w:left="0" w:right="0" w:hanging="0"/>
              <w:jc w:val="left"/>
              <w:rPr/>
            </w:pPr>
            <w:r>
              <w:rPr/>
              <w:t>​</w:t>
            </w:r>
          </w:p>
        </w:tc>
        <w:tc>
          <w:tcPr>
            <w:tcW w:w="976" w:type="dxa"/>
            <w:tcBorders>
              <w:bottom w:val="single" w:sz="2" w:space="0" w:color="000000"/>
            </w:tcBorders>
            <w:vAlign w:val="center"/>
          </w:tcPr>
          <w:p>
            <w:pPr>
              <w:pStyle w:val="TableContents"/>
              <w:bidi w:val="0"/>
              <w:spacing w:before="0" w:after="0"/>
              <w:ind w:left="0" w:right="60" w:hanging="0"/>
              <w:jc w:val="right"/>
              <w:rPr>
                <w:rFonts w:ascii="Arial;Helvetica;sans-serif" w:hAnsi="Arial;Helvetica;sans-serif"/>
                <w:sz w:val="20"/>
              </w:rPr>
            </w:pPr>
            <w:r>
              <w:rPr>
                <w:rFonts w:ascii="Arial;Helvetica;sans-serif" w:hAnsi="Arial;Helvetica;sans-serif"/>
                <w:sz w:val="20"/>
              </w:rPr>
              <w:t>806,203</w:t>
            </w:r>
          </w:p>
        </w:tc>
      </w:tr>
    </w:tbl>
    <w:tbl>
      <w:tblPr>
        <w:tblW w:w="10205" w:type="dxa"/>
        <w:jc w:val="left"/>
        <w:tblInd w:w="0" w:type="dxa"/>
        <w:tblLayout w:type="fixed"/>
        <w:tblCellMar>
          <w:top w:w="0" w:type="dxa"/>
          <w:left w:w="0" w:type="dxa"/>
          <w:bottom w:w="0" w:type="dxa"/>
          <w:right w:w="0" w:type="dxa"/>
        </w:tblCellMar>
      </w:tblPr>
      <w:tblGrid>
        <w:gridCol w:w="338"/>
        <w:gridCol w:w="9867"/>
      </w:tblGrid>
      <w:tr>
        <w:trPr/>
        <w:tc>
          <w:tcPr>
            <w:tcW w:w="338" w:type="dxa"/>
            <w:tcBorders/>
            <w:vAlign w:val="center"/>
          </w:tcPr>
          <w:p>
            <w:pPr>
              <w:pStyle w:val="TableContents"/>
              <w:bidi w:val="0"/>
              <w:spacing w:before="0" w:after="240"/>
              <w:jc w:val="left"/>
              <w:rPr>
                <w:rFonts w:ascii="Arial;Helvetica;sans-serif" w:hAnsi="Arial;Helvetica;sans-serif"/>
                <w:sz w:val="20"/>
              </w:rPr>
            </w:pPr>
            <w:r>
              <w:rPr>
                <w:rFonts w:ascii="Arial;Helvetica;sans-serif" w:hAnsi="Arial;Helvetica;sans-serif"/>
                <w:sz w:val="20"/>
              </w:rPr>
              <w:t>(1)</w:t>
            </w:r>
          </w:p>
        </w:tc>
        <w:tc>
          <w:tcPr>
            <w:tcW w:w="9867" w:type="dxa"/>
            <w:tcBorders/>
            <w:vAlign w:val="center"/>
          </w:tcPr>
          <w:p>
            <w:pPr>
              <w:pStyle w:val="TableContents"/>
              <w:bidi w:val="0"/>
              <w:spacing w:before="0" w:after="240"/>
              <w:jc w:val="left"/>
              <w:rPr>
                <w:rFonts w:ascii="Arial;Helvetica;sans-serif" w:hAnsi="Arial;Helvetica;sans-serif"/>
                <w:sz w:val="20"/>
              </w:rPr>
            </w:pPr>
            <w:r>
              <w:rPr>
                <w:rFonts w:ascii="Arial;Helvetica;sans-serif" w:hAnsi="Arial;Helvetica;sans-serif"/>
                <w:sz w:val="20"/>
              </w:rPr>
              <w:t>Mr. Stewart and Dr. Saleki-Gerhardt ceased contributions to the Deferred Compensation Plan in 2009 and 2008, respectively.</w:t>
            </w:r>
          </w:p>
        </w:tc>
      </w:tr>
    </w:tbl>
    <w:tbl>
      <w:tblPr>
        <w:tblW w:w="10205" w:type="dxa"/>
        <w:jc w:val="left"/>
        <w:tblInd w:w="0" w:type="dxa"/>
        <w:tblLayout w:type="fixed"/>
        <w:tblCellMar>
          <w:top w:w="0" w:type="dxa"/>
          <w:left w:w="0" w:type="dxa"/>
          <w:bottom w:w="0" w:type="dxa"/>
          <w:right w:w="0" w:type="dxa"/>
        </w:tblCellMar>
      </w:tblPr>
      <w:tblGrid>
        <w:gridCol w:w="294"/>
        <w:gridCol w:w="9911"/>
      </w:tblGrid>
      <w:tr>
        <w:trPr/>
        <w:tc>
          <w:tcPr>
            <w:tcW w:w="294" w:type="dxa"/>
            <w:tcBorders/>
            <w:vAlign w:val="center"/>
          </w:tcPr>
          <w:p>
            <w:pPr>
              <w:pStyle w:val="TableContents"/>
              <w:bidi w:val="0"/>
              <w:spacing w:before="0" w:after="240"/>
              <w:jc w:val="left"/>
              <w:rPr>
                <w:rFonts w:ascii="Arial;Helvetica;sans-serif" w:hAnsi="Arial;Helvetica;sans-serif"/>
                <w:sz w:val="20"/>
              </w:rPr>
            </w:pPr>
            <w:r>
              <w:rPr>
                <w:rFonts w:ascii="Arial;Helvetica;sans-serif" w:hAnsi="Arial;Helvetica;sans-serif"/>
                <w:sz w:val="20"/>
              </w:rPr>
              <w:t>(2)</w:t>
            </w:r>
          </w:p>
        </w:tc>
        <w:tc>
          <w:tcPr>
            <w:tcW w:w="9911" w:type="dxa"/>
            <w:tcBorders/>
            <w:vAlign w:val="center"/>
          </w:tcPr>
          <w:p>
            <w:pPr>
              <w:pStyle w:val="TableContents"/>
              <w:bidi w:val="0"/>
              <w:spacing w:before="0" w:after="240"/>
              <w:jc w:val="left"/>
              <w:rPr>
                <w:rFonts w:ascii="Arial;Helvetica;sans-serif" w:hAnsi="Arial;Helvetica;sans-serif"/>
                <w:sz w:val="20"/>
              </w:rPr>
            </w:pPr>
            <w:r>
              <w:rPr>
                <w:rFonts w:ascii="Arial;Helvetica;sans-serif" w:hAnsi="Arial;Helvetica;sans-serif"/>
                <w:sz w:val="20"/>
              </w:rPr>
              <w:t>The plan permits participants to defer up to 75% of their base salary and up to 75% of their annual cash incentives and credits a participant’s account with an amount equal to the employer matching contributions that otherwise would have been made for the participant under the AbbVie Savings Plan. Participants may direct the investment of their deferral accounts into one or more of several funds chosen by the administrator, and the deferral account is credited with investment returns based on the performance of the fund(s) selected. During 2025, the weighted average rate of return credited to the account was 8.5% for Mr. Stewart and 18.5% for Dr. Saleki-Gerhardt.</w:t>
            </w:r>
          </w:p>
        </w:tc>
      </w:tr>
    </w:tbl>
    <w:p>
      <w:pPr>
        <w:pStyle w:val="TextBody"/>
        <w:bidi w:val="0"/>
        <w:spacing w:before="0" w:after="240"/>
        <w:ind w:left="432" w:right="0" w:hanging="0"/>
        <w:jc w:val="left"/>
        <w:rPr>
          <w:rFonts w:ascii="Arial;Helvetica;sans-serif" w:hAnsi="Arial;Helvetica;sans-serif"/>
          <w:sz w:val="20"/>
        </w:rPr>
      </w:pPr>
      <w:r>
        <w:rPr>
          <w:rFonts w:ascii="Arial;Helvetica;sans-serif" w:hAnsi="Arial;Helvetica;sans-serif"/>
          <w:sz w:val="20"/>
        </w:rPr>
        <w:t>The plan provides for cash distributions in either a lump sum or installments after separation from service and permits in-service withdrawals in accordance with specific procedures. Participants make distribution elections each year that apply to the deferrals to be made in the following calendar year, in accordance with the requirements of Internal Revenue Code Section 409A. Participants may request withdrawals due to financial hardship; if a hardship withdrawal is approved, it is limited to the amount needed to address the hardship.</w:t>
      </w:r>
    </w:p>
    <w:tbl>
      <w:tblPr>
        <w:tblW w:w="10205" w:type="dxa"/>
        <w:jc w:val="left"/>
        <w:tblInd w:w="0" w:type="dxa"/>
        <w:tblLayout w:type="fixed"/>
        <w:tblCellMar>
          <w:top w:w="0" w:type="dxa"/>
          <w:left w:w="0" w:type="dxa"/>
          <w:bottom w:w="0" w:type="dxa"/>
          <w:right w:w="0" w:type="dxa"/>
        </w:tblCellMar>
      </w:tblPr>
      <w:tblGrid>
        <w:gridCol w:w="343"/>
        <w:gridCol w:w="9862"/>
      </w:tblGrid>
      <w:tr>
        <w:trPr/>
        <w:tc>
          <w:tcPr>
            <w:tcW w:w="343" w:type="dxa"/>
            <w:tcBorders/>
            <w:vAlign w:val="center"/>
          </w:tcPr>
          <w:p>
            <w:pPr>
              <w:pStyle w:val="TableContents"/>
              <w:bidi w:val="0"/>
              <w:spacing w:before="0" w:after="240"/>
              <w:jc w:val="left"/>
              <w:rPr>
                <w:rFonts w:ascii="Arial;Helvetica;sans-serif" w:hAnsi="Arial;Helvetica;sans-serif"/>
                <w:sz w:val="20"/>
              </w:rPr>
            </w:pPr>
            <w:r>
              <w:rPr>
                <w:rFonts w:ascii="Arial;Helvetica;sans-serif" w:hAnsi="Arial;Helvetica;sans-serif"/>
                <w:sz w:val="20"/>
              </w:rPr>
              <w:t>(3)</w:t>
            </w:r>
          </w:p>
        </w:tc>
        <w:tc>
          <w:tcPr>
            <w:tcW w:w="9862" w:type="dxa"/>
            <w:tcBorders/>
            <w:vAlign w:val="center"/>
          </w:tcPr>
          <w:p>
            <w:pPr>
              <w:pStyle w:val="TableContents"/>
              <w:bidi w:val="0"/>
              <w:spacing w:before="0" w:after="240"/>
              <w:jc w:val="left"/>
              <w:rPr>
                <w:rFonts w:ascii="Arial;Helvetica;sans-serif" w:hAnsi="Arial;Helvetica;sans-serif"/>
                <w:sz w:val="20"/>
              </w:rPr>
            </w:pPr>
            <w:r>
              <w:rPr>
                <w:rFonts w:ascii="Arial;Helvetica;sans-serif" w:hAnsi="Arial;Helvetica;sans-serif"/>
                <w:sz w:val="20"/>
              </w:rPr>
              <w:t>The amounts reported in this column are not included in the Summary Compensation Table of this proxy statement.</w:t>
            </w:r>
          </w:p>
        </w:tc>
      </w:tr>
    </w:tbl>
    <w:tbl>
      <w:tblPr>
        <w:tblW w:w="10205" w:type="dxa"/>
        <w:jc w:val="left"/>
        <w:tblInd w:w="0" w:type="dxa"/>
        <w:tblLayout w:type="fixed"/>
        <w:tblCellMar>
          <w:top w:w="0" w:type="dxa"/>
          <w:left w:w="0" w:type="dxa"/>
          <w:bottom w:w="0" w:type="dxa"/>
          <w:right w:w="0" w:type="dxa"/>
        </w:tblCellMar>
      </w:tblPr>
      <w:tblGrid>
        <w:gridCol w:w="313"/>
        <w:gridCol w:w="9892"/>
      </w:tblGrid>
      <w:tr>
        <w:trPr/>
        <w:tc>
          <w:tcPr>
            <w:tcW w:w="313" w:type="dxa"/>
            <w:tcBorders/>
            <w:vAlign w:val="center"/>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(4)</w:t>
            </w:r>
          </w:p>
        </w:tc>
        <w:tc>
          <w:tcPr>
            <w:tcW w:w="9892" w:type="dxa"/>
            <w:tcBorders/>
            <w:vAlign w:val="center"/>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The amounts reported in this column have not been previously reported as compensation in AbbVie’s Summary Compensation Tables because they relate to contributions made before the applicable individual became an NEO.</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right"/>
        <w:rPr>
          <w:rFonts w:ascii="Arial;Helvetica;sans-serif" w:hAnsi="Arial;Helvetica;sans-serif"/>
          <w:sz w:val="20"/>
        </w:rPr>
      </w:pPr>
      <w:r>
        <w:rPr>
          <w:rFonts w:ascii="Arial;Helvetica;sans-serif" w:hAnsi="Arial;Helvetica;sans-serif"/>
          <w:i/>
          <w:sz w:val="20"/>
        </w:rPr>
        <w:t>2026 Proxy Statement     </w:t>
      </w:r>
      <w:r>
        <w:rPr>
          <w:rFonts w:ascii="Arial;Helvetica;sans-serif" w:hAnsi="Arial;Helvetica;sans-serif"/>
          <w:sz w:val="30"/>
        </w:rPr>
        <w:t>|</w:t>
      </w:r>
      <w:r>
        <w:rPr>
          <w:rFonts w:ascii="Arial;Helvetica;sans-serif" w:hAnsi="Arial;Helvetica;sans-serif"/>
          <w:sz w:val="20"/>
        </w:rPr>
        <w:t>     </w:t>
      </w:r>
      <w:r>
        <w:rPr>
          <w:rFonts w:ascii="Arial;Helvetica;sans-serif" w:hAnsi="Arial;Helvetica;sans-serif"/>
          <w:sz w:val="20"/>
        </w:rPr>
        <w:drawing>
          <wp:inline distT="0" distB="0" distL="0" distR="0">
            <wp:extent cx="970915" cy="180340"/>
            <wp:effectExtent l="0" t="0" r="0" b="0"/>
            <wp:docPr id="233" name="Image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3" name="Image93" descr=""/>
                    <pic:cNvPicPr>
                      <a:picLocks noChangeAspect="1" noChangeArrowheads="1"/>
                    </pic:cNvPicPr>
                  </pic:nvPicPr>
                  <pic:blipFill>
                    <a:blip r:embed="rId94"/>
                    <a:stretch>
                      <a:fillRect/>
                    </a:stretch>
                  </pic:blipFill>
                  <pic:spPr bwMode="auto">
                    <a:xfrm>
                      <a:off x="0" y="0"/>
                      <a:ext cx="970915" cy="180340"/>
                    </a:xfrm>
                    <a:prstGeom prst="rect">
                      <a:avLst/>
                    </a:prstGeom>
                  </pic:spPr>
                </pic:pic>
              </a:graphicData>
            </a:graphic>
          </wp:inline>
        </w:drawing>
      </w:r>
      <w:r>
        <w:rPr>
          <w:rFonts w:ascii="Arial;Helvetica;sans-serif" w:hAnsi="Arial;Helvetica;sans-serif"/>
          <w:sz w:val="20"/>
        </w:rPr>
        <w:t>    61</w:t>
      </w:r>
    </w:p>
    <w:p>
      <w:pPr>
        <w:pStyle w:val="TextBody"/>
        <w:bidi w:val="0"/>
        <w:spacing w:before="0" w:after="24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tbl>
      <w:tblPr>
        <w:tblW w:w="3407" w:type="dxa"/>
        <w:jc w:val="left"/>
        <w:tblInd w:w="0" w:type="dxa"/>
        <w:tblLayout w:type="fixed"/>
        <w:tblCellMar>
          <w:top w:w="0" w:type="dxa"/>
          <w:left w:w="0" w:type="dxa"/>
          <w:bottom w:w="0" w:type="dxa"/>
          <w:right w:w="0" w:type="dxa"/>
        </w:tblCellMar>
      </w:tblPr>
      <w:tblGrid>
        <w:gridCol w:w="2896"/>
        <w:gridCol w:w="511"/>
      </w:tblGrid>
      <w:tr>
        <w:trPr/>
        <w:tc>
          <w:tcPr>
            <w:tcW w:w="28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left"/>
              <w:rPr/>
            </w:pPr>
            <w:r>
              <w:rPr/>
              <w:t>​</w:t>
            </w:r>
          </w:p>
        </w:tc>
      </w:tr>
      <w:tr>
        <w:trPr/>
        <w:tc>
          <w:tcPr>
            <w:tcW w:w="2896" w:type="dxa"/>
            <w:tcBorders/>
            <w:vAlign w:val="center"/>
          </w:tcPr>
          <w:p>
            <w:pPr>
              <w:pStyle w:val="TableContents"/>
              <w:bidi w:val="0"/>
              <w:spacing w:before="0" w:after="0"/>
              <w:ind w:left="0" w:right="0" w:hanging="0"/>
              <w:jc w:val="left"/>
              <w:rPr>
                <w:rFonts w:ascii="Arial;Helvetica;sans-serif" w:hAnsi="Arial;Helvetica;sans-serif"/>
                <w:color w:val="808080"/>
                <w:sz w:val="20"/>
              </w:rPr>
            </w:pPr>
            <w:r>
              <w:rPr>
                <w:rFonts w:ascii="Arial;Helvetica;sans-serif" w:hAnsi="Arial;Helvetica;sans-serif"/>
                <w:color w:val="808080"/>
                <w:sz w:val="20"/>
              </w:rPr>
              <w:t>EXECUTIVE COMPENSATION</w:t>
            </w:r>
          </w:p>
        </w:tc>
        <w:tc>
          <w:tcPr>
            <w:tcW w:w="511" w:type="dxa"/>
            <w:tcBorders/>
            <w:vAlign w:val="center"/>
          </w:tcPr>
          <w:p>
            <w:pPr>
              <w:pStyle w:val="TableContents"/>
              <w:bidi w:val="0"/>
              <w:spacing w:before="0" w:after="0"/>
              <w:ind w:left="0" w:right="360" w:hanging="0"/>
              <w:jc w:val="right"/>
              <w:rPr>
                <w:color w:val="808080"/>
              </w:rPr>
            </w:pPr>
            <w:r>
              <w:rPr>
                <w:color w:val="808080"/>
              </w:rPr>
              <w:t>​</w:t>
            </w:r>
          </w:p>
        </w:tc>
      </w:tr>
    </w:tbl>
    <w:p>
      <w:pPr>
        <w:pStyle w:val="TextBody"/>
        <w:bidi w:val="0"/>
        <w:spacing w:before="0" w:after="0"/>
        <w:ind w:left="0" w:right="0" w:hanging="0"/>
        <w:jc w:val="left"/>
        <w:rPr/>
      </w:pPr>
      <w:r>
        <w:rPr/>
        <w:t>​</w:t>
      </w:r>
    </w:p>
    <w:p>
      <w:pPr>
        <w:pStyle w:val="TextBody"/>
        <w:bidi w:val="0"/>
        <w:spacing w:before="0" w:after="200"/>
        <w:ind w:left="0" w:right="0" w:hanging="0"/>
        <w:jc w:val="left"/>
        <w:rPr>
          <w:rFonts w:ascii="Arial;Helvetica;sans-serif" w:hAnsi="Arial;Helvetica;sans-serif"/>
          <w:b/>
          <w:sz w:val="20"/>
        </w:rPr>
      </w:pPr>
      <w:r>
        <w:rPr>
          <w:rFonts w:ascii="Arial;Helvetica;sans-serif" w:hAnsi="Arial;Helvetica;sans-serif"/>
          <w:b/>
          <w:sz w:val="20"/>
        </w:rPr>
        <w:t>REQUIRED PAY RATIO DISCLOSURE</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pacing w:val="-1"/>
          <w:sz w:val="20"/>
        </w:rPr>
        <w:t>As required by Section 953(b) of the Dodd-Frank Wall Street Reform and Consumer Protection Act and Item 402(u) of Regulation S-K, we are providing the following information about the relationship of the annual total compensation of our median employee and the annual total compensation of Robert Michael, our CEO. The pay ratio included in this information is a reasonable estimate calculated in a manner consistent with Item 402(u) of Regulation S-K. The ratio of Mr. Michael’s annual total compensation for 2025, as reported in the Summary Compensation Table of this proxy statement, to the median employee annual total compensation determined on the same basis was 192:1. For 2025, the annual total compensation of our median employee (other than Mr. Michael) was $</w:t>
      </w:r>
      <w:r>
        <w:rPr>
          <w:rFonts w:ascii="Arial;Helvetica;sans-serif" w:hAnsi="Arial;Helvetica;sans-serif"/>
          <w:sz w:val="20"/>
        </w:rPr>
        <w:t>169,019.</w:t>
      </w:r>
      <w:r>
        <w:rPr>
          <w:rFonts w:ascii="Arial;Helvetica;sans-serif" w:hAnsi="Arial;Helvetica;sans-serif"/>
          <w:spacing w:val="-1"/>
          <w:sz w:val="20"/>
        </w:rPr>
        <w:t xml:space="preserve"> To identify the median employee, we prepared a list of active AbbVie employees throughout the world as of December 19, 2025, which was the last payroll date in 2025. Because we use the last payroll date of the applicable year as the determination date, it may vary from year-to-year. The consistently applied compensation measure used to identify the median employee was annual base pay and target bonus, using hours worked during 2025 for hourly employees and base salary for the remaining employees. This process resulted in a median group consisting of several employees and a representative employee was selected, taking into account demographic characteristics that we believe best represent a typical AbbVie employee, including tenure, location, employment status and applicable compensation and benefit programs.</w:t>
      </w:r>
    </w:p>
    <w:p>
      <w:pPr>
        <w:pStyle w:val="TextBody"/>
        <w:bidi w:val="0"/>
        <w:spacing w:before="0" w:after="0"/>
        <w:ind w:left="0" w:right="0" w:hanging="0"/>
        <w:jc w:val="left"/>
        <w:rPr/>
      </w:pPr>
      <w:r>
        <w:rPr/>
        <w:t>​</w:t>
      </w:r>
    </w:p>
    <w:p>
      <w:pPr>
        <w:pStyle w:val="TextBody"/>
        <w:bidi w:val="0"/>
        <w:spacing w:before="0" w:after="200"/>
        <w:ind w:left="0" w:right="0" w:hanging="0"/>
        <w:jc w:val="left"/>
        <w:rPr>
          <w:rFonts w:ascii="Arial;Helvetica;sans-serif" w:hAnsi="Arial;Helvetica;sans-serif"/>
          <w:b/>
          <w:sz w:val="20"/>
        </w:rPr>
      </w:pPr>
      <w:r>
        <w:rPr>
          <w:rFonts w:ascii="Arial;Helvetica;sans-serif" w:hAnsi="Arial;Helvetica;sans-serif"/>
          <w:b/>
          <w:sz w:val="20"/>
        </w:rPr>
        <w:t>REQUIRED PAY VERSUS PERFORMANCE DISCLOSURE</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As required by Section 953(a) of the Dodd-Frank Wall Street Reform and Consumer Protection Act and Item 402(v) of Regulation S-K, the table below includes information to demonstrate the relationship between NEO compensation and certain financial performance measures for fiscal years 2021, 2022, 2023, 2024, and 2025. For additional information about our performance-based pay philosophy and how we align executive compensation with AbbVie’s performance, refer to the “Compensation Discussion and Analysis” section of this proxy statement.</w:t>
      </w:r>
    </w:p>
    <w:p>
      <w:pPr>
        <w:pStyle w:val="TextBody"/>
        <w:bidi w:val="0"/>
        <w:spacing w:lineRule="auto" w:line="328" w:before="0" w:after="0"/>
        <w:ind w:left="0" w:right="0" w:hanging="0"/>
        <w:jc w:val="both"/>
        <w:rPr/>
      </w:pPr>
      <w:r>
        <w:rPr/>
        <w:t>​</w:t>
      </w:r>
    </w:p>
    <w:p>
      <w:pPr>
        <w:pStyle w:val="TextBody"/>
        <w:bidi w:val="0"/>
        <w:spacing w:before="0" w:after="0"/>
        <w:ind w:left="0" w:right="0" w:hanging="0"/>
        <w:jc w:val="left"/>
        <w:rPr/>
      </w:pPr>
      <w:bookmarkStart w:id="159" w:name="Tc_FYMxbSQb1kq9V9AWr91Nrw_12_0"/>
      <w:bookmarkStart w:id="160" w:name="Tc_qQg6RrsIBEivUz8_nSKsjA_11_0"/>
      <w:bookmarkStart w:id="161" w:name="Tc_iT_5hc_lxE6a00EVd7nIdw_10_0"/>
      <w:bookmarkStart w:id="162" w:name="Tc__YFy631XGE2L_-PYMwUOaA_9_0"/>
      <w:bookmarkStart w:id="163" w:name="Tc_Q3JhUApCN0SzDPmk8ZSQKw_8_29"/>
      <w:bookmarkStart w:id="164" w:name="Tc_UJmLNQHDekiF4_vqttc9Xg_8_26"/>
      <w:bookmarkStart w:id="165" w:name="Tc_X3ApmP5VRk6uNe-EC-6A6w_8_23"/>
      <w:bookmarkStart w:id="166" w:name="Tc_ApZpzB_YaECNCovvJasXPg_8_20"/>
      <w:bookmarkStart w:id="167" w:name="Tc___7iEgPUEUKP7ctuEFfiuQ_8_17"/>
      <w:bookmarkStart w:id="168" w:name="Tc_hJRBPZqEDU-eodXehB8VRg_8_14"/>
      <w:bookmarkStart w:id="169" w:name="Tc_ulSt1rFp30K2CtxUC8d01Q_8_12"/>
      <w:bookmarkStart w:id="170" w:name="Tc_E8NljTv4OU-oYe_gX8yf8g_8_11"/>
      <w:bookmarkStart w:id="171" w:name="Tc_3YcaTe0k60abBvGli26C4w_8_9"/>
      <w:bookmarkStart w:id="172" w:name="Tc_j4m0jXYaJUObot7f9UU8Uw_8_8"/>
      <w:bookmarkStart w:id="173" w:name="Tc_NUQcvqB6i0W-Y4VQXh2E-Q_8_5"/>
      <w:bookmarkStart w:id="174" w:name="Tc_8ALmqvA35k6usY_4vCzUfA_8_2"/>
      <w:bookmarkStart w:id="175" w:name="Tc_HZY8WPfxZUuhKH1i_I2-Lw_8_0"/>
      <w:bookmarkStart w:id="176" w:name="Tc_Iec0k1xU1kq32UVGbTCzAA_7_28"/>
      <w:bookmarkStart w:id="177" w:name="Tc_co5r3z5KA0yRQAcvmQs_iQ_7_25"/>
      <w:bookmarkStart w:id="178" w:name="Tc_J2AZH4jeYkyIEzfR1_So6g_7_22"/>
      <w:bookmarkStart w:id="179" w:name="Tc_bY6XxQ14wkuv0DUAAZUcfA_7_19"/>
      <w:bookmarkStart w:id="180" w:name="Tc_BKclCOTh4UyMmG_BMVPBIQ_7_16"/>
      <w:bookmarkStart w:id="181" w:name="Tc_BGe2elZEo0-Pr2P5llck9A_7_13"/>
      <w:bookmarkStart w:id="182" w:name="Tc_IEP_EjfTxUGnXI8qLi8vsg_7_10"/>
      <w:bookmarkStart w:id="183" w:name="Tc_qioOSbUCbUaOC5gHFoCc4w_7_7"/>
      <w:bookmarkStart w:id="184" w:name="Tc_fHPg6PPGeE6esF--feXOoA_7_4"/>
      <w:bookmarkStart w:id="185" w:name="Tc_oWmXyQMfK0ysufbcbfxJ5A_7_1"/>
      <w:bookmarkStart w:id="186" w:name="Tc_8twGGstyrEKt5ECldyYuTQ_6_28"/>
      <w:bookmarkStart w:id="187" w:name="Tc_McDF8NNUb0WK4BG-7qsHbw_6_25"/>
      <w:bookmarkStart w:id="188" w:name="Tc_ILYCVXp12EKdnR_Sb6j-2w_6_22"/>
      <w:bookmarkStart w:id="189" w:name="Tc_PNdHXssW-UW6lPybr-8TIg_6_19"/>
      <w:bookmarkStart w:id="190" w:name="Tc_uU5TIM7Zfkq9N2klPW705w_6_16"/>
      <w:bookmarkStart w:id="191" w:name="Tc_FIEtCNoug0ukah7Kr0Sk3Q_6_13"/>
      <w:bookmarkStart w:id="192" w:name="Tc_V90-N7yM4EqHSn2TNKRptw_6_10"/>
      <w:bookmarkStart w:id="193" w:name="Tc_zSfjKgPtEESdGhnR1eRcJQ_6_7"/>
      <w:bookmarkStart w:id="194" w:name="Tc_u49XPSO71k-5VUzH7RFAsA_6_4"/>
      <w:bookmarkStart w:id="195" w:name="Tc_1p_bibL5sU21hUKjqHsC9A_6_1"/>
      <w:bookmarkStart w:id="196" w:name="Tc_ZJ9TLEC9VU-O3DmzfjgdDQ_6_0"/>
      <w:bookmarkStart w:id="197" w:name="Tc_eRkwzeMjd0KemTircgGlxQ_5_28"/>
      <w:bookmarkStart w:id="198" w:name="Tc_tozd5kxbrEal8SjIXf4C0g_5_25"/>
      <w:bookmarkStart w:id="199" w:name="Tc_8sVxIPHN90ywFZiMsOyThA_5_22"/>
      <w:bookmarkStart w:id="200" w:name="Tc_1TpU2fFPCUe0NHMCgmPsVg_5_19"/>
      <w:bookmarkStart w:id="201" w:name="Tc_mEkKztD1XE-HRSHGj_JT3A_5_16"/>
      <w:bookmarkStart w:id="202" w:name="Tc_LBaVvpBCcEOBCPoFbJTUlg_5_13"/>
      <w:bookmarkStart w:id="203" w:name="Tc_gbBEj4hum0OTTy009dvuLw_5_10"/>
      <w:bookmarkStart w:id="204" w:name="Tc_Qh9VJtp390mX-p4ydFnxdg_5_7"/>
      <w:bookmarkStart w:id="205" w:name="Tc_2Z62pUv5v0ixKt8YY9_CXg_5_4"/>
      <w:bookmarkStart w:id="206" w:name="Tc_BWwXncom60OlACfodIiRZA_5_1"/>
      <w:bookmarkStart w:id="207" w:name="Tc_POlV1gH1vEizM_TMEFXWDg_4_28"/>
      <w:bookmarkStart w:id="208" w:name="Tc_9MJoWy8b30uHIJbtrGpxhw_4_25"/>
      <w:bookmarkStart w:id="209" w:name="Tc_uR-pQgwfbE6MD-WBOUwHRg_4_22"/>
      <w:bookmarkStart w:id="210" w:name="Tc_yoW0fKEv40i8PfbcS4WYww_4_19"/>
      <w:bookmarkStart w:id="211" w:name="Tc_2YBPMvk38UGZRWCZ1awfyA_4_16"/>
      <w:bookmarkStart w:id="212" w:name="Tc_mS9IHEZgNkm3Z0nnx8sJHQ_4_13"/>
      <w:bookmarkStart w:id="213" w:name="Tc_VZqskGX1W0-oIJcfa4eERw_4_10"/>
      <w:bookmarkStart w:id="214" w:name="Tc_2ToDxUQGH0ONkUJ3Zx1r3Q_4_7"/>
      <w:bookmarkStart w:id="215" w:name="Tc_gfQG8zXaCkuHJXaRx12AVQ_4_4"/>
      <w:bookmarkStart w:id="216" w:name="Tc_x_bntPe4506uOnaWPB8rFQ_4_1"/>
      <w:bookmarkStart w:id="217" w:name="Tc_KWhFnVVj4E2istYXr98PYQ_3_22"/>
      <w:bookmarkStart w:id="218" w:name="Tc_khGcmRiyH0GMR0ikW_u_5Q_3_16"/>
      <w:bookmarkStart w:id="219" w:name="Tc_wRSxT08-W0-vuCsIP7dERg_3_13"/>
      <w:bookmarkStart w:id="220" w:name="Tc_IBxIW-MrZkCBaUz6fBREgA_3_7"/>
      <w:bookmarkStart w:id="221" w:name="Tc_UYGruODFB0iKxcfLFP6GgA_3_1"/>
      <w:bookmarkStart w:id="222" w:name="Tc_0GfDnbhCY0y6WVHhfs3ZFA_2_19"/>
      <w:bookmarkStart w:id="223" w:name="Tc_z5pxOMpTnU60swVdeKSimg_1_19"/>
      <w:bookmarkStart w:id="224" w:name="_b16a2425_a40c_4be1_bfcd_08edd688b903"/>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r>
        <w:rPr/>
        <w:t>​</w:t>
      </w:r>
    </w:p>
    <w:tbl>
      <w:tblPr>
        <w:tblW w:w="10361" w:type="dxa"/>
        <w:jc w:val="left"/>
        <w:tblInd w:w="0" w:type="dxa"/>
        <w:tblLayout w:type="fixed"/>
        <w:tblCellMar>
          <w:top w:w="0" w:type="dxa"/>
          <w:left w:w="0" w:type="dxa"/>
          <w:bottom w:w="0" w:type="dxa"/>
          <w:right w:w="0" w:type="dxa"/>
        </w:tblCellMar>
      </w:tblPr>
      <w:tblGrid>
        <w:gridCol w:w="421"/>
        <w:gridCol w:w="109"/>
        <w:gridCol w:w="181"/>
        <w:gridCol w:w="796"/>
        <w:gridCol w:w="109"/>
        <w:gridCol w:w="181"/>
        <w:gridCol w:w="796"/>
        <w:gridCol w:w="109"/>
        <w:gridCol w:w="181"/>
        <w:gridCol w:w="796"/>
        <w:gridCol w:w="109"/>
        <w:gridCol w:w="181"/>
        <w:gridCol w:w="796"/>
        <w:gridCol w:w="109"/>
        <w:gridCol w:w="181"/>
        <w:gridCol w:w="796"/>
        <w:gridCol w:w="109"/>
        <w:gridCol w:w="181"/>
        <w:gridCol w:w="796"/>
        <w:gridCol w:w="119"/>
        <w:gridCol w:w="198"/>
        <w:gridCol w:w="569"/>
        <w:gridCol w:w="119"/>
        <w:gridCol w:w="198"/>
        <w:gridCol w:w="569"/>
        <w:gridCol w:w="109"/>
        <w:gridCol w:w="181"/>
        <w:gridCol w:w="526"/>
        <w:gridCol w:w="109"/>
        <w:gridCol w:w="181"/>
        <w:gridCol w:w="546"/>
      </w:tblGrid>
      <w:tr>
        <w:trPr/>
        <w:tc>
          <w:tcPr>
            <w:tcW w:w="42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c>
          <w:tcPr>
            <w:tcW w:w="119" w:type="dxa"/>
            <w:tcBorders/>
            <w:vAlign w:val="center"/>
          </w:tcPr>
          <w:p>
            <w:pPr>
              <w:pStyle w:val="TableContents"/>
              <w:bidi w:val="0"/>
              <w:spacing w:before="0" w:after="0"/>
              <w:ind w:left="0" w:right="0" w:hanging="0"/>
              <w:jc w:val="left"/>
              <w:rPr/>
            </w:pPr>
            <w:r>
              <w:rPr/>
              <w:t>​</w:t>
            </w:r>
          </w:p>
        </w:tc>
        <w:tc>
          <w:tcPr>
            <w:tcW w:w="198" w:type="dxa"/>
            <w:tcBorders/>
            <w:vAlign w:val="center"/>
          </w:tcPr>
          <w:p>
            <w:pPr>
              <w:pStyle w:val="TableContents"/>
              <w:bidi w:val="0"/>
              <w:spacing w:before="0" w:after="0"/>
              <w:ind w:left="0" w:right="0" w:hanging="0"/>
              <w:jc w:val="left"/>
              <w:rPr/>
            </w:pPr>
            <w:r>
              <w:rPr/>
              <w:t>​</w:t>
            </w:r>
          </w:p>
        </w:tc>
        <w:tc>
          <w:tcPr>
            <w:tcW w:w="569" w:type="dxa"/>
            <w:tcBorders/>
            <w:vAlign w:val="center"/>
          </w:tcPr>
          <w:p>
            <w:pPr>
              <w:pStyle w:val="TableContents"/>
              <w:bidi w:val="0"/>
              <w:spacing w:before="0" w:after="0"/>
              <w:ind w:left="0" w:right="0" w:hanging="0"/>
              <w:jc w:val="left"/>
              <w:rPr/>
            </w:pPr>
            <w:r>
              <w:rPr/>
              <w:t>​</w:t>
            </w:r>
          </w:p>
        </w:tc>
        <w:tc>
          <w:tcPr>
            <w:tcW w:w="119" w:type="dxa"/>
            <w:tcBorders/>
            <w:vAlign w:val="center"/>
          </w:tcPr>
          <w:p>
            <w:pPr>
              <w:pStyle w:val="TableContents"/>
              <w:bidi w:val="0"/>
              <w:spacing w:before="0" w:after="0"/>
              <w:ind w:left="0" w:right="0" w:hanging="0"/>
              <w:jc w:val="left"/>
              <w:rPr/>
            </w:pPr>
            <w:r>
              <w:rPr/>
              <w:t>​</w:t>
            </w:r>
          </w:p>
        </w:tc>
        <w:tc>
          <w:tcPr>
            <w:tcW w:w="198" w:type="dxa"/>
            <w:tcBorders/>
            <w:vAlign w:val="center"/>
          </w:tcPr>
          <w:p>
            <w:pPr>
              <w:pStyle w:val="TableContents"/>
              <w:bidi w:val="0"/>
              <w:spacing w:before="0" w:after="0"/>
              <w:ind w:left="0" w:right="0" w:hanging="0"/>
              <w:jc w:val="left"/>
              <w:rPr/>
            </w:pPr>
            <w:r>
              <w:rPr/>
              <w:t>​</w:t>
            </w:r>
          </w:p>
        </w:tc>
        <w:tc>
          <w:tcPr>
            <w:tcW w:w="56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46" w:type="dxa"/>
            <w:tcBorders/>
            <w:vAlign w:val="center"/>
          </w:tcPr>
          <w:p>
            <w:pPr>
              <w:pStyle w:val="TableContents"/>
              <w:bidi w:val="0"/>
              <w:spacing w:before="0" w:after="0"/>
              <w:ind w:left="0" w:right="0" w:hanging="0"/>
              <w:jc w:val="left"/>
              <w:rPr/>
            </w:pPr>
            <w:r>
              <w:rPr/>
              <w:t>​</w:t>
            </w:r>
          </w:p>
        </w:tc>
      </w:tr>
      <w:tr>
        <w:trPr/>
        <w:tc>
          <w:tcPr>
            <w:tcW w:w="42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9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1772" w:type="dxa"/>
            <w:gridSpan w:val="6"/>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0"/>
              <w:ind w:left="0" w:right="0" w:hanging="0"/>
              <w:jc w:val="center"/>
              <w:rPr>
                <w:rFonts w:ascii="Arial;Helvetica;sans-serif" w:hAnsi="Arial;Helvetica;sans-serif"/>
                <w:b/>
                <w:color w:val="454968"/>
                <w:sz w:val="14"/>
              </w:rPr>
            </w:pPr>
            <w:r>
              <w:rPr>
                <w:rFonts w:ascii="Arial;Helvetica;sans-serif" w:hAnsi="Arial;Helvetica;sans-serif"/>
                <w:b/>
                <w:color w:val="454968"/>
                <w:sz w:val="14"/>
              </w:rPr>
              <w:t>Value of Initial Fixed $100</w:t>
            </w:r>
          </w:p>
        </w:tc>
        <w:tc>
          <w:tcPr>
            <w:tcW w:w="109"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46" w:type="dxa"/>
            <w:tcBorders/>
            <w:vAlign w:val="center"/>
          </w:tcPr>
          <w:p>
            <w:pPr>
              <w:pStyle w:val="TableContents"/>
              <w:bidi w:val="0"/>
              <w:spacing w:before="0" w:after="0"/>
              <w:ind w:left="0" w:right="0" w:hanging="0"/>
              <w:jc w:val="left"/>
              <w:rPr/>
            </w:pPr>
            <w:r>
              <w:rPr/>
              <w:t>​</w:t>
            </w:r>
          </w:p>
        </w:tc>
      </w:tr>
      <w:tr>
        <w:trPr/>
        <w:tc>
          <w:tcPr>
            <w:tcW w:w="42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9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1772" w:type="dxa"/>
            <w:gridSpan w:val="6"/>
            <w:tcBorders>
              <w:left w:val="single" w:sz="2" w:space="0" w:color="000000"/>
              <w:bottom w:val="single" w:sz="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center"/>
              <w:rPr>
                <w:rFonts w:ascii="Arial;Helvetica;sans-serif" w:hAnsi="Arial;Helvetica;sans-serif"/>
                <w:b/>
                <w:color w:val="454968"/>
                <w:sz w:val="14"/>
              </w:rPr>
            </w:pPr>
            <w:r>
              <w:rPr>
                <w:rFonts w:ascii="Arial;Helvetica;sans-serif" w:hAnsi="Arial;Helvetica;sans-serif"/>
                <w:b/>
                <w:color w:val="454968"/>
                <w:sz w:val="14"/>
              </w:rPr>
              <w:t>Investment Based on</w:t>
            </w:r>
          </w:p>
        </w:tc>
        <w:tc>
          <w:tcPr>
            <w:tcW w:w="109"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5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546" w:type="dxa"/>
            <w:tcBorders/>
            <w:vAlign w:val="center"/>
          </w:tcPr>
          <w:p>
            <w:pPr>
              <w:pStyle w:val="TableContents"/>
              <w:bidi w:val="0"/>
              <w:spacing w:before="0" w:after="0"/>
              <w:ind w:left="0" w:right="0" w:hanging="0"/>
              <w:jc w:val="left"/>
              <w:rPr/>
            </w:pPr>
            <w:r>
              <w:rPr/>
              <w:t>​</w:t>
            </w:r>
          </w:p>
        </w:tc>
      </w:tr>
      <w:tr>
        <w:trPr/>
        <w:tc>
          <w:tcPr>
            <w:tcW w:w="421" w:type="dxa"/>
            <w:tcBorders/>
            <w:vAlign w:val="center"/>
          </w:tcPr>
          <w:p>
            <w:pPr>
              <w:pStyle w:val="TableContents"/>
              <w:bidi w:val="0"/>
              <w:spacing w:before="0" w:after="0"/>
              <w:ind w:left="0" w:right="0" w:hanging="0"/>
              <w:jc w:val="left"/>
              <w:rPr/>
            </w:pPr>
            <w:r>
              <w:rPr/>
              <w:t>​</w:t>
            </w:r>
          </w:p>
        </w:tc>
        <w:tc>
          <w:tcPr>
            <w:tcW w:w="1086" w:type="dxa"/>
            <w:gridSpan w:val="3"/>
            <w:tcBorders/>
            <w:vAlign w:val="center"/>
          </w:tcPr>
          <w:p>
            <w:pPr>
              <w:pStyle w:val="TableContents"/>
              <w:bidi w:val="0"/>
              <w:spacing w:before="0" w:after="0"/>
              <w:ind w:left="0" w:right="0" w:hanging="0"/>
              <w:jc w:val="right"/>
              <w:rPr>
                <w:rFonts w:ascii="Arial;Helvetica;sans-serif" w:hAnsi="Arial;Helvetica;sans-serif"/>
                <w:b/>
                <w:color w:val="454968"/>
                <w:sz w:val="14"/>
              </w:rPr>
            </w:pPr>
            <w:r>
              <w:rPr>
                <w:rFonts w:ascii="Arial;Helvetica;sans-serif" w:hAnsi="Arial;Helvetica;sans-serif"/>
                <w:b/>
                <w:color w:val="454968"/>
                <w:sz w:val="14"/>
              </w:rPr>
              <w:t>Summary</w:t>
            </w:r>
          </w:p>
        </w:tc>
        <w:tc>
          <w:tcPr>
            <w:tcW w:w="109" w:type="dxa"/>
            <w:tcBorders/>
            <w:vAlign w:val="center"/>
          </w:tcPr>
          <w:p>
            <w:pPr>
              <w:pStyle w:val="TableContents"/>
              <w:bidi w:val="0"/>
              <w:spacing w:before="0" w:after="0"/>
              <w:ind w:left="0" w:right="0" w:hanging="0"/>
              <w:jc w:val="right"/>
              <w:rPr>
                <w:color w:val="454968"/>
              </w:rPr>
            </w:pPr>
            <w:r>
              <w:rPr>
                <w:color w:val="454968"/>
              </w:rPr>
              <w:t>​</w:t>
            </w:r>
          </w:p>
        </w:tc>
        <w:tc>
          <w:tcPr>
            <w:tcW w:w="181" w:type="dxa"/>
            <w:tcBorders/>
            <w:vAlign w:val="center"/>
          </w:tcPr>
          <w:p>
            <w:pPr>
              <w:pStyle w:val="TableContents"/>
              <w:bidi w:val="0"/>
              <w:spacing w:before="0" w:after="0"/>
              <w:ind w:left="0" w:right="0" w:hanging="0"/>
              <w:jc w:val="right"/>
              <w:rPr>
                <w:color w:val="454968"/>
              </w:rPr>
            </w:pPr>
            <w:r>
              <w:rPr>
                <w:color w:val="454968"/>
              </w:rPr>
              <w:t>​</w:t>
            </w:r>
          </w:p>
        </w:tc>
        <w:tc>
          <w:tcPr>
            <w:tcW w:w="796" w:type="dxa"/>
            <w:tcBorders/>
            <w:vAlign w:val="center"/>
          </w:tcPr>
          <w:p>
            <w:pPr>
              <w:pStyle w:val="TableContents"/>
              <w:bidi w:val="0"/>
              <w:spacing w:before="0" w:after="0"/>
              <w:ind w:left="0" w:right="0" w:hanging="0"/>
              <w:jc w:val="right"/>
              <w:rPr>
                <w:color w:val="454968"/>
              </w:rPr>
            </w:pPr>
            <w:r>
              <w:rPr>
                <w:color w:val="454968"/>
              </w:rPr>
              <w:t>​</w:t>
            </w:r>
          </w:p>
        </w:tc>
        <w:tc>
          <w:tcPr>
            <w:tcW w:w="1086" w:type="dxa"/>
            <w:gridSpan w:val="3"/>
            <w:tcBorders/>
            <w:vAlign w:val="center"/>
          </w:tcPr>
          <w:p>
            <w:pPr>
              <w:pStyle w:val="TableContents"/>
              <w:bidi w:val="0"/>
              <w:spacing w:before="0" w:after="0"/>
              <w:ind w:left="0" w:right="0" w:hanging="0"/>
              <w:jc w:val="right"/>
              <w:rPr>
                <w:rFonts w:ascii="Arial;Helvetica;sans-serif" w:hAnsi="Arial;Helvetica;sans-serif"/>
                <w:b/>
                <w:color w:val="454968"/>
                <w:sz w:val="14"/>
              </w:rPr>
            </w:pPr>
            <w:r>
              <w:rPr>
                <w:rFonts w:ascii="Arial;Helvetica;sans-serif" w:hAnsi="Arial;Helvetica;sans-serif"/>
                <w:b/>
                <w:color w:val="454968"/>
                <w:sz w:val="14"/>
              </w:rPr>
              <w:t>Summary</w:t>
            </w:r>
          </w:p>
        </w:tc>
        <w:tc>
          <w:tcPr>
            <w:tcW w:w="109" w:type="dxa"/>
            <w:tcBorders/>
            <w:vAlign w:val="center"/>
          </w:tcPr>
          <w:p>
            <w:pPr>
              <w:pStyle w:val="TableContents"/>
              <w:bidi w:val="0"/>
              <w:spacing w:before="0" w:after="0"/>
              <w:ind w:left="0" w:right="0" w:hanging="0"/>
              <w:jc w:val="right"/>
              <w:rPr>
                <w:color w:val="454968"/>
              </w:rPr>
            </w:pPr>
            <w:r>
              <w:rPr>
                <w:color w:val="454968"/>
              </w:rPr>
              <w:t>​</w:t>
            </w:r>
          </w:p>
        </w:tc>
        <w:tc>
          <w:tcPr>
            <w:tcW w:w="181" w:type="dxa"/>
            <w:tcBorders/>
            <w:vAlign w:val="center"/>
          </w:tcPr>
          <w:p>
            <w:pPr>
              <w:pStyle w:val="TableContents"/>
              <w:bidi w:val="0"/>
              <w:spacing w:before="0" w:after="0"/>
              <w:ind w:left="0" w:right="0" w:hanging="0"/>
              <w:jc w:val="right"/>
              <w:rPr>
                <w:color w:val="454968"/>
              </w:rPr>
            </w:pPr>
            <w:r>
              <w:rPr>
                <w:color w:val="454968"/>
              </w:rPr>
              <w:t>​</w:t>
            </w:r>
          </w:p>
        </w:tc>
        <w:tc>
          <w:tcPr>
            <w:tcW w:w="796" w:type="dxa"/>
            <w:tcBorders/>
            <w:vAlign w:val="center"/>
          </w:tcPr>
          <w:p>
            <w:pPr>
              <w:pStyle w:val="TableContents"/>
              <w:bidi w:val="0"/>
              <w:spacing w:before="0" w:after="0"/>
              <w:ind w:left="0" w:right="0" w:hanging="0"/>
              <w:jc w:val="right"/>
              <w:rPr>
                <w:color w:val="454968"/>
              </w:rPr>
            </w:pPr>
            <w:r>
              <w:rPr>
                <w:color w:val="454968"/>
              </w:rPr>
              <w:t>​</w:t>
            </w:r>
          </w:p>
        </w:tc>
        <w:tc>
          <w:tcPr>
            <w:tcW w:w="1086" w:type="dxa"/>
            <w:gridSpan w:val="3"/>
            <w:tcBorders/>
            <w:vAlign w:val="center"/>
          </w:tcPr>
          <w:p>
            <w:pPr>
              <w:pStyle w:val="TableContents"/>
              <w:bidi w:val="0"/>
              <w:spacing w:before="0" w:after="0"/>
              <w:ind w:left="0" w:right="0" w:hanging="0"/>
              <w:jc w:val="right"/>
              <w:rPr>
                <w:rFonts w:ascii="Arial;Helvetica;sans-serif" w:hAnsi="Arial;Helvetica;sans-serif"/>
                <w:b/>
                <w:color w:val="454968"/>
                <w:sz w:val="14"/>
              </w:rPr>
            </w:pPr>
            <w:r>
              <w:rPr>
                <w:rFonts w:ascii="Arial;Helvetica;sans-serif" w:hAnsi="Arial;Helvetica;sans-serif"/>
                <w:b/>
                <w:color w:val="454968"/>
                <w:sz w:val="14"/>
              </w:rPr>
              <w:t>Average Summary</w:t>
            </w:r>
          </w:p>
        </w:tc>
        <w:tc>
          <w:tcPr>
            <w:tcW w:w="1086" w:type="dxa"/>
            <w:gridSpan w:val="3"/>
            <w:tcBorders>
              <w:right w:val="single" w:sz="2" w:space="0" w:color="000000"/>
            </w:tcBorders>
            <w:tcMar>
              <w:right w:w="28" w:type="dxa"/>
            </w:tcMar>
            <w:vAlign w:val="center"/>
          </w:tcPr>
          <w:p>
            <w:pPr>
              <w:pStyle w:val="TableContents"/>
              <w:bidi w:val="0"/>
              <w:spacing w:before="0" w:after="0"/>
              <w:ind w:left="0" w:right="0" w:hanging="0"/>
              <w:jc w:val="right"/>
              <w:rPr>
                <w:rFonts w:ascii="Arial;Helvetica;sans-serif" w:hAnsi="Arial;Helvetica;sans-serif"/>
                <w:b/>
                <w:color w:val="454968"/>
                <w:sz w:val="14"/>
              </w:rPr>
            </w:pPr>
            <w:r>
              <w:rPr>
                <w:rFonts w:ascii="Arial;Helvetica;sans-serif" w:hAnsi="Arial;Helvetica;sans-serif"/>
                <w:b/>
                <w:color w:val="454968"/>
                <w:sz w:val="14"/>
              </w:rPr>
              <w:t>Average</w:t>
            </w:r>
          </w:p>
        </w:tc>
        <w:tc>
          <w:tcPr>
            <w:tcW w:w="119" w:type="dxa"/>
            <w:tcBorders>
              <w:left w:val="single" w:sz="2" w:space="0" w:color="000000"/>
            </w:tcBorders>
            <w:tcMar>
              <w:left w:w="28" w:type="dxa"/>
            </w:tcMar>
            <w:vAlign w:val="center"/>
          </w:tcPr>
          <w:p>
            <w:pPr>
              <w:pStyle w:val="TableContents"/>
              <w:bidi w:val="0"/>
              <w:spacing w:before="0" w:after="0"/>
              <w:ind w:left="0" w:right="0" w:hanging="0"/>
              <w:jc w:val="right"/>
              <w:rPr/>
            </w:pPr>
            <w:r>
              <w:rPr/>
              <w:t>​</w:t>
            </w:r>
          </w:p>
        </w:tc>
        <w:tc>
          <w:tcPr>
            <w:tcW w:w="198" w:type="dxa"/>
            <w:tcBorders/>
            <w:vAlign w:val="center"/>
          </w:tcPr>
          <w:p>
            <w:pPr>
              <w:pStyle w:val="TableContents"/>
              <w:bidi w:val="0"/>
              <w:spacing w:before="0" w:after="0"/>
              <w:ind w:left="0" w:right="0" w:hanging="0"/>
              <w:jc w:val="right"/>
              <w:rPr/>
            </w:pPr>
            <w:r>
              <w:rPr/>
              <w:t>​</w:t>
            </w:r>
          </w:p>
        </w:tc>
        <w:tc>
          <w:tcPr>
            <w:tcW w:w="569" w:type="dxa"/>
            <w:tcBorders/>
            <w:vAlign w:val="center"/>
          </w:tcPr>
          <w:p>
            <w:pPr>
              <w:pStyle w:val="TableContents"/>
              <w:bidi w:val="0"/>
              <w:spacing w:before="0" w:after="0"/>
              <w:ind w:left="0" w:right="0" w:hanging="0"/>
              <w:jc w:val="right"/>
              <w:rPr>
                <w:color w:val="454968"/>
              </w:rPr>
            </w:pPr>
            <w:r>
              <w:rPr>
                <w:color w:val="454968"/>
              </w:rPr>
              <w:t>​</w:t>
            </w:r>
          </w:p>
        </w:tc>
        <w:tc>
          <w:tcPr>
            <w:tcW w:w="886" w:type="dxa"/>
            <w:gridSpan w:val="3"/>
            <w:tcBorders>
              <w:right w:val="single" w:sz="2" w:space="0" w:color="000000"/>
            </w:tcBorders>
            <w:tcMar>
              <w:right w:w="28" w:type="dxa"/>
            </w:tcMar>
            <w:vAlign w:val="center"/>
          </w:tcPr>
          <w:p>
            <w:pPr>
              <w:pStyle w:val="TableContents"/>
              <w:bidi w:val="0"/>
              <w:spacing w:before="0" w:after="0"/>
              <w:ind w:left="0" w:right="0" w:hanging="0"/>
              <w:jc w:val="right"/>
              <w:rPr>
                <w:rFonts w:ascii="Arial;Helvetica;sans-serif" w:hAnsi="Arial;Helvetica;sans-serif"/>
                <w:b/>
                <w:color w:val="454968"/>
                <w:sz w:val="14"/>
              </w:rPr>
            </w:pPr>
            <w:r>
              <w:rPr>
                <w:rFonts w:ascii="Arial;Helvetica;sans-serif" w:hAnsi="Arial;Helvetica;sans-serif"/>
                <w:b/>
                <w:color w:val="454968"/>
                <w:sz w:val="14"/>
              </w:rPr>
              <w:t>Peer Group</w:t>
            </w:r>
          </w:p>
        </w:tc>
        <w:tc>
          <w:tcPr>
            <w:tcW w:w="109" w:type="dxa"/>
            <w:tcBorders>
              <w:left w:val="single" w:sz="2" w:space="0" w:color="000000"/>
            </w:tcBorders>
            <w:tcMar>
              <w:left w:w="28" w:type="dxa"/>
            </w:tcMar>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right"/>
              <w:rPr/>
            </w:pPr>
            <w:r>
              <w:rPr/>
              <w:t> </w:t>
            </w:r>
          </w:p>
        </w:tc>
        <w:tc>
          <w:tcPr>
            <w:tcW w:w="526" w:type="dxa"/>
            <w:tcBorders/>
            <w:vAlign w:val="center"/>
          </w:tcPr>
          <w:p>
            <w:pPr>
              <w:pStyle w:val="TableContents"/>
              <w:bidi w:val="0"/>
              <w:spacing w:before="0" w:after="0"/>
              <w:ind w:left="0" w:right="0" w:hanging="0"/>
              <w:jc w:val="right"/>
              <w:rPr>
                <w:color w:val="454968"/>
              </w:rPr>
            </w:pPr>
            <w:r>
              <w:rPr>
                <w:color w:val="454968"/>
              </w:rPr>
              <w:t>​</w:t>
            </w:r>
          </w:p>
        </w:tc>
        <w:tc>
          <w:tcPr>
            <w:tcW w:w="109"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right"/>
              <w:rPr/>
            </w:pPr>
            <w:r>
              <w:rPr/>
              <w:t> </w:t>
            </w:r>
          </w:p>
        </w:tc>
        <w:tc>
          <w:tcPr>
            <w:tcW w:w="546" w:type="dxa"/>
            <w:tcBorders/>
            <w:vAlign w:val="center"/>
          </w:tcPr>
          <w:p>
            <w:pPr>
              <w:pStyle w:val="TableContents"/>
              <w:bidi w:val="0"/>
              <w:spacing w:before="0" w:after="0"/>
              <w:ind w:left="0" w:right="0" w:hanging="0"/>
              <w:jc w:val="right"/>
              <w:rPr>
                <w:color w:val="454968"/>
              </w:rPr>
            </w:pPr>
            <w:r>
              <w:rPr>
                <w:color w:val="454968"/>
              </w:rPr>
              <w:t>​</w:t>
            </w:r>
          </w:p>
        </w:tc>
      </w:tr>
      <w:tr>
        <w:trPr/>
        <w:tc>
          <w:tcPr>
            <w:tcW w:w="421" w:type="dxa"/>
            <w:tcBorders/>
            <w:vAlign w:val="center"/>
          </w:tcPr>
          <w:p>
            <w:pPr>
              <w:pStyle w:val="TableContents"/>
              <w:bidi w:val="0"/>
              <w:spacing w:before="0" w:after="0"/>
              <w:ind w:left="0" w:right="0" w:hanging="0"/>
              <w:jc w:val="left"/>
              <w:rPr/>
            </w:pPr>
            <w:r>
              <w:rPr/>
              <w:t>​</w:t>
            </w:r>
          </w:p>
        </w:tc>
        <w:tc>
          <w:tcPr>
            <w:tcW w:w="1086" w:type="dxa"/>
            <w:gridSpan w:val="3"/>
            <w:tcBorders/>
            <w:vAlign w:val="center"/>
          </w:tcPr>
          <w:p>
            <w:pPr>
              <w:pStyle w:val="TableContents"/>
              <w:bidi w:val="0"/>
              <w:spacing w:before="0" w:after="0"/>
              <w:ind w:left="0" w:right="0" w:hanging="0"/>
              <w:jc w:val="right"/>
              <w:rPr>
                <w:rFonts w:ascii="Arial;Helvetica;sans-serif" w:hAnsi="Arial;Helvetica;sans-serif"/>
                <w:b/>
                <w:color w:val="454968"/>
                <w:sz w:val="14"/>
              </w:rPr>
            </w:pPr>
            <w:r>
              <w:rPr>
                <w:rFonts w:ascii="Arial;Helvetica;sans-serif" w:hAnsi="Arial;Helvetica;sans-serif"/>
                <w:b/>
                <w:color w:val="454968"/>
                <w:sz w:val="14"/>
              </w:rPr>
              <w:t>Compensation</w:t>
            </w:r>
          </w:p>
        </w:tc>
        <w:tc>
          <w:tcPr>
            <w:tcW w:w="1086" w:type="dxa"/>
            <w:gridSpan w:val="3"/>
            <w:tcBorders/>
            <w:vAlign w:val="center"/>
          </w:tcPr>
          <w:p>
            <w:pPr>
              <w:pStyle w:val="TableContents"/>
              <w:bidi w:val="0"/>
              <w:spacing w:before="0" w:after="0"/>
              <w:ind w:left="0" w:right="0" w:hanging="0"/>
              <w:jc w:val="right"/>
              <w:rPr>
                <w:rFonts w:ascii="Arial;Helvetica;sans-serif" w:hAnsi="Arial;Helvetica;sans-serif"/>
                <w:b/>
                <w:color w:val="454968"/>
                <w:sz w:val="14"/>
              </w:rPr>
            </w:pPr>
            <w:r>
              <w:rPr>
                <w:rFonts w:ascii="Arial;Helvetica;sans-serif" w:hAnsi="Arial;Helvetica;sans-serif"/>
                <w:b/>
                <w:color w:val="454968"/>
                <w:sz w:val="14"/>
              </w:rPr>
              <w:t>Compensation</w:t>
            </w:r>
          </w:p>
        </w:tc>
        <w:tc>
          <w:tcPr>
            <w:tcW w:w="1086" w:type="dxa"/>
            <w:gridSpan w:val="3"/>
            <w:tcBorders/>
            <w:vAlign w:val="center"/>
          </w:tcPr>
          <w:p>
            <w:pPr>
              <w:pStyle w:val="TableContents"/>
              <w:bidi w:val="0"/>
              <w:spacing w:before="0" w:after="0"/>
              <w:ind w:left="0" w:right="0" w:hanging="0"/>
              <w:jc w:val="right"/>
              <w:rPr>
                <w:rFonts w:ascii="Arial;Helvetica;sans-serif" w:hAnsi="Arial;Helvetica;sans-serif"/>
                <w:b/>
                <w:color w:val="454968"/>
                <w:sz w:val="14"/>
              </w:rPr>
            </w:pPr>
            <w:r>
              <w:rPr>
                <w:rFonts w:ascii="Arial;Helvetica;sans-serif" w:hAnsi="Arial;Helvetica;sans-serif"/>
                <w:b/>
                <w:color w:val="454968"/>
                <w:sz w:val="14"/>
              </w:rPr>
              <w:t>Compensation</w:t>
            </w:r>
          </w:p>
        </w:tc>
        <w:tc>
          <w:tcPr>
            <w:tcW w:w="1086" w:type="dxa"/>
            <w:gridSpan w:val="3"/>
            <w:tcBorders/>
            <w:vAlign w:val="center"/>
          </w:tcPr>
          <w:p>
            <w:pPr>
              <w:pStyle w:val="TableContents"/>
              <w:bidi w:val="0"/>
              <w:spacing w:before="0" w:after="0"/>
              <w:ind w:left="0" w:right="0" w:hanging="0"/>
              <w:jc w:val="right"/>
              <w:rPr>
                <w:rFonts w:ascii="Arial;Helvetica;sans-serif" w:hAnsi="Arial;Helvetica;sans-serif"/>
                <w:b/>
                <w:color w:val="454968"/>
                <w:sz w:val="14"/>
              </w:rPr>
            </w:pPr>
            <w:r>
              <w:rPr>
                <w:rFonts w:ascii="Arial;Helvetica;sans-serif" w:hAnsi="Arial;Helvetica;sans-serif"/>
                <w:b/>
                <w:color w:val="454968"/>
                <w:sz w:val="14"/>
              </w:rPr>
              <w:t>Compensation</w:t>
            </w:r>
          </w:p>
        </w:tc>
        <w:tc>
          <w:tcPr>
            <w:tcW w:w="1086" w:type="dxa"/>
            <w:gridSpan w:val="3"/>
            <w:tcBorders/>
            <w:vAlign w:val="center"/>
          </w:tcPr>
          <w:p>
            <w:pPr>
              <w:pStyle w:val="TableContents"/>
              <w:bidi w:val="0"/>
              <w:spacing w:before="0" w:after="0"/>
              <w:ind w:left="0" w:right="0" w:hanging="0"/>
              <w:jc w:val="right"/>
              <w:rPr>
                <w:rFonts w:ascii="Arial;Helvetica;sans-serif" w:hAnsi="Arial;Helvetica;sans-serif"/>
                <w:b/>
                <w:color w:val="454968"/>
                <w:sz w:val="14"/>
              </w:rPr>
            </w:pPr>
            <w:r>
              <w:rPr>
                <w:rFonts w:ascii="Arial;Helvetica;sans-serif" w:hAnsi="Arial;Helvetica;sans-serif"/>
                <w:b/>
                <w:color w:val="454968"/>
                <w:sz w:val="14"/>
              </w:rPr>
              <w:t>Compensation</w:t>
            </w:r>
          </w:p>
        </w:tc>
        <w:tc>
          <w:tcPr>
            <w:tcW w:w="1086" w:type="dxa"/>
            <w:gridSpan w:val="3"/>
            <w:tcBorders>
              <w:right w:val="single" w:sz="2" w:space="0" w:color="000000"/>
            </w:tcBorders>
            <w:tcMar>
              <w:right w:w="28" w:type="dxa"/>
            </w:tcMar>
            <w:vAlign w:val="center"/>
          </w:tcPr>
          <w:p>
            <w:pPr>
              <w:pStyle w:val="TableContents"/>
              <w:bidi w:val="0"/>
              <w:spacing w:before="0" w:after="0"/>
              <w:ind w:left="0" w:right="0" w:hanging="0"/>
              <w:jc w:val="right"/>
              <w:rPr>
                <w:rFonts w:ascii="Arial;Helvetica;sans-serif" w:hAnsi="Arial;Helvetica;sans-serif"/>
                <w:b/>
                <w:color w:val="454968"/>
                <w:sz w:val="14"/>
              </w:rPr>
            </w:pPr>
            <w:r>
              <w:rPr>
                <w:rFonts w:ascii="Arial;Helvetica;sans-serif" w:hAnsi="Arial;Helvetica;sans-serif"/>
                <w:b/>
                <w:color w:val="454968"/>
                <w:sz w:val="14"/>
              </w:rPr>
              <w:t>Compensation</w:t>
            </w:r>
          </w:p>
        </w:tc>
        <w:tc>
          <w:tcPr>
            <w:tcW w:w="886" w:type="dxa"/>
            <w:gridSpan w:val="3"/>
            <w:tcBorders>
              <w:left w:val="single" w:sz="2" w:space="0" w:color="000000"/>
            </w:tcBorders>
            <w:tcMar>
              <w:left w:w="28" w:type="dxa"/>
            </w:tcMar>
            <w:vAlign w:val="center"/>
          </w:tcPr>
          <w:p>
            <w:pPr>
              <w:pStyle w:val="TableContents"/>
              <w:bidi w:val="0"/>
              <w:spacing w:before="0" w:after="0"/>
              <w:ind w:left="0" w:right="0" w:hanging="0"/>
              <w:jc w:val="right"/>
              <w:rPr>
                <w:rFonts w:ascii="Arial;Helvetica;sans-serif" w:hAnsi="Arial;Helvetica;sans-serif"/>
                <w:b/>
                <w:color w:val="454968"/>
                <w:sz w:val="14"/>
              </w:rPr>
            </w:pPr>
            <w:r>
              <w:rPr>
                <w:rFonts w:ascii="Arial;Helvetica;sans-serif" w:hAnsi="Arial;Helvetica;sans-serif"/>
                <w:b/>
                <w:color w:val="454968"/>
                <w:sz w:val="14"/>
              </w:rPr>
              <w:t>Total</w:t>
            </w:r>
          </w:p>
        </w:tc>
        <w:tc>
          <w:tcPr>
            <w:tcW w:w="886" w:type="dxa"/>
            <w:gridSpan w:val="3"/>
            <w:tcBorders>
              <w:right w:val="single" w:sz="2" w:space="0" w:color="000000"/>
            </w:tcBorders>
            <w:tcMar>
              <w:right w:w="28" w:type="dxa"/>
            </w:tcMar>
            <w:vAlign w:val="center"/>
          </w:tcPr>
          <w:p>
            <w:pPr>
              <w:pStyle w:val="TableContents"/>
              <w:bidi w:val="0"/>
              <w:spacing w:before="0" w:after="0"/>
              <w:ind w:left="0" w:right="0" w:hanging="0"/>
              <w:jc w:val="right"/>
              <w:rPr>
                <w:rFonts w:ascii="Arial;Helvetica;sans-serif" w:hAnsi="Arial;Helvetica;sans-serif"/>
                <w:b/>
                <w:color w:val="454968"/>
                <w:sz w:val="14"/>
              </w:rPr>
            </w:pPr>
            <w:r>
              <w:rPr>
                <w:rFonts w:ascii="Arial;Helvetica;sans-serif" w:hAnsi="Arial;Helvetica;sans-serif"/>
                <w:b/>
                <w:color w:val="454968"/>
                <w:sz w:val="14"/>
              </w:rPr>
              <w:t>Total</w:t>
            </w:r>
          </w:p>
        </w:tc>
        <w:tc>
          <w:tcPr>
            <w:tcW w:w="816" w:type="dxa"/>
            <w:gridSpan w:val="3"/>
            <w:tcBorders>
              <w:left w:val="single" w:sz="2" w:space="0" w:color="000000"/>
            </w:tcBorders>
            <w:tcMar>
              <w:left w:w="28" w:type="dxa"/>
            </w:tcMar>
            <w:vAlign w:val="center"/>
          </w:tcPr>
          <w:p>
            <w:pPr>
              <w:pStyle w:val="TableContents"/>
              <w:bidi w:val="0"/>
              <w:spacing w:before="0" w:after="0"/>
              <w:ind w:left="0" w:right="0" w:hanging="0"/>
              <w:jc w:val="right"/>
              <w:rPr>
                <w:rFonts w:ascii="Arial;Helvetica;sans-serif" w:hAnsi="Arial;Helvetica;sans-serif"/>
                <w:b/>
                <w:color w:val="454968"/>
                <w:sz w:val="14"/>
              </w:rPr>
            </w:pPr>
            <w:r>
              <w:rPr>
                <w:rFonts w:ascii="Arial;Helvetica;sans-serif" w:hAnsi="Arial;Helvetica;sans-serif"/>
                <w:b/>
                <w:color w:val="454968"/>
                <w:sz w:val="14"/>
              </w:rPr>
              <w:t>Net</w:t>
            </w:r>
          </w:p>
        </w:tc>
        <w:tc>
          <w:tcPr>
            <w:tcW w:w="836" w:type="dxa"/>
            <w:gridSpan w:val="3"/>
            <w:tcBorders/>
            <w:vAlign w:val="center"/>
          </w:tcPr>
          <w:p>
            <w:pPr>
              <w:pStyle w:val="TableContents"/>
              <w:bidi w:val="0"/>
              <w:spacing w:before="0" w:after="0"/>
              <w:ind w:left="0" w:right="0" w:hanging="0"/>
              <w:jc w:val="right"/>
              <w:rPr>
                <w:rFonts w:ascii="Arial;Helvetica;sans-serif" w:hAnsi="Arial;Helvetica;sans-serif"/>
                <w:b/>
                <w:color w:val="454968"/>
                <w:sz w:val="14"/>
              </w:rPr>
            </w:pPr>
            <w:r>
              <w:rPr>
                <w:rFonts w:ascii="Arial;Helvetica;sans-serif" w:hAnsi="Arial;Helvetica;sans-serif"/>
                <w:b/>
                <w:color w:val="454968"/>
                <w:sz w:val="14"/>
              </w:rPr>
              <w:t>Adjusted</w:t>
            </w:r>
          </w:p>
        </w:tc>
      </w:tr>
      <w:tr>
        <w:trPr/>
        <w:tc>
          <w:tcPr>
            <w:tcW w:w="421" w:type="dxa"/>
            <w:tcBorders/>
            <w:vAlign w:val="center"/>
          </w:tcPr>
          <w:p>
            <w:pPr>
              <w:pStyle w:val="TableContents"/>
              <w:bidi w:val="0"/>
              <w:spacing w:before="0" w:after="0"/>
              <w:ind w:left="0" w:right="0" w:hanging="0"/>
              <w:jc w:val="left"/>
              <w:rPr/>
            </w:pPr>
            <w:r>
              <w:rPr/>
              <w:t>​</w:t>
            </w:r>
          </w:p>
        </w:tc>
        <w:tc>
          <w:tcPr>
            <w:tcW w:w="1086" w:type="dxa"/>
            <w:gridSpan w:val="3"/>
            <w:tcBorders/>
            <w:vAlign w:val="center"/>
          </w:tcPr>
          <w:p>
            <w:pPr>
              <w:pStyle w:val="TableContents"/>
              <w:bidi w:val="0"/>
              <w:spacing w:before="0" w:after="0"/>
              <w:ind w:left="0" w:right="0" w:hanging="0"/>
              <w:jc w:val="right"/>
              <w:rPr>
                <w:rFonts w:ascii="Arial;Helvetica;sans-serif" w:hAnsi="Arial;Helvetica;sans-serif"/>
                <w:b/>
                <w:color w:val="454968"/>
                <w:sz w:val="14"/>
              </w:rPr>
            </w:pPr>
            <w:r>
              <w:rPr>
                <w:rFonts w:ascii="Arial;Helvetica;sans-serif" w:hAnsi="Arial;Helvetica;sans-serif"/>
                <w:b/>
                <w:color w:val="454968"/>
                <w:sz w:val="14"/>
              </w:rPr>
              <w:t>Table Total</w:t>
            </w:r>
          </w:p>
        </w:tc>
        <w:tc>
          <w:tcPr>
            <w:tcW w:w="1086" w:type="dxa"/>
            <w:gridSpan w:val="3"/>
            <w:tcBorders/>
            <w:vAlign w:val="center"/>
          </w:tcPr>
          <w:p>
            <w:pPr>
              <w:pStyle w:val="TableContents"/>
              <w:bidi w:val="0"/>
              <w:spacing w:before="0" w:after="0"/>
              <w:ind w:left="0" w:right="0" w:hanging="0"/>
              <w:jc w:val="right"/>
              <w:rPr>
                <w:rFonts w:ascii="Arial;Helvetica;sans-serif" w:hAnsi="Arial;Helvetica;sans-serif"/>
                <w:b/>
                <w:color w:val="454968"/>
                <w:sz w:val="14"/>
              </w:rPr>
            </w:pPr>
            <w:r>
              <w:rPr>
                <w:rFonts w:ascii="Arial;Helvetica;sans-serif" w:hAnsi="Arial;Helvetica;sans-serif"/>
                <w:b/>
                <w:color w:val="454968"/>
                <w:sz w:val="14"/>
              </w:rPr>
              <w:t>Actually Paid</w:t>
            </w:r>
          </w:p>
        </w:tc>
        <w:tc>
          <w:tcPr>
            <w:tcW w:w="1086" w:type="dxa"/>
            <w:gridSpan w:val="3"/>
            <w:tcBorders/>
            <w:vAlign w:val="center"/>
          </w:tcPr>
          <w:p>
            <w:pPr>
              <w:pStyle w:val="TableContents"/>
              <w:bidi w:val="0"/>
              <w:spacing w:before="0" w:after="0"/>
              <w:ind w:left="0" w:right="0" w:hanging="0"/>
              <w:jc w:val="right"/>
              <w:rPr>
                <w:rFonts w:ascii="Arial;Helvetica;sans-serif" w:hAnsi="Arial;Helvetica;sans-serif"/>
                <w:b/>
                <w:color w:val="454968"/>
                <w:sz w:val="14"/>
              </w:rPr>
            </w:pPr>
            <w:r>
              <w:rPr>
                <w:rFonts w:ascii="Arial;Helvetica;sans-serif" w:hAnsi="Arial;Helvetica;sans-serif"/>
                <w:b/>
                <w:color w:val="454968"/>
                <w:sz w:val="14"/>
              </w:rPr>
              <w:t>Table Total</w:t>
            </w:r>
          </w:p>
        </w:tc>
        <w:tc>
          <w:tcPr>
            <w:tcW w:w="1086" w:type="dxa"/>
            <w:gridSpan w:val="3"/>
            <w:tcBorders/>
            <w:vAlign w:val="center"/>
          </w:tcPr>
          <w:p>
            <w:pPr>
              <w:pStyle w:val="TableContents"/>
              <w:bidi w:val="0"/>
              <w:spacing w:before="0" w:after="0"/>
              <w:ind w:left="0" w:right="0" w:hanging="0"/>
              <w:jc w:val="right"/>
              <w:rPr>
                <w:rFonts w:ascii="Arial;Helvetica;sans-serif" w:hAnsi="Arial;Helvetica;sans-serif"/>
                <w:b/>
                <w:color w:val="454968"/>
                <w:sz w:val="14"/>
              </w:rPr>
            </w:pPr>
            <w:r>
              <w:rPr>
                <w:rFonts w:ascii="Arial;Helvetica;sans-serif" w:hAnsi="Arial;Helvetica;sans-serif"/>
                <w:b/>
                <w:color w:val="454968"/>
                <w:sz w:val="14"/>
              </w:rPr>
              <w:t>Actually Paid</w:t>
            </w:r>
          </w:p>
        </w:tc>
        <w:tc>
          <w:tcPr>
            <w:tcW w:w="1086" w:type="dxa"/>
            <w:gridSpan w:val="3"/>
            <w:tcBorders/>
            <w:vAlign w:val="center"/>
          </w:tcPr>
          <w:p>
            <w:pPr>
              <w:pStyle w:val="TableContents"/>
              <w:bidi w:val="0"/>
              <w:spacing w:before="0" w:after="0"/>
              <w:ind w:left="0" w:right="0" w:hanging="0"/>
              <w:jc w:val="right"/>
              <w:rPr>
                <w:rFonts w:ascii="Arial;Helvetica;sans-serif" w:hAnsi="Arial;Helvetica;sans-serif"/>
                <w:b/>
                <w:color w:val="454968"/>
                <w:sz w:val="14"/>
              </w:rPr>
            </w:pPr>
            <w:r>
              <w:rPr>
                <w:rFonts w:ascii="Arial;Helvetica;sans-serif" w:hAnsi="Arial;Helvetica;sans-serif"/>
                <w:b/>
                <w:color w:val="454968"/>
                <w:sz w:val="14"/>
              </w:rPr>
              <w:t>Table Total for</w:t>
            </w:r>
          </w:p>
        </w:tc>
        <w:tc>
          <w:tcPr>
            <w:tcW w:w="1086" w:type="dxa"/>
            <w:gridSpan w:val="3"/>
            <w:tcBorders>
              <w:right w:val="single" w:sz="2" w:space="0" w:color="000000"/>
            </w:tcBorders>
            <w:tcMar>
              <w:right w:w="28" w:type="dxa"/>
            </w:tcMar>
            <w:vAlign w:val="center"/>
          </w:tcPr>
          <w:p>
            <w:pPr>
              <w:pStyle w:val="TableContents"/>
              <w:bidi w:val="0"/>
              <w:spacing w:before="0" w:after="0"/>
              <w:ind w:left="0" w:right="0" w:hanging="0"/>
              <w:jc w:val="right"/>
              <w:rPr>
                <w:rFonts w:ascii="Arial;Helvetica;sans-serif" w:hAnsi="Arial;Helvetica;sans-serif"/>
                <w:b/>
                <w:color w:val="454968"/>
                <w:sz w:val="14"/>
              </w:rPr>
            </w:pPr>
            <w:r>
              <w:rPr>
                <w:rFonts w:ascii="Arial;Helvetica;sans-serif" w:hAnsi="Arial;Helvetica;sans-serif"/>
                <w:b/>
                <w:color w:val="454968"/>
                <w:sz w:val="14"/>
              </w:rPr>
              <w:t>Actually Paid to</w:t>
            </w:r>
          </w:p>
        </w:tc>
        <w:tc>
          <w:tcPr>
            <w:tcW w:w="886" w:type="dxa"/>
            <w:gridSpan w:val="3"/>
            <w:tcBorders>
              <w:left w:val="single" w:sz="2" w:space="0" w:color="000000"/>
            </w:tcBorders>
            <w:tcMar>
              <w:left w:w="28" w:type="dxa"/>
            </w:tcMar>
            <w:vAlign w:val="center"/>
          </w:tcPr>
          <w:p>
            <w:pPr>
              <w:pStyle w:val="TableContents"/>
              <w:bidi w:val="0"/>
              <w:spacing w:before="0" w:after="0"/>
              <w:ind w:left="0" w:right="0" w:hanging="0"/>
              <w:jc w:val="right"/>
              <w:rPr>
                <w:rFonts w:ascii="Arial;Helvetica;sans-serif" w:hAnsi="Arial;Helvetica;sans-serif"/>
                <w:b/>
                <w:color w:val="454968"/>
                <w:sz w:val="14"/>
              </w:rPr>
            </w:pPr>
            <w:r>
              <w:rPr>
                <w:rFonts w:ascii="Arial;Helvetica;sans-serif" w:hAnsi="Arial;Helvetica;sans-serif"/>
                <w:b/>
                <w:color w:val="454968"/>
                <w:sz w:val="14"/>
              </w:rPr>
              <w:t>Shareholder</w:t>
            </w:r>
          </w:p>
        </w:tc>
        <w:tc>
          <w:tcPr>
            <w:tcW w:w="886" w:type="dxa"/>
            <w:gridSpan w:val="3"/>
            <w:tcBorders>
              <w:right w:val="single" w:sz="2" w:space="0" w:color="000000"/>
            </w:tcBorders>
            <w:tcMar>
              <w:right w:w="28" w:type="dxa"/>
            </w:tcMar>
            <w:vAlign w:val="center"/>
          </w:tcPr>
          <w:p>
            <w:pPr>
              <w:pStyle w:val="TableContents"/>
              <w:bidi w:val="0"/>
              <w:spacing w:before="0" w:after="0"/>
              <w:ind w:left="0" w:right="0" w:hanging="0"/>
              <w:jc w:val="right"/>
              <w:rPr>
                <w:rFonts w:ascii="Arial;Helvetica;sans-serif" w:hAnsi="Arial;Helvetica;sans-serif"/>
                <w:b/>
                <w:color w:val="454968"/>
                <w:sz w:val="14"/>
              </w:rPr>
            </w:pPr>
            <w:r>
              <w:rPr>
                <w:rFonts w:ascii="Arial;Helvetica;sans-serif" w:hAnsi="Arial;Helvetica;sans-serif"/>
                <w:b/>
                <w:color w:val="454968"/>
                <w:sz w:val="14"/>
              </w:rPr>
              <w:t>Shareholder</w:t>
            </w:r>
          </w:p>
        </w:tc>
        <w:tc>
          <w:tcPr>
            <w:tcW w:w="816" w:type="dxa"/>
            <w:gridSpan w:val="3"/>
            <w:tcBorders>
              <w:left w:val="single" w:sz="2" w:space="0" w:color="000000"/>
            </w:tcBorders>
            <w:tcMar>
              <w:left w:w="28" w:type="dxa"/>
            </w:tcMar>
            <w:vAlign w:val="center"/>
          </w:tcPr>
          <w:p>
            <w:pPr>
              <w:pStyle w:val="TableContents"/>
              <w:bidi w:val="0"/>
              <w:spacing w:before="0" w:after="0"/>
              <w:ind w:left="0" w:right="0" w:hanging="0"/>
              <w:jc w:val="right"/>
              <w:rPr>
                <w:rFonts w:ascii="Arial;Helvetica;sans-serif" w:hAnsi="Arial;Helvetica;sans-serif"/>
                <w:b/>
                <w:color w:val="454968"/>
                <w:sz w:val="14"/>
              </w:rPr>
            </w:pPr>
            <w:r>
              <w:rPr>
                <w:rFonts w:ascii="Arial;Helvetica;sans-serif" w:hAnsi="Arial;Helvetica;sans-serif"/>
                <w:b/>
                <w:color w:val="454968"/>
                <w:sz w:val="14"/>
              </w:rPr>
              <w:t>Income</w:t>
            </w:r>
          </w:p>
        </w:tc>
        <w:tc>
          <w:tcPr>
            <w:tcW w:w="836" w:type="dxa"/>
            <w:gridSpan w:val="3"/>
            <w:tcBorders/>
            <w:vAlign w:val="center"/>
          </w:tcPr>
          <w:p>
            <w:pPr>
              <w:pStyle w:val="TableContents"/>
              <w:bidi w:val="0"/>
              <w:spacing w:before="0" w:after="0"/>
              <w:ind w:left="0" w:right="0" w:hanging="0"/>
              <w:jc w:val="right"/>
              <w:rPr>
                <w:rFonts w:ascii="Arial;Helvetica;sans-serif" w:hAnsi="Arial;Helvetica;sans-serif"/>
                <w:b/>
                <w:color w:val="454968"/>
                <w:sz w:val="14"/>
              </w:rPr>
            </w:pPr>
            <w:r>
              <w:rPr>
                <w:rFonts w:ascii="Arial;Helvetica;sans-serif" w:hAnsi="Arial;Helvetica;sans-serif"/>
                <w:b/>
                <w:color w:val="454968"/>
                <w:sz w:val="14"/>
              </w:rPr>
              <w:t>Diluted</w:t>
            </w:r>
          </w:p>
        </w:tc>
      </w:tr>
      <w:tr>
        <w:trPr/>
        <w:tc>
          <w:tcPr>
            <w:tcW w:w="421" w:type="dxa"/>
            <w:tcBorders/>
            <w:vAlign w:val="center"/>
          </w:tcPr>
          <w:p>
            <w:pPr>
              <w:pStyle w:val="TableContents"/>
              <w:bidi w:val="0"/>
              <w:spacing w:before="0" w:after="0"/>
              <w:ind w:left="0" w:right="0" w:hanging="0"/>
              <w:jc w:val="left"/>
              <w:rPr>
                <w:rFonts w:ascii="Arial;Helvetica;sans-serif" w:hAnsi="Arial;Helvetica;sans-serif"/>
                <w:b/>
                <w:color w:val="454968"/>
                <w:sz w:val="14"/>
              </w:rPr>
            </w:pPr>
            <w:r>
              <w:rPr>
                <w:rFonts w:ascii="Arial;Helvetica;sans-serif" w:hAnsi="Arial;Helvetica;sans-serif"/>
                <w:b/>
                <w:color w:val="454968"/>
                <w:sz w:val="14"/>
              </w:rPr>
              <w:t>Year</w:t>
            </w:r>
          </w:p>
        </w:tc>
        <w:tc>
          <w:tcPr>
            <w:tcW w:w="1086" w:type="dxa"/>
            <w:gridSpan w:val="3"/>
            <w:tcBorders/>
            <w:vAlign w:val="center"/>
          </w:tcPr>
          <w:p>
            <w:pPr>
              <w:pStyle w:val="TableContents"/>
              <w:bidi w:val="0"/>
              <w:spacing w:before="0" w:after="0"/>
              <w:ind w:left="0" w:right="0" w:hanging="0"/>
              <w:jc w:val="right"/>
              <w:rPr>
                <w:rFonts w:ascii="Arial;Helvetica;sans-serif" w:hAnsi="Arial;Helvetica;sans-serif"/>
                <w:b/>
                <w:color w:val="454968"/>
                <w:sz w:val="14"/>
              </w:rPr>
            </w:pPr>
            <w:r>
              <w:rPr>
                <w:rFonts w:ascii="Arial;Helvetica;sans-serif" w:hAnsi="Arial;Helvetica;sans-serif"/>
                <w:b/>
                <w:color w:val="454968"/>
                <w:sz w:val="14"/>
              </w:rPr>
              <w:t>for PEO</w:t>
            </w:r>
          </w:p>
        </w:tc>
        <w:tc>
          <w:tcPr>
            <w:tcW w:w="1086" w:type="dxa"/>
            <w:gridSpan w:val="3"/>
            <w:tcBorders/>
            <w:vAlign w:val="center"/>
          </w:tcPr>
          <w:p>
            <w:pPr>
              <w:pStyle w:val="TableContents"/>
              <w:bidi w:val="0"/>
              <w:spacing w:before="0" w:after="0"/>
              <w:ind w:left="0" w:right="0" w:hanging="0"/>
              <w:jc w:val="right"/>
              <w:rPr>
                <w:rFonts w:ascii="Arial;Helvetica;sans-serif" w:hAnsi="Arial;Helvetica;sans-serif"/>
                <w:b/>
                <w:color w:val="454968"/>
                <w:sz w:val="14"/>
              </w:rPr>
            </w:pPr>
            <w:r>
              <w:rPr>
                <w:rFonts w:ascii="Arial;Helvetica;sans-serif" w:hAnsi="Arial;Helvetica;sans-serif"/>
                <w:b/>
                <w:color w:val="454968"/>
                <w:sz w:val="14"/>
              </w:rPr>
              <w:t>to PEO</w:t>
            </w:r>
          </w:p>
        </w:tc>
        <w:tc>
          <w:tcPr>
            <w:tcW w:w="1086" w:type="dxa"/>
            <w:gridSpan w:val="3"/>
            <w:tcBorders/>
            <w:vAlign w:val="center"/>
          </w:tcPr>
          <w:p>
            <w:pPr>
              <w:pStyle w:val="TableContents"/>
              <w:bidi w:val="0"/>
              <w:spacing w:before="0" w:after="0"/>
              <w:ind w:left="0" w:right="0" w:hanging="0"/>
              <w:jc w:val="right"/>
              <w:rPr>
                <w:rFonts w:ascii="Arial;Helvetica;sans-serif" w:hAnsi="Arial;Helvetica;sans-serif"/>
                <w:b/>
                <w:color w:val="454968"/>
                <w:sz w:val="14"/>
              </w:rPr>
            </w:pPr>
            <w:r>
              <w:rPr>
                <w:rFonts w:ascii="Arial;Helvetica;sans-serif" w:hAnsi="Arial;Helvetica;sans-serif"/>
                <w:b/>
                <w:color w:val="454968"/>
                <w:sz w:val="14"/>
              </w:rPr>
              <w:t>for Former PEO</w:t>
            </w:r>
          </w:p>
        </w:tc>
        <w:tc>
          <w:tcPr>
            <w:tcW w:w="1086" w:type="dxa"/>
            <w:gridSpan w:val="3"/>
            <w:tcBorders/>
            <w:vAlign w:val="center"/>
          </w:tcPr>
          <w:p>
            <w:pPr>
              <w:pStyle w:val="TableContents"/>
              <w:bidi w:val="0"/>
              <w:spacing w:before="0" w:after="0"/>
              <w:ind w:left="0" w:right="0" w:hanging="0"/>
              <w:jc w:val="right"/>
              <w:rPr>
                <w:rFonts w:ascii="Arial;Helvetica;sans-serif" w:hAnsi="Arial;Helvetica;sans-serif"/>
                <w:b/>
                <w:color w:val="454968"/>
                <w:sz w:val="14"/>
              </w:rPr>
            </w:pPr>
            <w:r>
              <w:rPr>
                <w:rFonts w:ascii="Arial;Helvetica;sans-serif" w:hAnsi="Arial;Helvetica;sans-serif"/>
                <w:b/>
                <w:color w:val="454968"/>
                <w:sz w:val="14"/>
              </w:rPr>
              <w:t>to Former PEO</w:t>
            </w:r>
          </w:p>
        </w:tc>
        <w:tc>
          <w:tcPr>
            <w:tcW w:w="1086" w:type="dxa"/>
            <w:gridSpan w:val="3"/>
            <w:tcBorders/>
            <w:vAlign w:val="center"/>
          </w:tcPr>
          <w:p>
            <w:pPr>
              <w:pStyle w:val="TableContents"/>
              <w:bidi w:val="0"/>
              <w:spacing w:before="0" w:after="0"/>
              <w:ind w:left="0" w:right="0" w:hanging="0"/>
              <w:jc w:val="right"/>
              <w:rPr>
                <w:rFonts w:ascii="Arial;Helvetica;sans-serif" w:hAnsi="Arial;Helvetica;sans-serif"/>
                <w:b/>
                <w:color w:val="454968"/>
                <w:sz w:val="14"/>
              </w:rPr>
            </w:pPr>
            <w:r>
              <w:rPr>
                <w:rFonts w:ascii="Arial;Helvetica;sans-serif" w:hAnsi="Arial;Helvetica;sans-serif"/>
                <w:b/>
                <w:color w:val="454968"/>
                <w:sz w:val="14"/>
              </w:rPr>
              <w:t>Non-PEO NEOs</w:t>
            </w:r>
          </w:p>
        </w:tc>
        <w:tc>
          <w:tcPr>
            <w:tcW w:w="1086" w:type="dxa"/>
            <w:gridSpan w:val="3"/>
            <w:tcBorders>
              <w:right w:val="single" w:sz="2" w:space="0" w:color="000000"/>
            </w:tcBorders>
            <w:tcMar>
              <w:right w:w="28" w:type="dxa"/>
            </w:tcMar>
            <w:vAlign w:val="center"/>
          </w:tcPr>
          <w:p>
            <w:pPr>
              <w:pStyle w:val="TableContents"/>
              <w:bidi w:val="0"/>
              <w:spacing w:before="0" w:after="0"/>
              <w:ind w:left="0" w:right="0" w:hanging="0"/>
              <w:jc w:val="right"/>
              <w:rPr>
                <w:rFonts w:ascii="Arial;Helvetica;sans-serif" w:hAnsi="Arial;Helvetica;sans-serif"/>
                <w:b/>
                <w:color w:val="454968"/>
                <w:sz w:val="14"/>
              </w:rPr>
            </w:pPr>
            <w:r>
              <w:rPr>
                <w:rFonts w:ascii="Arial;Helvetica;sans-serif" w:hAnsi="Arial;Helvetica;sans-serif"/>
                <w:b/>
                <w:color w:val="454968"/>
                <w:sz w:val="14"/>
              </w:rPr>
              <w:t>Non-PEO NEOs</w:t>
            </w:r>
          </w:p>
        </w:tc>
        <w:tc>
          <w:tcPr>
            <w:tcW w:w="886" w:type="dxa"/>
            <w:gridSpan w:val="3"/>
            <w:tcBorders>
              <w:left w:val="single" w:sz="2" w:space="0" w:color="000000"/>
            </w:tcBorders>
            <w:tcMar>
              <w:left w:w="28" w:type="dxa"/>
            </w:tcMar>
            <w:vAlign w:val="center"/>
          </w:tcPr>
          <w:p>
            <w:pPr>
              <w:pStyle w:val="TableContents"/>
              <w:bidi w:val="0"/>
              <w:spacing w:before="0" w:after="0"/>
              <w:ind w:left="0" w:right="0" w:hanging="0"/>
              <w:jc w:val="right"/>
              <w:rPr>
                <w:rFonts w:ascii="Arial;Helvetica;sans-serif" w:hAnsi="Arial;Helvetica;sans-serif"/>
                <w:b/>
                <w:color w:val="454968"/>
                <w:sz w:val="14"/>
              </w:rPr>
            </w:pPr>
            <w:r>
              <w:rPr>
                <w:rFonts w:ascii="Arial;Helvetica;sans-serif" w:hAnsi="Arial;Helvetica;sans-serif"/>
                <w:b/>
                <w:color w:val="454968"/>
                <w:sz w:val="14"/>
              </w:rPr>
              <w:t>Return</w:t>
            </w:r>
          </w:p>
        </w:tc>
        <w:tc>
          <w:tcPr>
            <w:tcW w:w="886" w:type="dxa"/>
            <w:gridSpan w:val="3"/>
            <w:tcBorders>
              <w:right w:val="single" w:sz="2" w:space="0" w:color="000000"/>
            </w:tcBorders>
            <w:tcMar>
              <w:right w:w="28" w:type="dxa"/>
            </w:tcMar>
            <w:vAlign w:val="center"/>
          </w:tcPr>
          <w:p>
            <w:pPr>
              <w:pStyle w:val="TableContents"/>
              <w:bidi w:val="0"/>
              <w:spacing w:before="0" w:after="0"/>
              <w:ind w:left="0" w:right="0" w:hanging="0"/>
              <w:jc w:val="right"/>
              <w:rPr>
                <w:rFonts w:ascii="Arial;Helvetica;sans-serif" w:hAnsi="Arial;Helvetica;sans-serif"/>
                <w:b/>
                <w:color w:val="454968"/>
                <w:sz w:val="14"/>
              </w:rPr>
            </w:pPr>
            <w:r>
              <w:rPr>
                <w:rFonts w:ascii="Arial;Helvetica;sans-serif" w:hAnsi="Arial;Helvetica;sans-serif"/>
                <w:b/>
                <w:color w:val="454968"/>
                <w:sz w:val="14"/>
              </w:rPr>
              <w:t>Return</w:t>
            </w:r>
          </w:p>
        </w:tc>
        <w:tc>
          <w:tcPr>
            <w:tcW w:w="816" w:type="dxa"/>
            <w:gridSpan w:val="3"/>
            <w:tcBorders>
              <w:left w:val="single" w:sz="2" w:space="0" w:color="000000"/>
            </w:tcBorders>
            <w:tcMar>
              <w:left w:w="28" w:type="dxa"/>
            </w:tcMar>
            <w:vAlign w:val="center"/>
          </w:tcPr>
          <w:p>
            <w:pPr>
              <w:pStyle w:val="TableContents"/>
              <w:bidi w:val="0"/>
              <w:spacing w:before="0" w:after="0"/>
              <w:ind w:left="0" w:right="0" w:hanging="0"/>
              <w:jc w:val="right"/>
              <w:rPr>
                <w:rFonts w:ascii="Arial;Helvetica;sans-serif" w:hAnsi="Arial;Helvetica;sans-serif"/>
                <w:b/>
                <w:color w:val="454968"/>
                <w:sz w:val="14"/>
              </w:rPr>
            </w:pPr>
            <w:r>
              <w:rPr>
                <w:rFonts w:ascii="Arial;Helvetica;sans-serif" w:hAnsi="Arial;Helvetica;sans-serif"/>
                <w:b/>
                <w:color w:val="454968"/>
                <w:sz w:val="14"/>
              </w:rPr>
              <w:t>$MM</w:t>
            </w:r>
          </w:p>
        </w:tc>
        <w:tc>
          <w:tcPr>
            <w:tcW w:w="836" w:type="dxa"/>
            <w:gridSpan w:val="3"/>
            <w:tcBorders/>
            <w:vAlign w:val="center"/>
          </w:tcPr>
          <w:p>
            <w:pPr>
              <w:pStyle w:val="TableContents"/>
              <w:bidi w:val="0"/>
              <w:spacing w:before="0" w:after="0"/>
              <w:ind w:left="0" w:right="0" w:hanging="0"/>
              <w:jc w:val="right"/>
              <w:rPr>
                <w:rFonts w:ascii="Arial;Helvetica;sans-serif" w:hAnsi="Arial;Helvetica;sans-serif"/>
                <w:b/>
                <w:color w:val="454968"/>
                <w:sz w:val="14"/>
              </w:rPr>
            </w:pPr>
            <w:r>
              <w:rPr>
                <w:rFonts w:ascii="Arial;Helvetica;sans-serif" w:hAnsi="Arial;Helvetica;sans-serif"/>
                <w:b/>
                <w:color w:val="454968"/>
                <w:sz w:val="14"/>
              </w:rPr>
              <w:t>EPS</w:t>
            </w:r>
          </w:p>
        </w:tc>
      </w:tr>
      <w:tr>
        <w:trPr/>
        <w:tc>
          <w:tcPr>
            <w:tcW w:w="421" w:type="dxa"/>
            <w:tcBorders>
              <w:bottom w:val="single" w:sz="2" w:space="0" w:color="071D49"/>
            </w:tcBorders>
            <w:tcMar>
              <w:bottom w:w="28" w:type="dxa"/>
            </w:tcMar>
            <w:vAlign w:val="center"/>
          </w:tcPr>
          <w:p>
            <w:pPr>
              <w:pStyle w:val="TableContents"/>
              <w:bidi w:val="0"/>
              <w:spacing w:before="0" w:after="0"/>
              <w:ind w:left="0" w:right="0" w:hanging="0"/>
              <w:jc w:val="left"/>
              <w:rPr>
                <w:color w:val="454968"/>
              </w:rPr>
            </w:pPr>
            <w:r>
              <w:rPr>
                <w:color w:val="454968"/>
              </w:rPr>
              <w:t>​</w:t>
            </w:r>
          </w:p>
        </w:tc>
        <w:tc>
          <w:tcPr>
            <w:tcW w:w="1086" w:type="dxa"/>
            <w:gridSpan w:val="3"/>
            <w:tcBorders>
              <w:bottom w:val="single" w:sz="2" w:space="0" w:color="071D49"/>
            </w:tcBorders>
            <w:tcMar>
              <w:bottom w:w="28" w:type="dxa"/>
            </w:tcMar>
            <w:vAlign w:val="center"/>
          </w:tcPr>
          <w:p>
            <w:pPr>
              <w:pStyle w:val="TableContents"/>
              <w:bidi w:val="0"/>
              <w:spacing w:before="0" w:after="0"/>
              <w:ind w:left="0" w:right="0" w:hanging="0"/>
              <w:jc w:val="right"/>
              <w:rPr>
                <w:rFonts w:ascii="Arial;Helvetica;sans-serif" w:hAnsi="Arial;Helvetica;sans-serif"/>
                <w:b/>
                <w:color w:val="454968"/>
                <w:sz w:val="14"/>
              </w:rPr>
            </w:pPr>
            <w:r>
              <w:rPr>
                <w:rFonts w:ascii="Arial;Helvetica;sans-serif" w:hAnsi="Arial;Helvetica;sans-serif"/>
                <w:b/>
                <w:color w:val="454968"/>
                <w:sz w:val="14"/>
              </w:rPr>
              <w:t>($)(a)</w:t>
            </w:r>
          </w:p>
        </w:tc>
        <w:tc>
          <w:tcPr>
            <w:tcW w:w="1086" w:type="dxa"/>
            <w:gridSpan w:val="3"/>
            <w:tcBorders>
              <w:bottom w:val="single" w:sz="2" w:space="0" w:color="071D49"/>
            </w:tcBorders>
            <w:tcMar>
              <w:bottom w:w="28" w:type="dxa"/>
            </w:tcMar>
            <w:vAlign w:val="center"/>
          </w:tcPr>
          <w:p>
            <w:pPr>
              <w:pStyle w:val="TableContents"/>
              <w:bidi w:val="0"/>
              <w:spacing w:before="0" w:after="0"/>
              <w:ind w:left="0" w:right="0" w:hanging="0"/>
              <w:jc w:val="right"/>
              <w:rPr>
                <w:rFonts w:ascii="Arial;Helvetica;sans-serif" w:hAnsi="Arial;Helvetica;sans-serif"/>
                <w:b/>
                <w:color w:val="454968"/>
                <w:sz w:val="14"/>
              </w:rPr>
            </w:pPr>
            <w:r>
              <w:rPr>
                <w:rFonts w:ascii="Arial;Helvetica;sans-serif" w:hAnsi="Arial;Helvetica;sans-serif"/>
                <w:b/>
                <w:color w:val="454968"/>
                <w:sz w:val="14"/>
              </w:rPr>
              <w:t>($)(b)</w:t>
            </w:r>
          </w:p>
        </w:tc>
        <w:tc>
          <w:tcPr>
            <w:tcW w:w="1086" w:type="dxa"/>
            <w:gridSpan w:val="3"/>
            <w:tcBorders>
              <w:bottom w:val="single" w:sz="2" w:space="0" w:color="071D49"/>
            </w:tcBorders>
            <w:tcMar>
              <w:bottom w:w="28" w:type="dxa"/>
            </w:tcMar>
            <w:vAlign w:val="center"/>
          </w:tcPr>
          <w:p>
            <w:pPr>
              <w:pStyle w:val="TableContents"/>
              <w:bidi w:val="0"/>
              <w:spacing w:before="0" w:after="0"/>
              <w:ind w:left="0" w:right="0" w:hanging="0"/>
              <w:jc w:val="right"/>
              <w:rPr>
                <w:rFonts w:ascii="Arial;Helvetica;sans-serif" w:hAnsi="Arial;Helvetica;sans-serif"/>
                <w:b/>
                <w:color w:val="454968"/>
                <w:sz w:val="14"/>
              </w:rPr>
            </w:pPr>
            <w:r>
              <w:rPr>
                <w:rFonts w:ascii="Arial;Helvetica;sans-serif" w:hAnsi="Arial;Helvetica;sans-serif"/>
                <w:b/>
                <w:color w:val="454968"/>
                <w:sz w:val="14"/>
              </w:rPr>
              <w:t>($)(a)</w:t>
            </w:r>
          </w:p>
        </w:tc>
        <w:tc>
          <w:tcPr>
            <w:tcW w:w="1086" w:type="dxa"/>
            <w:gridSpan w:val="3"/>
            <w:tcBorders>
              <w:bottom w:val="single" w:sz="2" w:space="0" w:color="071D49"/>
            </w:tcBorders>
            <w:tcMar>
              <w:bottom w:w="28" w:type="dxa"/>
            </w:tcMar>
            <w:vAlign w:val="center"/>
          </w:tcPr>
          <w:p>
            <w:pPr>
              <w:pStyle w:val="TableContents"/>
              <w:bidi w:val="0"/>
              <w:spacing w:before="0" w:after="0"/>
              <w:ind w:left="0" w:right="0" w:hanging="0"/>
              <w:jc w:val="right"/>
              <w:rPr>
                <w:rFonts w:ascii="Arial;Helvetica;sans-serif" w:hAnsi="Arial;Helvetica;sans-serif"/>
                <w:b/>
                <w:color w:val="454968"/>
                <w:sz w:val="14"/>
              </w:rPr>
            </w:pPr>
            <w:r>
              <w:rPr>
                <w:rFonts w:ascii="Arial;Helvetica;sans-serif" w:hAnsi="Arial;Helvetica;sans-serif"/>
                <w:b/>
                <w:color w:val="454968"/>
                <w:sz w:val="14"/>
              </w:rPr>
              <w:t>($)(b)</w:t>
            </w:r>
          </w:p>
        </w:tc>
        <w:tc>
          <w:tcPr>
            <w:tcW w:w="1086" w:type="dxa"/>
            <w:gridSpan w:val="3"/>
            <w:tcBorders>
              <w:bottom w:val="single" w:sz="2" w:space="0" w:color="071D49"/>
            </w:tcBorders>
            <w:tcMar>
              <w:bottom w:w="28" w:type="dxa"/>
            </w:tcMar>
            <w:vAlign w:val="center"/>
          </w:tcPr>
          <w:p>
            <w:pPr>
              <w:pStyle w:val="TableContents"/>
              <w:bidi w:val="0"/>
              <w:spacing w:before="0" w:after="0"/>
              <w:ind w:left="0" w:right="0" w:hanging="0"/>
              <w:jc w:val="right"/>
              <w:rPr>
                <w:rFonts w:ascii="Arial;Helvetica;sans-serif" w:hAnsi="Arial;Helvetica;sans-serif"/>
                <w:b/>
                <w:color w:val="454968"/>
                <w:sz w:val="14"/>
              </w:rPr>
            </w:pPr>
            <w:r>
              <w:rPr>
                <w:rFonts w:ascii="Arial;Helvetica;sans-serif" w:hAnsi="Arial;Helvetica;sans-serif"/>
                <w:b/>
                <w:color w:val="454968"/>
                <w:sz w:val="14"/>
              </w:rPr>
              <w:t>($)(c)</w:t>
            </w:r>
          </w:p>
        </w:tc>
        <w:tc>
          <w:tcPr>
            <w:tcW w:w="1086" w:type="dxa"/>
            <w:gridSpan w:val="3"/>
            <w:tcBorders>
              <w:bottom w:val="single" w:sz="2" w:space="0" w:color="071D49"/>
              <w:right w:val="single" w:sz="2" w:space="0" w:color="000000"/>
            </w:tcBorders>
            <w:tcMar>
              <w:bottom w:w="28" w:type="dxa"/>
              <w:right w:w="28" w:type="dxa"/>
            </w:tcMar>
            <w:vAlign w:val="center"/>
          </w:tcPr>
          <w:p>
            <w:pPr>
              <w:pStyle w:val="TableContents"/>
              <w:bidi w:val="0"/>
              <w:spacing w:before="0" w:after="0"/>
              <w:ind w:left="0" w:right="0" w:hanging="0"/>
              <w:jc w:val="right"/>
              <w:rPr>
                <w:rFonts w:ascii="Arial;Helvetica;sans-serif" w:hAnsi="Arial;Helvetica;sans-serif"/>
                <w:b/>
                <w:color w:val="454968"/>
                <w:sz w:val="14"/>
              </w:rPr>
            </w:pPr>
            <w:r>
              <w:rPr>
                <w:rFonts w:ascii="Arial;Helvetica;sans-serif" w:hAnsi="Arial;Helvetica;sans-serif"/>
                <w:b/>
                <w:color w:val="454968"/>
                <w:sz w:val="14"/>
              </w:rPr>
              <w:t>($)(d)</w:t>
            </w:r>
          </w:p>
        </w:tc>
        <w:tc>
          <w:tcPr>
            <w:tcW w:w="886" w:type="dxa"/>
            <w:gridSpan w:val="3"/>
            <w:tcBorders>
              <w:left w:val="single" w:sz="2" w:space="0" w:color="000000"/>
              <w:bottom w:val="single" w:sz="2" w:space="0" w:color="071D49"/>
            </w:tcBorders>
            <w:tcMar>
              <w:left w:w="28" w:type="dxa"/>
              <w:bottom w:w="28" w:type="dxa"/>
            </w:tcMar>
            <w:vAlign w:val="center"/>
          </w:tcPr>
          <w:p>
            <w:pPr>
              <w:pStyle w:val="TableContents"/>
              <w:bidi w:val="0"/>
              <w:spacing w:before="0" w:after="0"/>
              <w:ind w:left="0" w:right="0" w:hanging="0"/>
              <w:jc w:val="right"/>
              <w:rPr>
                <w:rFonts w:ascii="Arial;Helvetica;sans-serif" w:hAnsi="Arial;Helvetica;sans-serif"/>
                <w:b/>
                <w:color w:val="454968"/>
                <w:sz w:val="14"/>
              </w:rPr>
            </w:pPr>
            <w:r>
              <w:rPr>
                <w:rFonts w:ascii="Arial;Helvetica;sans-serif" w:hAnsi="Arial;Helvetica;sans-serif"/>
                <w:b/>
                <w:color w:val="454968"/>
                <w:sz w:val="14"/>
              </w:rPr>
              <w:t>($)(e)</w:t>
            </w:r>
          </w:p>
        </w:tc>
        <w:tc>
          <w:tcPr>
            <w:tcW w:w="886" w:type="dxa"/>
            <w:gridSpan w:val="3"/>
            <w:tcBorders>
              <w:bottom w:val="single" w:sz="2" w:space="0" w:color="071D49"/>
              <w:right w:val="single" w:sz="2" w:space="0" w:color="000000"/>
            </w:tcBorders>
            <w:tcMar>
              <w:bottom w:w="28" w:type="dxa"/>
              <w:right w:w="28" w:type="dxa"/>
            </w:tcMar>
            <w:vAlign w:val="center"/>
          </w:tcPr>
          <w:p>
            <w:pPr>
              <w:pStyle w:val="TableContents"/>
              <w:bidi w:val="0"/>
              <w:spacing w:before="0" w:after="0"/>
              <w:ind w:left="0" w:right="0" w:hanging="0"/>
              <w:jc w:val="right"/>
              <w:rPr>
                <w:rFonts w:ascii="Arial;Helvetica;sans-serif" w:hAnsi="Arial;Helvetica;sans-serif"/>
                <w:b/>
                <w:color w:val="454968"/>
                <w:sz w:val="14"/>
              </w:rPr>
            </w:pPr>
            <w:r>
              <w:rPr>
                <w:rFonts w:ascii="Arial;Helvetica;sans-serif" w:hAnsi="Arial;Helvetica;sans-serif"/>
                <w:b/>
                <w:color w:val="454968"/>
                <w:sz w:val="14"/>
              </w:rPr>
              <w:t>($)(f)</w:t>
            </w:r>
          </w:p>
        </w:tc>
        <w:tc>
          <w:tcPr>
            <w:tcW w:w="816" w:type="dxa"/>
            <w:gridSpan w:val="3"/>
            <w:tcBorders>
              <w:left w:val="single" w:sz="2" w:space="0" w:color="000000"/>
              <w:bottom w:val="single" w:sz="2" w:space="0" w:color="071D49"/>
            </w:tcBorders>
            <w:tcMar>
              <w:left w:w="28" w:type="dxa"/>
              <w:bottom w:w="28" w:type="dxa"/>
            </w:tcMar>
            <w:vAlign w:val="center"/>
          </w:tcPr>
          <w:p>
            <w:pPr>
              <w:pStyle w:val="TableContents"/>
              <w:bidi w:val="0"/>
              <w:spacing w:before="0" w:after="0"/>
              <w:ind w:left="0" w:right="0" w:hanging="0"/>
              <w:jc w:val="right"/>
              <w:rPr>
                <w:rFonts w:ascii="Arial;Helvetica;sans-serif" w:hAnsi="Arial;Helvetica;sans-serif"/>
                <w:b/>
                <w:color w:val="454968"/>
                <w:sz w:val="14"/>
              </w:rPr>
            </w:pPr>
            <w:r>
              <w:rPr>
                <w:rFonts w:ascii="Arial;Helvetica;sans-serif" w:hAnsi="Arial;Helvetica;sans-serif"/>
                <w:b/>
                <w:color w:val="454968"/>
                <w:sz w:val="14"/>
              </w:rPr>
              <w:t>($)</w:t>
            </w:r>
          </w:p>
        </w:tc>
        <w:tc>
          <w:tcPr>
            <w:tcW w:w="836" w:type="dxa"/>
            <w:gridSpan w:val="3"/>
            <w:tcBorders>
              <w:bottom w:val="single" w:sz="2" w:space="0" w:color="071D49"/>
            </w:tcBorders>
            <w:tcMar>
              <w:bottom w:w="28" w:type="dxa"/>
            </w:tcMar>
            <w:vAlign w:val="center"/>
          </w:tcPr>
          <w:p>
            <w:pPr>
              <w:pStyle w:val="TableContents"/>
              <w:bidi w:val="0"/>
              <w:spacing w:before="0" w:after="0"/>
              <w:ind w:left="0" w:right="0" w:hanging="0"/>
              <w:jc w:val="right"/>
              <w:rPr>
                <w:rFonts w:ascii="Arial;Helvetica;sans-serif" w:hAnsi="Arial;Helvetica;sans-serif"/>
                <w:b/>
                <w:color w:val="454968"/>
                <w:sz w:val="14"/>
              </w:rPr>
            </w:pPr>
            <w:r>
              <w:rPr>
                <w:rFonts w:ascii="Arial;Helvetica;sans-serif" w:hAnsi="Arial;Helvetica;sans-serif"/>
                <w:b/>
                <w:color w:val="454968"/>
                <w:sz w:val="14"/>
              </w:rPr>
              <w:t>($)(g)</w:t>
            </w:r>
          </w:p>
        </w:tc>
      </w:tr>
      <w:tr>
        <w:trPr/>
        <w:tc>
          <w:tcPr>
            <w:tcW w:w="421" w:type="dxa"/>
            <w:tcBorders/>
            <w:shd w:fill="D9D9D9" w:val="cle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2025</w:t>
            </w:r>
          </w:p>
        </w:tc>
        <w:tc>
          <w:tcPr>
            <w:tcW w:w="109" w:type="dxa"/>
            <w:tcBorders/>
            <w:shd w:fill="D9D9D9" w:val="clear"/>
            <w:vAlign w:val="center"/>
          </w:tcPr>
          <w:p>
            <w:pPr>
              <w:pStyle w:val="TableContents"/>
              <w:bidi w:val="0"/>
              <w:spacing w:before="0" w:after="0"/>
              <w:ind w:left="0" w:right="0" w:hanging="0"/>
              <w:jc w:val="left"/>
              <w:rPr/>
            </w:pPr>
            <w:r>
              <w:rPr/>
              <w:t>​</w:t>
            </w:r>
          </w:p>
        </w:tc>
        <w:tc>
          <w:tcPr>
            <w:tcW w:w="181" w:type="dxa"/>
            <w:tcBorders/>
            <w:shd w:fill="D9D9D9" w:val="cle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w:t>
            </w:r>
          </w:p>
        </w:tc>
        <w:tc>
          <w:tcPr>
            <w:tcW w:w="796" w:type="dxa"/>
            <w:tcBorders/>
            <w:shd w:fill="D9D9D9"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32,530,984</w:t>
            </w:r>
          </w:p>
        </w:tc>
        <w:tc>
          <w:tcPr>
            <w:tcW w:w="109" w:type="dxa"/>
            <w:tcBorders/>
            <w:shd w:fill="D9D9D9" w:val="clear"/>
            <w:vAlign w:val="center"/>
          </w:tcPr>
          <w:p>
            <w:pPr>
              <w:pStyle w:val="TableContents"/>
              <w:bidi w:val="0"/>
              <w:spacing w:before="0" w:after="0"/>
              <w:ind w:left="0" w:right="0" w:hanging="0"/>
              <w:jc w:val="left"/>
              <w:rPr/>
            </w:pPr>
            <w:r>
              <w:rPr/>
              <w:t>​</w:t>
            </w:r>
          </w:p>
        </w:tc>
        <w:tc>
          <w:tcPr>
            <w:tcW w:w="181" w:type="dxa"/>
            <w:tcBorders/>
            <w:shd w:fill="D9D9D9" w:val="cle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w:t>
            </w:r>
          </w:p>
        </w:tc>
        <w:tc>
          <w:tcPr>
            <w:tcW w:w="796" w:type="dxa"/>
            <w:tcBorders/>
            <w:shd w:fill="D9D9D9"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57,365,441</w:t>
            </w:r>
          </w:p>
        </w:tc>
        <w:tc>
          <w:tcPr>
            <w:tcW w:w="109" w:type="dxa"/>
            <w:tcBorders/>
            <w:shd w:fill="D9D9D9" w:val="clear"/>
            <w:vAlign w:val="center"/>
          </w:tcPr>
          <w:p>
            <w:pPr>
              <w:pStyle w:val="TableContents"/>
              <w:bidi w:val="0"/>
              <w:spacing w:before="0" w:after="0"/>
              <w:ind w:left="0" w:right="0" w:hanging="0"/>
              <w:jc w:val="left"/>
              <w:rPr/>
            </w:pPr>
            <w:r>
              <w:rPr/>
              <w:t>​</w:t>
            </w:r>
          </w:p>
        </w:tc>
        <w:tc>
          <w:tcPr>
            <w:tcW w:w="181" w:type="dxa"/>
            <w:tcBorders/>
            <w:shd w:fill="D9D9D9" w:val="cle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w:t>
            </w:r>
          </w:p>
        </w:tc>
        <w:tc>
          <w:tcPr>
            <w:tcW w:w="796" w:type="dxa"/>
            <w:tcBorders/>
            <w:shd w:fill="D9D9D9" w:val="clear"/>
            <w:vAlign w:val="center"/>
          </w:tcPr>
          <w:p>
            <w:pPr>
              <w:pStyle w:val="TableContents"/>
              <w:bidi w:val="0"/>
              <w:spacing w:before="0" w:after="0"/>
              <w:ind w:left="0" w:right="0" w:hanging="0"/>
              <w:jc w:val="right"/>
              <w:rPr/>
            </w:pPr>
            <w:r>
              <w:rPr/>
              <w:t>—</w:t>
            </w:r>
          </w:p>
        </w:tc>
        <w:tc>
          <w:tcPr>
            <w:tcW w:w="109" w:type="dxa"/>
            <w:tcBorders/>
            <w:shd w:fill="D9D9D9" w:val="clear"/>
            <w:vAlign w:val="center"/>
          </w:tcPr>
          <w:p>
            <w:pPr>
              <w:pStyle w:val="TableContents"/>
              <w:bidi w:val="0"/>
              <w:spacing w:before="0" w:after="0"/>
              <w:ind w:left="0" w:right="0" w:hanging="0"/>
              <w:jc w:val="left"/>
              <w:rPr/>
            </w:pPr>
            <w:r>
              <w:rPr/>
              <w:t>​</w:t>
            </w:r>
          </w:p>
        </w:tc>
        <w:tc>
          <w:tcPr>
            <w:tcW w:w="181" w:type="dxa"/>
            <w:tcBorders/>
            <w:shd w:fill="D9D9D9" w:val="cle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w:t>
            </w:r>
          </w:p>
        </w:tc>
        <w:tc>
          <w:tcPr>
            <w:tcW w:w="796" w:type="dxa"/>
            <w:tcBorders/>
            <w:shd w:fill="D9D9D9" w:val="clear"/>
            <w:vAlign w:val="center"/>
          </w:tcPr>
          <w:p>
            <w:pPr>
              <w:pStyle w:val="TableContents"/>
              <w:bidi w:val="0"/>
              <w:spacing w:before="0" w:after="0"/>
              <w:ind w:left="0" w:right="0" w:hanging="0"/>
              <w:jc w:val="right"/>
              <w:rPr/>
            </w:pPr>
            <w:r>
              <w:rPr/>
              <w:t>—</w:t>
            </w:r>
          </w:p>
        </w:tc>
        <w:tc>
          <w:tcPr>
            <w:tcW w:w="109" w:type="dxa"/>
            <w:tcBorders/>
            <w:shd w:fill="D9D9D9" w:val="clear"/>
            <w:vAlign w:val="center"/>
          </w:tcPr>
          <w:p>
            <w:pPr>
              <w:pStyle w:val="TableContents"/>
              <w:bidi w:val="0"/>
              <w:spacing w:before="0" w:after="0"/>
              <w:ind w:left="0" w:right="0" w:hanging="0"/>
              <w:jc w:val="left"/>
              <w:rPr/>
            </w:pPr>
            <w:r>
              <w:rPr/>
              <w:t>​</w:t>
            </w:r>
          </w:p>
        </w:tc>
        <w:tc>
          <w:tcPr>
            <w:tcW w:w="181" w:type="dxa"/>
            <w:tcBorders/>
            <w:shd w:fill="D9D9D9" w:val="cle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w:t>
            </w:r>
          </w:p>
        </w:tc>
        <w:tc>
          <w:tcPr>
            <w:tcW w:w="796" w:type="dxa"/>
            <w:tcBorders/>
            <w:shd w:fill="D9D9D9"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12,123,281</w:t>
            </w:r>
          </w:p>
        </w:tc>
        <w:tc>
          <w:tcPr>
            <w:tcW w:w="109" w:type="dxa"/>
            <w:tcBorders/>
            <w:shd w:fill="D9D9D9" w:val="clear"/>
            <w:vAlign w:val="center"/>
          </w:tcPr>
          <w:p>
            <w:pPr>
              <w:pStyle w:val="TableContents"/>
              <w:bidi w:val="0"/>
              <w:spacing w:before="0" w:after="0"/>
              <w:ind w:left="0" w:right="0" w:hanging="0"/>
              <w:jc w:val="left"/>
              <w:rPr/>
            </w:pPr>
            <w:r>
              <w:rPr/>
              <w:t>​</w:t>
            </w:r>
          </w:p>
        </w:tc>
        <w:tc>
          <w:tcPr>
            <w:tcW w:w="181" w:type="dxa"/>
            <w:tcBorders/>
            <w:shd w:fill="D9D9D9" w:val="cle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w:t>
            </w:r>
          </w:p>
        </w:tc>
        <w:tc>
          <w:tcPr>
            <w:tcW w:w="796" w:type="dxa"/>
            <w:tcBorders>
              <w:right w:val="single" w:sz="2" w:space="0" w:color="000000"/>
            </w:tcBorders>
            <w:shd w:fill="D9D9D9" w:val="clear"/>
            <w:tcMar>
              <w:right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24,187,185</w:t>
            </w:r>
          </w:p>
        </w:tc>
        <w:tc>
          <w:tcPr>
            <w:tcW w:w="119" w:type="dxa"/>
            <w:tcBorders>
              <w:left w:val="single" w:sz="2" w:space="0" w:color="000000"/>
            </w:tcBorders>
            <w:shd w:fill="D9D9D9" w:val="clear"/>
            <w:tcMar>
              <w:left w:w="28" w:type="dxa"/>
            </w:tcMar>
            <w:vAlign w:val="center"/>
          </w:tcPr>
          <w:p>
            <w:pPr>
              <w:pStyle w:val="TableContents"/>
              <w:bidi w:val="0"/>
              <w:spacing w:before="0" w:after="0"/>
              <w:ind w:left="0" w:right="0" w:hanging="0"/>
              <w:jc w:val="left"/>
              <w:rPr/>
            </w:pPr>
            <w:r>
              <w:rPr/>
              <w:t>​</w:t>
            </w:r>
          </w:p>
        </w:tc>
        <w:tc>
          <w:tcPr>
            <w:tcW w:w="198" w:type="dxa"/>
            <w:tcBorders/>
            <w:shd w:fill="D9D9D9" w:val="cle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w:t>
            </w:r>
          </w:p>
        </w:tc>
        <w:tc>
          <w:tcPr>
            <w:tcW w:w="569" w:type="dxa"/>
            <w:tcBorders/>
            <w:shd w:fill="D9D9D9"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259.36</w:t>
            </w:r>
          </w:p>
        </w:tc>
        <w:tc>
          <w:tcPr>
            <w:tcW w:w="119" w:type="dxa"/>
            <w:tcBorders/>
            <w:shd w:fill="D9D9D9" w:val="clear"/>
            <w:vAlign w:val="center"/>
          </w:tcPr>
          <w:p>
            <w:pPr>
              <w:pStyle w:val="TableContents"/>
              <w:bidi w:val="0"/>
              <w:spacing w:before="0" w:after="0"/>
              <w:ind w:left="0" w:right="0" w:hanging="0"/>
              <w:jc w:val="left"/>
              <w:rPr/>
            </w:pPr>
            <w:r>
              <w:rPr/>
              <w:t>​</w:t>
            </w:r>
          </w:p>
        </w:tc>
        <w:tc>
          <w:tcPr>
            <w:tcW w:w="198" w:type="dxa"/>
            <w:tcBorders/>
            <w:shd w:fill="D9D9D9" w:val="cle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w:t>
            </w:r>
          </w:p>
        </w:tc>
        <w:tc>
          <w:tcPr>
            <w:tcW w:w="569" w:type="dxa"/>
            <w:tcBorders>
              <w:right w:val="single" w:sz="2" w:space="0" w:color="000000"/>
            </w:tcBorders>
            <w:shd w:fill="D9D9D9" w:val="clear"/>
            <w:tcMar>
              <w:right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186.74</w:t>
            </w:r>
          </w:p>
        </w:tc>
        <w:tc>
          <w:tcPr>
            <w:tcW w:w="109" w:type="dxa"/>
            <w:tcBorders>
              <w:left w:val="single" w:sz="2" w:space="0" w:color="000000"/>
            </w:tcBorders>
            <w:shd w:fill="D9D9D9" w:val="clear"/>
            <w:tcMar>
              <w:left w:w="28" w:type="dxa"/>
            </w:tcMar>
            <w:vAlign w:val="center"/>
          </w:tcPr>
          <w:p>
            <w:pPr>
              <w:pStyle w:val="TableContents"/>
              <w:bidi w:val="0"/>
              <w:spacing w:before="0" w:after="0"/>
              <w:ind w:left="0" w:right="0" w:hanging="0"/>
              <w:jc w:val="left"/>
              <w:rPr/>
            </w:pPr>
            <w:r>
              <w:rPr/>
              <w:t>​</w:t>
            </w:r>
          </w:p>
        </w:tc>
        <w:tc>
          <w:tcPr>
            <w:tcW w:w="181" w:type="dxa"/>
            <w:tcBorders/>
            <w:shd w:fill="D9D9D9" w:val="cle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w:t>
            </w:r>
          </w:p>
        </w:tc>
        <w:tc>
          <w:tcPr>
            <w:tcW w:w="526" w:type="dxa"/>
            <w:tcBorders/>
            <w:shd w:fill="D9D9D9"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4,226</w:t>
            </w:r>
          </w:p>
        </w:tc>
        <w:tc>
          <w:tcPr>
            <w:tcW w:w="109" w:type="dxa"/>
            <w:tcBorders/>
            <w:shd w:fill="D9D9D9" w:val="clear"/>
            <w:vAlign w:val="center"/>
          </w:tcPr>
          <w:p>
            <w:pPr>
              <w:pStyle w:val="TableContents"/>
              <w:bidi w:val="0"/>
              <w:spacing w:before="0" w:after="0"/>
              <w:ind w:left="0" w:right="0" w:hanging="0"/>
              <w:jc w:val="left"/>
              <w:rPr/>
            </w:pPr>
            <w:r>
              <w:rPr/>
              <w:t>​</w:t>
            </w:r>
          </w:p>
        </w:tc>
        <w:tc>
          <w:tcPr>
            <w:tcW w:w="181" w:type="dxa"/>
            <w:tcBorders/>
            <w:shd w:fill="D9D9D9" w:val="cle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w:t>
            </w:r>
          </w:p>
        </w:tc>
        <w:tc>
          <w:tcPr>
            <w:tcW w:w="546" w:type="dxa"/>
            <w:tcBorders/>
            <w:shd w:fill="D9D9D9"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10.00</w:t>
            </w:r>
          </w:p>
        </w:tc>
      </w:tr>
      <w:tr>
        <w:trPr/>
        <w:tc>
          <w:tcPr>
            <w:tcW w:w="421" w:type="dxa"/>
            <w:tcBorders/>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2024</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18,492,517</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33,323,947</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28,502,888</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67,567,568</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11,314,957</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96" w:type="dxa"/>
            <w:tcBorders>
              <w:right w:val="single" w:sz="2" w:space="0" w:color="000000"/>
            </w:tcBorders>
            <w:tcMar>
              <w:right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20,324,464</w:t>
            </w:r>
          </w:p>
        </w:tc>
        <w:tc>
          <w:tcPr>
            <w:tcW w:w="119"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198" w:type="dxa"/>
            <w:tcBorders/>
            <w:vAlign w:val="center"/>
          </w:tcPr>
          <w:p>
            <w:pPr>
              <w:pStyle w:val="TableContents"/>
              <w:bidi w:val="0"/>
              <w:spacing w:before="0" w:after="0"/>
              <w:ind w:left="0" w:right="0" w:hanging="0"/>
              <w:jc w:val="left"/>
              <w:rPr/>
            </w:pPr>
            <w:r>
              <w:rPr/>
              <w:t>​</w:t>
            </w:r>
          </w:p>
        </w:tc>
        <w:tc>
          <w:tcPr>
            <w:tcW w:w="569"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194.82</w:t>
            </w:r>
          </w:p>
        </w:tc>
        <w:tc>
          <w:tcPr>
            <w:tcW w:w="119" w:type="dxa"/>
            <w:tcBorders/>
            <w:vAlign w:val="center"/>
          </w:tcPr>
          <w:p>
            <w:pPr>
              <w:pStyle w:val="TableContents"/>
              <w:bidi w:val="0"/>
              <w:spacing w:before="0" w:after="0"/>
              <w:ind w:left="0" w:right="0" w:hanging="0"/>
              <w:jc w:val="left"/>
              <w:rPr/>
            </w:pPr>
            <w:r>
              <w:rPr/>
              <w:t>​</w:t>
            </w:r>
          </w:p>
        </w:tc>
        <w:tc>
          <w:tcPr>
            <w:tcW w:w="198" w:type="dxa"/>
            <w:tcBorders/>
            <w:vAlign w:val="center"/>
          </w:tcPr>
          <w:p>
            <w:pPr>
              <w:pStyle w:val="TableContents"/>
              <w:bidi w:val="0"/>
              <w:spacing w:before="0" w:after="0"/>
              <w:ind w:left="0" w:right="0" w:hanging="0"/>
              <w:jc w:val="left"/>
              <w:rPr/>
            </w:pPr>
            <w:r>
              <w:rPr/>
              <w:t>​</w:t>
            </w:r>
          </w:p>
        </w:tc>
        <w:tc>
          <w:tcPr>
            <w:tcW w:w="569" w:type="dxa"/>
            <w:tcBorders>
              <w:right w:val="single" w:sz="2" w:space="0" w:color="000000"/>
            </w:tcBorders>
            <w:tcMar>
              <w:right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150.75</w:t>
            </w:r>
          </w:p>
        </w:tc>
        <w:tc>
          <w:tcPr>
            <w:tcW w:w="109"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4,278</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46"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10.12</w:t>
            </w:r>
          </w:p>
        </w:tc>
      </w:tr>
      <w:tr>
        <w:trPr/>
        <w:tc>
          <w:tcPr>
            <w:tcW w:w="421" w:type="dxa"/>
            <w:tcBorders/>
            <w:shd w:fill="D9D9D9" w:val="cle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2023</w:t>
            </w:r>
          </w:p>
        </w:tc>
        <w:tc>
          <w:tcPr>
            <w:tcW w:w="109" w:type="dxa"/>
            <w:tcBorders/>
            <w:shd w:fill="D9D9D9" w:val="clear"/>
            <w:vAlign w:val="center"/>
          </w:tcPr>
          <w:p>
            <w:pPr>
              <w:pStyle w:val="TableContents"/>
              <w:bidi w:val="0"/>
              <w:spacing w:before="0" w:after="0"/>
              <w:ind w:left="0" w:right="0" w:hanging="0"/>
              <w:jc w:val="left"/>
              <w:rPr/>
            </w:pPr>
            <w:r>
              <w:rPr/>
              <w:t>​</w:t>
            </w:r>
          </w:p>
        </w:tc>
        <w:tc>
          <w:tcPr>
            <w:tcW w:w="181" w:type="dxa"/>
            <w:tcBorders/>
            <w:shd w:fill="D9D9D9" w:val="clear"/>
            <w:vAlign w:val="center"/>
          </w:tcPr>
          <w:p>
            <w:pPr>
              <w:pStyle w:val="TableContents"/>
              <w:bidi w:val="0"/>
              <w:spacing w:before="0" w:after="0"/>
              <w:ind w:left="0" w:right="0" w:hanging="0"/>
              <w:jc w:val="left"/>
              <w:rPr/>
            </w:pPr>
            <w:r>
              <w:rPr/>
              <w:t>​</w:t>
            </w:r>
          </w:p>
        </w:tc>
        <w:tc>
          <w:tcPr>
            <w:tcW w:w="796" w:type="dxa"/>
            <w:tcBorders/>
            <w:shd w:fill="D9D9D9" w:val="clear"/>
            <w:vAlign w:val="center"/>
          </w:tcPr>
          <w:p>
            <w:pPr>
              <w:pStyle w:val="TableContents"/>
              <w:bidi w:val="0"/>
              <w:spacing w:before="0" w:after="0"/>
              <w:ind w:left="0" w:right="0" w:hanging="0"/>
              <w:jc w:val="right"/>
              <w:rPr/>
            </w:pPr>
            <w:r>
              <w:rPr/>
              <w:t>​</w:t>
            </w:r>
          </w:p>
        </w:tc>
        <w:tc>
          <w:tcPr>
            <w:tcW w:w="109" w:type="dxa"/>
            <w:tcBorders/>
            <w:shd w:fill="D9D9D9" w:val="clear"/>
            <w:vAlign w:val="center"/>
          </w:tcPr>
          <w:p>
            <w:pPr>
              <w:pStyle w:val="TableContents"/>
              <w:bidi w:val="0"/>
              <w:spacing w:before="0" w:after="0"/>
              <w:ind w:left="0" w:right="0" w:hanging="0"/>
              <w:jc w:val="left"/>
              <w:rPr/>
            </w:pPr>
            <w:r>
              <w:rPr/>
              <w:t>​</w:t>
            </w:r>
          </w:p>
        </w:tc>
        <w:tc>
          <w:tcPr>
            <w:tcW w:w="181" w:type="dxa"/>
            <w:tcBorders/>
            <w:shd w:fill="D9D9D9" w:val="clear"/>
            <w:vAlign w:val="center"/>
          </w:tcPr>
          <w:p>
            <w:pPr>
              <w:pStyle w:val="TableContents"/>
              <w:bidi w:val="0"/>
              <w:spacing w:before="0" w:after="0"/>
              <w:ind w:left="0" w:right="0" w:hanging="0"/>
              <w:jc w:val="left"/>
              <w:rPr/>
            </w:pPr>
            <w:r>
              <w:rPr/>
              <w:t>​</w:t>
            </w:r>
          </w:p>
        </w:tc>
        <w:tc>
          <w:tcPr>
            <w:tcW w:w="796" w:type="dxa"/>
            <w:tcBorders/>
            <w:shd w:fill="D9D9D9" w:val="clear"/>
            <w:vAlign w:val="center"/>
          </w:tcPr>
          <w:p>
            <w:pPr>
              <w:pStyle w:val="TableContents"/>
              <w:bidi w:val="0"/>
              <w:spacing w:before="0" w:after="0"/>
              <w:ind w:left="0" w:right="0" w:hanging="0"/>
              <w:jc w:val="right"/>
              <w:rPr/>
            </w:pPr>
            <w:r>
              <w:rPr/>
              <w:t>​</w:t>
            </w:r>
          </w:p>
        </w:tc>
        <w:tc>
          <w:tcPr>
            <w:tcW w:w="109" w:type="dxa"/>
            <w:tcBorders/>
            <w:shd w:fill="D9D9D9" w:val="clear"/>
            <w:vAlign w:val="center"/>
          </w:tcPr>
          <w:p>
            <w:pPr>
              <w:pStyle w:val="TableContents"/>
              <w:bidi w:val="0"/>
              <w:spacing w:before="0" w:after="0"/>
              <w:ind w:left="0" w:right="0" w:hanging="0"/>
              <w:jc w:val="left"/>
              <w:rPr/>
            </w:pPr>
            <w:r>
              <w:rPr/>
              <w:t>​</w:t>
            </w:r>
          </w:p>
        </w:tc>
        <w:tc>
          <w:tcPr>
            <w:tcW w:w="181" w:type="dxa"/>
            <w:tcBorders/>
            <w:shd w:fill="D9D9D9" w:val="clear"/>
            <w:vAlign w:val="center"/>
          </w:tcPr>
          <w:p>
            <w:pPr>
              <w:pStyle w:val="TableContents"/>
              <w:bidi w:val="0"/>
              <w:spacing w:before="0" w:after="0"/>
              <w:ind w:left="0" w:right="0" w:hanging="0"/>
              <w:jc w:val="left"/>
              <w:rPr/>
            </w:pPr>
            <w:r>
              <w:rPr/>
              <w:t>​</w:t>
            </w:r>
          </w:p>
        </w:tc>
        <w:tc>
          <w:tcPr>
            <w:tcW w:w="796" w:type="dxa"/>
            <w:tcBorders/>
            <w:shd w:fill="D9D9D9"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25,661,972</w:t>
            </w:r>
          </w:p>
        </w:tc>
        <w:tc>
          <w:tcPr>
            <w:tcW w:w="109" w:type="dxa"/>
            <w:tcBorders/>
            <w:shd w:fill="D9D9D9" w:val="clear"/>
            <w:vAlign w:val="center"/>
          </w:tcPr>
          <w:p>
            <w:pPr>
              <w:pStyle w:val="TableContents"/>
              <w:bidi w:val="0"/>
              <w:spacing w:before="0" w:after="0"/>
              <w:ind w:left="0" w:right="0" w:hanging="0"/>
              <w:jc w:val="left"/>
              <w:rPr/>
            </w:pPr>
            <w:r>
              <w:rPr/>
              <w:t>​</w:t>
            </w:r>
          </w:p>
        </w:tc>
        <w:tc>
          <w:tcPr>
            <w:tcW w:w="181" w:type="dxa"/>
            <w:tcBorders/>
            <w:shd w:fill="D9D9D9" w:val="clear"/>
            <w:vAlign w:val="center"/>
          </w:tcPr>
          <w:p>
            <w:pPr>
              <w:pStyle w:val="TableContents"/>
              <w:bidi w:val="0"/>
              <w:spacing w:before="0" w:after="0"/>
              <w:ind w:left="0" w:right="0" w:hanging="0"/>
              <w:jc w:val="left"/>
              <w:rPr/>
            </w:pPr>
            <w:r>
              <w:rPr/>
              <w:t>​</w:t>
            </w:r>
          </w:p>
        </w:tc>
        <w:tc>
          <w:tcPr>
            <w:tcW w:w="796" w:type="dxa"/>
            <w:tcBorders/>
            <w:shd w:fill="D9D9D9"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34,672,518</w:t>
            </w:r>
          </w:p>
        </w:tc>
        <w:tc>
          <w:tcPr>
            <w:tcW w:w="109" w:type="dxa"/>
            <w:tcBorders/>
            <w:shd w:fill="D9D9D9" w:val="clear"/>
            <w:vAlign w:val="center"/>
          </w:tcPr>
          <w:p>
            <w:pPr>
              <w:pStyle w:val="TableContents"/>
              <w:bidi w:val="0"/>
              <w:spacing w:before="0" w:after="0"/>
              <w:ind w:left="0" w:right="0" w:hanging="0"/>
              <w:jc w:val="left"/>
              <w:rPr/>
            </w:pPr>
            <w:r>
              <w:rPr/>
              <w:t>​</w:t>
            </w:r>
          </w:p>
        </w:tc>
        <w:tc>
          <w:tcPr>
            <w:tcW w:w="181" w:type="dxa"/>
            <w:tcBorders/>
            <w:shd w:fill="D9D9D9" w:val="clear"/>
            <w:vAlign w:val="center"/>
          </w:tcPr>
          <w:p>
            <w:pPr>
              <w:pStyle w:val="TableContents"/>
              <w:bidi w:val="0"/>
              <w:spacing w:before="0" w:after="0"/>
              <w:ind w:left="0" w:right="0" w:hanging="0"/>
              <w:jc w:val="left"/>
              <w:rPr/>
            </w:pPr>
            <w:r>
              <w:rPr/>
              <w:t>​</w:t>
            </w:r>
          </w:p>
        </w:tc>
        <w:tc>
          <w:tcPr>
            <w:tcW w:w="796" w:type="dxa"/>
            <w:tcBorders/>
            <w:shd w:fill="D9D9D9"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12,319,311</w:t>
            </w:r>
          </w:p>
        </w:tc>
        <w:tc>
          <w:tcPr>
            <w:tcW w:w="109" w:type="dxa"/>
            <w:tcBorders/>
            <w:shd w:fill="D9D9D9" w:val="clear"/>
            <w:vAlign w:val="center"/>
          </w:tcPr>
          <w:p>
            <w:pPr>
              <w:pStyle w:val="TableContents"/>
              <w:bidi w:val="0"/>
              <w:spacing w:before="0" w:after="0"/>
              <w:ind w:left="0" w:right="0" w:hanging="0"/>
              <w:jc w:val="left"/>
              <w:rPr/>
            </w:pPr>
            <w:r>
              <w:rPr/>
              <w:t>​</w:t>
            </w:r>
          </w:p>
        </w:tc>
        <w:tc>
          <w:tcPr>
            <w:tcW w:w="181" w:type="dxa"/>
            <w:tcBorders/>
            <w:shd w:fill="D9D9D9" w:val="clear"/>
            <w:vAlign w:val="center"/>
          </w:tcPr>
          <w:p>
            <w:pPr>
              <w:pStyle w:val="TableContents"/>
              <w:bidi w:val="0"/>
              <w:spacing w:before="0" w:after="0"/>
              <w:ind w:left="0" w:right="0" w:hanging="0"/>
              <w:jc w:val="left"/>
              <w:rPr/>
            </w:pPr>
            <w:r>
              <w:rPr/>
              <w:t>​</w:t>
            </w:r>
          </w:p>
        </w:tc>
        <w:tc>
          <w:tcPr>
            <w:tcW w:w="796" w:type="dxa"/>
            <w:tcBorders>
              <w:right w:val="single" w:sz="2" w:space="0" w:color="000000"/>
            </w:tcBorders>
            <w:shd w:fill="D9D9D9" w:val="clear"/>
            <w:tcMar>
              <w:right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12,199,327</w:t>
            </w:r>
          </w:p>
        </w:tc>
        <w:tc>
          <w:tcPr>
            <w:tcW w:w="119" w:type="dxa"/>
            <w:tcBorders>
              <w:left w:val="single" w:sz="2" w:space="0" w:color="000000"/>
            </w:tcBorders>
            <w:shd w:fill="D9D9D9" w:val="clear"/>
            <w:tcMar>
              <w:left w:w="28" w:type="dxa"/>
            </w:tcMar>
            <w:vAlign w:val="center"/>
          </w:tcPr>
          <w:p>
            <w:pPr>
              <w:pStyle w:val="TableContents"/>
              <w:bidi w:val="0"/>
              <w:spacing w:before="0" w:after="0"/>
              <w:ind w:left="0" w:right="0" w:hanging="0"/>
              <w:jc w:val="left"/>
              <w:rPr/>
            </w:pPr>
            <w:r>
              <w:rPr/>
              <w:t>​</w:t>
            </w:r>
          </w:p>
        </w:tc>
        <w:tc>
          <w:tcPr>
            <w:tcW w:w="198" w:type="dxa"/>
            <w:tcBorders/>
            <w:shd w:fill="D9D9D9" w:val="clear"/>
            <w:vAlign w:val="center"/>
          </w:tcPr>
          <w:p>
            <w:pPr>
              <w:pStyle w:val="TableContents"/>
              <w:bidi w:val="0"/>
              <w:spacing w:before="0" w:after="0"/>
              <w:ind w:left="0" w:right="0" w:hanging="0"/>
              <w:jc w:val="left"/>
              <w:rPr/>
            </w:pPr>
            <w:r>
              <w:rPr/>
              <w:t>​</w:t>
            </w:r>
          </w:p>
        </w:tc>
        <w:tc>
          <w:tcPr>
            <w:tcW w:w="569" w:type="dxa"/>
            <w:tcBorders/>
            <w:shd w:fill="D9D9D9"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163.86</w:t>
            </w:r>
          </w:p>
        </w:tc>
        <w:tc>
          <w:tcPr>
            <w:tcW w:w="119" w:type="dxa"/>
            <w:tcBorders/>
            <w:shd w:fill="D9D9D9" w:val="clear"/>
            <w:vAlign w:val="center"/>
          </w:tcPr>
          <w:p>
            <w:pPr>
              <w:pStyle w:val="TableContents"/>
              <w:bidi w:val="0"/>
              <w:spacing w:before="0" w:after="0"/>
              <w:ind w:left="0" w:right="0" w:hanging="0"/>
              <w:jc w:val="left"/>
              <w:rPr/>
            </w:pPr>
            <w:r>
              <w:rPr/>
              <w:t>​</w:t>
            </w:r>
          </w:p>
        </w:tc>
        <w:tc>
          <w:tcPr>
            <w:tcW w:w="198" w:type="dxa"/>
            <w:tcBorders/>
            <w:shd w:fill="D9D9D9" w:val="clear"/>
            <w:vAlign w:val="center"/>
          </w:tcPr>
          <w:p>
            <w:pPr>
              <w:pStyle w:val="TableContents"/>
              <w:bidi w:val="0"/>
              <w:spacing w:before="0" w:after="0"/>
              <w:ind w:left="0" w:right="0" w:hanging="0"/>
              <w:jc w:val="left"/>
              <w:rPr/>
            </w:pPr>
            <w:r>
              <w:rPr/>
              <w:t>​</w:t>
            </w:r>
          </w:p>
        </w:tc>
        <w:tc>
          <w:tcPr>
            <w:tcW w:w="569" w:type="dxa"/>
            <w:tcBorders>
              <w:right w:val="single" w:sz="2" w:space="0" w:color="000000"/>
            </w:tcBorders>
            <w:shd w:fill="D9D9D9" w:val="clear"/>
            <w:tcMar>
              <w:right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143.33</w:t>
            </w:r>
          </w:p>
        </w:tc>
        <w:tc>
          <w:tcPr>
            <w:tcW w:w="109" w:type="dxa"/>
            <w:tcBorders>
              <w:left w:val="single" w:sz="2" w:space="0" w:color="000000"/>
            </w:tcBorders>
            <w:shd w:fill="D9D9D9" w:val="clear"/>
            <w:tcMar>
              <w:left w:w="28" w:type="dxa"/>
            </w:tcMar>
            <w:vAlign w:val="center"/>
          </w:tcPr>
          <w:p>
            <w:pPr>
              <w:pStyle w:val="TableContents"/>
              <w:bidi w:val="0"/>
              <w:spacing w:before="0" w:after="0"/>
              <w:ind w:left="0" w:right="0" w:hanging="0"/>
              <w:jc w:val="left"/>
              <w:rPr/>
            </w:pPr>
            <w:r>
              <w:rPr/>
              <w:t>​</w:t>
            </w:r>
          </w:p>
        </w:tc>
        <w:tc>
          <w:tcPr>
            <w:tcW w:w="181" w:type="dxa"/>
            <w:tcBorders/>
            <w:shd w:fill="D9D9D9" w:val="clear"/>
            <w:vAlign w:val="center"/>
          </w:tcPr>
          <w:p>
            <w:pPr>
              <w:pStyle w:val="TableContents"/>
              <w:bidi w:val="0"/>
              <w:spacing w:before="0" w:after="0"/>
              <w:ind w:left="0" w:right="0" w:hanging="0"/>
              <w:jc w:val="left"/>
              <w:rPr/>
            </w:pPr>
            <w:r>
              <w:rPr/>
              <w:t>​</w:t>
            </w:r>
          </w:p>
        </w:tc>
        <w:tc>
          <w:tcPr>
            <w:tcW w:w="526" w:type="dxa"/>
            <w:tcBorders/>
            <w:shd w:fill="D9D9D9"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4,863</w:t>
            </w:r>
          </w:p>
        </w:tc>
        <w:tc>
          <w:tcPr>
            <w:tcW w:w="109" w:type="dxa"/>
            <w:tcBorders/>
            <w:shd w:fill="D9D9D9" w:val="clear"/>
            <w:vAlign w:val="center"/>
          </w:tcPr>
          <w:p>
            <w:pPr>
              <w:pStyle w:val="TableContents"/>
              <w:bidi w:val="0"/>
              <w:spacing w:before="0" w:after="0"/>
              <w:ind w:left="0" w:right="0" w:hanging="0"/>
              <w:jc w:val="left"/>
              <w:rPr/>
            </w:pPr>
            <w:r>
              <w:rPr/>
              <w:t>​</w:t>
            </w:r>
          </w:p>
        </w:tc>
        <w:tc>
          <w:tcPr>
            <w:tcW w:w="181" w:type="dxa"/>
            <w:tcBorders/>
            <w:shd w:fill="D9D9D9" w:val="clear"/>
            <w:vAlign w:val="center"/>
          </w:tcPr>
          <w:p>
            <w:pPr>
              <w:pStyle w:val="TableContents"/>
              <w:bidi w:val="0"/>
              <w:spacing w:before="0" w:after="0"/>
              <w:ind w:left="0" w:right="0" w:hanging="0"/>
              <w:jc w:val="left"/>
              <w:rPr/>
            </w:pPr>
            <w:r>
              <w:rPr/>
              <w:t>​</w:t>
            </w:r>
          </w:p>
        </w:tc>
        <w:tc>
          <w:tcPr>
            <w:tcW w:w="546" w:type="dxa"/>
            <w:tcBorders/>
            <w:shd w:fill="D9D9D9"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11.11</w:t>
            </w:r>
          </w:p>
        </w:tc>
      </w:tr>
      <w:tr>
        <w:trPr/>
        <w:tc>
          <w:tcPr>
            <w:tcW w:w="421" w:type="dxa"/>
            <w:tcBorders/>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2022</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26,287,185</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67,395,343</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9,125,252</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96" w:type="dxa"/>
            <w:tcBorders>
              <w:right w:val="single" w:sz="2" w:space="0" w:color="000000"/>
            </w:tcBorders>
            <w:tcMar>
              <w:right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20,275,581</w:t>
            </w:r>
          </w:p>
        </w:tc>
        <w:tc>
          <w:tcPr>
            <w:tcW w:w="119"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198" w:type="dxa"/>
            <w:tcBorders/>
            <w:vAlign w:val="center"/>
          </w:tcPr>
          <w:p>
            <w:pPr>
              <w:pStyle w:val="TableContents"/>
              <w:bidi w:val="0"/>
              <w:spacing w:before="0" w:after="0"/>
              <w:ind w:left="0" w:right="0" w:hanging="0"/>
              <w:jc w:val="left"/>
              <w:rPr/>
            </w:pPr>
            <w:r>
              <w:rPr/>
              <w:t>​</w:t>
            </w:r>
          </w:p>
        </w:tc>
        <w:tc>
          <w:tcPr>
            <w:tcW w:w="569"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164.23</w:t>
            </w:r>
          </w:p>
        </w:tc>
        <w:tc>
          <w:tcPr>
            <w:tcW w:w="119" w:type="dxa"/>
            <w:tcBorders/>
            <w:vAlign w:val="center"/>
          </w:tcPr>
          <w:p>
            <w:pPr>
              <w:pStyle w:val="TableContents"/>
              <w:bidi w:val="0"/>
              <w:spacing w:before="0" w:after="0"/>
              <w:ind w:left="0" w:right="0" w:hanging="0"/>
              <w:jc w:val="left"/>
              <w:rPr/>
            </w:pPr>
            <w:r>
              <w:rPr/>
              <w:t>​</w:t>
            </w:r>
          </w:p>
        </w:tc>
        <w:tc>
          <w:tcPr>
            <w:tcW w:w="198" w:type="dxa"/>
            <w:tcBorders/>
            <w:vAlign w:val="center"/>
          </w:tcPr>
          <w:p>
            <w:pPr>
              <w:pStyle w:val="TableContents"/>
              <w:bidi w:val="0"/>
              <w:spacing w:before="0" w:after="0"/>
              <w:ind w:left="0" w:right="0" w:hanging="0"/>
              <w:jc w:val="left"/>
              <w:rPr/>
            </w:pPr>
            <w:r>
              <w:rPr/>
              <w:t>​</w:t>
            </w:r>
          </w:p>
        </w:tc>
        <w:tc>
          <w:tcPr>
            <w:tcW w:w="569" w:type="dxa"/>
            <w:tcBorders>
              <w:right w:val="single" w:sz="2" w:space="0" w:color="000000"/>
            </w:tcBorders>
            <w:tcMar>
              <w:right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133.03</w:t>
            </w:r>
          </w:p>
        </w:tc>
        <w:tc>
          <w:tcPr>
            <w:tcW w:w="109"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11,836</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46"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13.77</w:t>
            </w:r>
          </w:p>
        </w:tc>
      </w:tr>
      <w:tr>
        <w:trPr/>
        <w:tc>
          <w:tcPr>
            <w:tcW w:w="421" w:type="dxa"/>
            <w:tcBorders/>
            <w:shd w:fill="D9D9D9" w:val="cle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2021</w:t>
            </w:r>
          </w:p>
        </w:tc>
        <w:tc>
          <w:tcPr>
            <w:tcW w:w="109" w:type="dxa"/>
            <w:tcBorders/>
            <w:shd w:fill="D9D9D9" w:val="clear"/>
            <w:vAlign w:val="center"/>
          </w:tcPr>
          <w:p>
            <w:pPr>
              <w:pStyle w:val="TableContents"/>
              <w:bidi w:val="0"/>
              <w:spacing w:before="0" w:after="0"/>
              <w:ind w:left="0" w:right="0" w:hanging="0"/>
              <w:jc w:val="left"/>
              <w:rPr/>
            </w:pPr>
            <w:r>
              <w:rPr/>
              <w:t>​</w:t>
            </w:r>
          </w:p>
        </w:tc>
        <w:tc>
          <w:tcPr>
            <w:tcW w:w="181" w:type="dxa"/>
            <w:tcBorders/>
            <w:shd w:fill="D9D9D9" w:val="clear"/>
            <w:vAlign w:val="center"/>
          </w:tcPr>
          <w:p>
            <w:pPr>
              <w:pStyle w:val="TableContents"/>
              <w:bidi w:val="0"/>
              <w:spacing w:before="0" w:after="0"/>
              <w:ind w:left="0" w:right="0" w:hanging="0"/>
              <w:jc w:val="left"/>
              <w:rPr/>
            </w:pPr>
            <w:r>
              <w:rPr/>
              <w:t>​</w:t>
            </w:r>
          </w:p>
        </w:tc>
        <w:tc>
          <w:tcPr>
            <w:tcW w:w="796" w:type="dxa"/>
            <w:tcBorders/>
            <w:shd w:fill="D9D9D9" w:val="clear"/>
            <w:vAlign w:val="center"/>
          </w:tcPr>
          <w:p>
            <w:pPr>
              <w:pStyle w:val="TableContents"/>
              <w:bidi w:val="0"/>
              <w:spacing w:before="0" w:after="0"/>
              <w:ind w:left="0" w:right="0" w:hanging="0"/>
              <w:jc w:val="right"/>
              <w:rPr/>
            </w:pPr>
            <w:r>
              <w:rPr/>
              <w:t>​</w:t>
            </w:r>
          </w:p>
        </w:tc>
        <w:tc>
          <w:tcPr>
            <w:tcW w:w="109" w:type="dxa"/>
            <w:tcBorders/>
            <w:shd w:fill="D9D9D9" w:val="clear"/>
            <w:vAlign w:val="center"/>
          </w:tcPr>
          <w:p>
            <w:pPr>
              <w:pStyle w:val="TableContents"/>
              <w:bidi w:val="0"/>
              <w:spacing w:before="0" w:after="0"/>
              <w:ind w:left="0" w:right="0" w:hanging="0"/>
              <w:jc w:val="left"/>
              <w:rPr/>
            </w:pPr>
            <w:r>
              <w:rPr/>
              <w:t>​</w:t>
            </w:r>
          </w:p>
        </w:tc>
        <w:tc>
          <w:tcPr>
            <w:tcW w:w="181" w:type="dxa"/>
            <w:tcBorders/>
            <w:shd w:fill="D9D9D9" w:val="clear"/>
            <w:vAlign w:val="center"/>
          </w:tcPr>
          <w:p>
            <w:pPr>
              <w:pStyle w:val="TableContents"/>
              <w:bidi w:val="0"/>
              <w:spacing w:before="0" w:after="0"/>
              <w:ind w:left="0" w:right="0" w:hanging="0"/>
              <w:jc w:val="left"/>
              <w:rPr/>
            </w:pPr>
            <w:r>
              <w:rPr/>
              <w:t>​</w:t>
            </w:r>
          </w:p>
        </w:tc>
        <w:tc>
          <w:tcPr>
            <w:tcW w:w="796" w:type="dxa"/>
            <w:tcBorders/>
            <w:shd w:fill="D9D9D9" w:val="clear"/>
            <w:vAlign w:val="center"/>
          </w:tcPr>
          <w:p>
            <w:pPr>
              <w:pStyle w:val="TableContents"/>
              <w:bidi w:val="0"/>
              <w:spacing w:before="0" w:after="0"/>
              <w:ind w:left="0" w:right="0" w:hanging="0"/>
              <w:jc w:val="right"/>
              <w:rPr/>
            </w:pPr>
            <w:r>
              <w:rPr/>
              <w:t>​</w:t>
            </w:r>
          </w:p>
        </w:tc>
        <w:tc>
          <w:tcPr>
            <w:tcW w:w="109" w:type="dxa"/>
            <w:tcBorders/>
            <w:shd w:fill="D9D9D9" w:val="clear"/>
            <w:vAlign w:val="center"/>
          </w:tcPr>
          <w:p>
            <w:pPr>
              <w:pStyle w:val="TableContents"/>
              <w:bidi w:val="0"/>
              <w:spacing w:before="0" w:after="0"/>
              <w:ind w:left="0" w:right="0" w:hanging="0"/>
              <w:jc w:val="left"/>
              <w:rPr/>
            </w:pPr>
            <w:r>
              <w:rPr/>
              <w:t>​</w:t>
            </w:r>
          </w:p>
        </w:tc>
        <w:tc>
          <w:tcPr>
            <w:tcW w:w="181" w:type="dxa"/>
            <w:tcBorders/>
            <w:shd w:fill="D9D9D9" w:val="clear"/>
            <w:vAlign w:val="center"/>
          </w:tcPr>
          <w:p>
            <w:pPr>
              <w:pStyle w:val="TableContents"/>
              <w:bidi w:val="0"/>
              <w:spacing w:before="0" w:after="0"/>
              <w:ind w:left="0" w:right="0" w:hanging="0"/>
              <w:jc w:val="left"/>
              <w:rPr/>
            </w:pPr>
            <w:r>
              <w:rPr/>
              <w:t>​</w:t>
            </w:r>
          </w:p>
        </w:tc>
        <w:tc>
          <w:tcPr>
            <w:tcW w:w="796" w:type="dxa"/>
            <w:tcBorders/>
            <w:shd w:fill="D9D9D9"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23,912,154</w:t>
            </w:r>
          </w:p>
        </w:tc>
        <w:tc>
          <w:tcPr>
            <w:tcW w:w="109" w:type="dxa"/>
            <w:tcBorders/>
            <w:shd w:fill="D9D9D9" w:val="clear"/>
            <w:vAlign w:val="center"/>
          </w:tcPr>
          <w:p>
            <w:pPr>
              <w:pStyle w:val="TableContents"/>
              <w:bidi w:val="0"/>
              <w:spacing w:before="0" w:after="0"/>
              <w:ind w:left="0" w:right="0" w:hanging="0"/>
              <w:jc w:val="left"/>
              <w:rPr/>
            </w:pPr>
            <w:r>
              <w:rPr/>
              <w:t>​</w:t>
            </w:r>
          </w:p>
        </w:tc>
        <w:tc>
          <w:tcPr>
            <w:tcW w:w="181" w:type="dxa"/>
            <w:tcBorders/>
            <w:shd w:fill="D9D9D9" w:val="clear"/>
            <w:vAlign w:val="center"/>
          </w:tcPr>
          <w:p>
            <w:pPr>
              <w:pStyle w:val="TableContents"/>
              <w:bidi w:val="0"/>
              <w:spacing w:before="0" w:after="0"/>
              <w:ind w:left="0" w:right="0" w:hanging="0"/>
              <w:jc w:val="left"/>
              <w:rPr/>
            </w:pPr>
            <w:r>
              <w:rPr/>
              <w:t>​</w:t>
            </w:r>
          </w:p>
        </w:tc>
        <w:tc>
          <w:tcPr>
            <w:tcW w:w="796" w:type="dxa"/>
            <w:tcBorders/>
            <w:shd w:fill="D9D9D9"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66,387,875</w:t>
            </w:r>
          </w:p>
        </w:tc>
        <w:tc>
          <w:tcPr>
            <w:tcW w:w="109" w:type="dxa"/>
            <w:tcBorders/>
            <w:shd w:fill="D9D9D9" w:val="clear"/>
            <w:vAlign w:val="center"/>
          </w:tcPr>
          <w:p>
            <w:pPr>
              <w:pStyle w:val="TableContents"/>
              <w:bidi w:val="0"/>
              <w:spacing w:before="0" w:after="0"/>
              <w:ind w:left="0" w:right="0" w:hanging="0"/>
              <w:jc w:val="left"/>
              <w:rPr/>
            </w:pPr>
            <w:r>
              <w:rPr/>
              <w:t>​</w:t>
            </w:r>
          </w:p>
        </w:tc>
        <w:tc>
          <w:tcPr>
            <w:tcW w:w="181" w:type="dxa"/>
            <w:tcBorders/>
            <w:shd w:fill="D9D9D9" w:val="clear"/>
            <w:vAlign w:val="center"/>
          </w:tcPr>
          <w:p>
            <w:pPr>
              <w:pStyle w:val="TableContents"/>
              <w:bidi w:val="0"/>
              <w:spacing w:before="0" w:after="0"/>
              <w:ind w:left="0" w:right="0" w:hanging="0"/>
              <w:jc w:val="left"/>
              <w:rPr/>
            </w:pPr>
            <w:r>
              <w:rPr/>
              <w:t>​</w:t>
            </w:r>
          </w:p>
        </w:tc>
        <w:tc>
          <w:tcPr>
            <w:tcW w:w="796" w:type="dxa"/>
            <w:tcBorders/>
            <w:shd w:fill="D9D9D9"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11,035,630</w:t>
            </w:r>
          </w:p>
        </w:tc>
        <w:tc>
          <w:tcPr>
            <w:tcW w:w="109" w:type="dxa"/>
            <w:tcBorders/>
            <w:shd w:fill="D9D9D9" w:val="clear"/>
            <w:vAlign w:val="center"/>
          </w:tcPr>
          <w:p>
            <w:pPr>
              <w:pStyle w:val="TableContents"/>
              <w:bidi w:val="0"/>
              <w:spacing w:before="0" w:after="0"/>
              <w:ind w:left="0" w:right="0" w:hanging="0"/>
              <w:jc w:val="left"/>
              <w:rPr/>
            </w:pPr>
            <w:r>
              <w:rPr/>
              <w:t>​</w:t>
            </w:r>
          </w:p>
        </w:tc>
        <w:tc>
          <w:tcPr>
            <w:tcW w:w="181" w:type="dxa"/>
            <w:tcBorders/>
            <w:shd w:fill="D9D9D9" w:val="clear"/>
            <w:vAlign w:val="center"/>
          </w:tcPr>
          <w:p>
            <w:pPr>
              <w:pStyle w:val="TableContents"/>
              <w:bidi w:val="0"/>
              <w:spacing w:before="0" w:after="0"/>
              <w:ind w:left="0" w:right="0" w:hanging="0"/>
              <w:jc w:val="left"/>
              <w:rPr/>
            </w:pPr>
            <w:r>
              <w:rPr/>
              <w:t>​</w:t>
            </w:r>
          </w:p>
        </w:tc>
        <w:tc>
          <w:tcPr>
            <w:tcW w:w="796" w:type="dxa"/>
            <w:tcBorders>
              <w:right w:val="single" w:sz="2" w:space="0" w:color="000000"/>
            </w:tcBorders>
            <w:shd w:fill="D9D9D9" w:val="clear"/>
            <w:tcMar>
              <w:right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24,203,425</w:t>
            </w:r>
          </w:p>
        </w:tc>
        <w:tc>
          <w:tcPr>
            <w:tcW w:w="119" w:type="dxa"/>
            <w:tcBorders>
              <w:left w:val="single" w:sz="2" w:space="0" w:color="000000"/>
              <w:bottom w:val="single" w:sz="2" w:space="0" w:color="000000"/>
            </w:tcBorders>
            <w:shd w:fill="D9D9D9" w:val="clear"/>
            <w:tcMar>
              <w:left w:w="28" w:type="dxa"/>
              <w:bottom w:w="28" w:type="dxa"/>
            </w:tcMar>
            <w:vAlign w:val="center"/>
          </w:tcPr>
          <w:p>
            <w:pPr>
              <w:pStyle w:val="TableContents"/>
              <w:bidi w:val="0"/>
              <w:spacing w:before="0" w:after="0"/>
              <w:ind w:left="0" w:right="0" w:hanging="0"/>
              <w:jc w:val="left"/>
              <w:rPr/>
            </w:pPr>
            <w:r>
              <w:rPr/>
              <w:t>​</w:t>
            </w:r>
          </w:p>
        </w:tc>
        <w:tc>
          <w:tcPr>
            <w:tcW w:w="198" w:type="dxa"/>
            <w:tcBorders>
              <w:bottom w:val="single" w:sz="2" w:space="0" w:color="000000"/>
            </w:tcBorders>
            <w:shd w:fill="D9D9D9" w:val="clear"/>
            <w:tcMar>
              <w:bottom w:w="28" w:type="dxa"/>
            </w:tcMar>
            <w:vAlign w:val="center"/>
          </w:tcPr>
          <w:p>
            <w:pPr>
              <w:pStyle w:val="TableContents"/>
              <w:bidi w:val="0"/>
              <w:spacing w:before="0" w:after="0"/>
              <w:ind w:left="0" w:right="0" w:hanging="0"/>
              <w:jc w:val="left"/>
              <w:rPr/>
            </w:pPr>
            <w:r>
              <w:rPr/>
              <w:t>​</w:t>
            </w:r>
          </w:p>
        </w:tc>
        <w:tc>
          <w:tcPr>
            <w:tcW w:w="569" w:type="dxa"/>
            <w:tcBorders>
              <w:bottom w:val="single" w:sz="2" w:space="0" w:color="000000"/>
            </w:tcBorders>
            <w:shd w:fill="D9D9D9" w:val="clear"/>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132.40</w:t>
            </w:r>
          </w:p>
        </w:tc>
        <w:tc>
          <w:tcPr>
            <w:tcW w:w="119" w:type="dxa"/>
            <w:tcBorders>
              <w:bottom w:val="single" w:sz="2" w:space="0" w:color="000000"/>
            </w:tcBorders>
            <w:shd w:fill="D9D9D9" w:val="clear"/>
            <w:tcMar>
              <w:bottom w:w="28" w:type="dxa"/>
            </w:tcMar>
            <w:vAlign w:val="center"/>
          </w:tcPr>
          <w:p>
            <w:pPr>
              <w:pStyle w:val="TableContents"/>
              <w:bidi w:val="0"/>
              <w:spacing w:before="0" w:after="0"/>
              <w:ind w:left="0" w:right="0" w:hanging="0"/>
              <w:jc w:val="left"/>
              <w:rPr/>
            </w:pPr>
            <w:r>
              <w:rPr/>
              <w:t>​</w:t>
            </w:r>
          </w:p>
        </w:tc>
        <w:tc>
          <w:tcPr>
            <w:tcW w:w="198" w:type="dxa"/>
            <w:tcBorders>
              <w:bottom w:val="single" w:sz="2" w:space="0" w:color="000000"/>
            </w:tcBorders>
            <w:shd w:fill="D9D9D9" w:val="clear"/>
            <w:tcMar>
              <w:bottom w:w="28" w:type="dxa"/>
            </w:tcMar>
            <w:vAlign w:val="center"/>
          </w:tcPr>
          <w:p>
            <w:pPr>
              <w:pStyle w:val="TableContents"/>
              <w:bidi w:val="0"/>
              <w:spacing w:before="0" w:after="0"/>
              <w:ind w:left="0" w:right="0" w:hanging="0"/>
              <w:jc w:val="left"/>
              <w:rPr/>
            </w:pPr>
            <w:r>
              <w:rPr/>
              <w:t>​</w:t>
            </w:r>
          </w:p>
        </w:tc>
        <w:tc>
          <w:tcPr>
            <w:tcW w:w="569" w:type="dxa"/>
            <w:tcBorders>
              <w:bottom w:val="single" w:sz="2" w:space="0" w:color="000000"/>
              <w:right w:val="single" w:sz="2" w:space="0" w:color="000000"/>
            </w:tcBorders>
            <w:shd w:fill="D9D9D9" w:val="clear"/>
            <w:tcMar>
              <w:bottom w:w="28" w:type="dxa"/>
              <w:right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123.44</w:t>
            </w:r>
          </w:p>
        </w:tc>
        <w:tc>
          <w:tcPr>
            <w:tcW w:w="109" w:type="dxa"/>
            <w:tcBorders>
              <w:left w:val="single" w:sz="2" w:space="0" w:color="000000"/>
            </w:tcBorders>
            <w:shd w:fill="D9D9D9" w:val="clear"/>
            <w:tcMar>
              <w:left w:w="28" w:type="dxa"/>
            </w:tcMar>
            <w:vAlign w:val="center"/>
          </w:tcPr>
          <w:p>
            <w:pPr>
              <w:pStyle w:val="TableContents"/>
              <w:bidi w:val="0"/>
              <w:spacing w:before="0" w:after="0"/>
              <w:ind w:left="0" w:right="0" w:hanging="0"/>
              <w:jc w:val="left"/>
              <w:rPr/>
            </w:pPr>
            <w:r>
              <w:rPr/>
              <w:t>​</w:t>
            </w:r>
          </w:p>
        </w:tc>
        <w:tc>
          <w:tcPr>
            <w:tcW w:w="181" w:type="dxa"/>
            <w:tcBorders/>
            <w:shd w:fill="D9D9D9" w:val="clear"/>
            <w:vAlign w:val="center"/>
          </w:tcPr>
          <w:p>
            <w:pPr>
              <w:pStyle w:val="TableContents"/>
              <w:bidi w:val="0"/>
              <w:spacing w:before="0" w:after="0"/>
              <w:ind w:left="0" w:right="0" w:hanging="0"/>
              <w:jc w:val="left"/>
              <w:rPr/>
            </w:pPr>
            <w:r>
              <w:rPr/>
              <w:t>​</w:t>
            </w:r>
          </w:p>
        </w:tc>
        <w:tc>
          <w:tcPr>
            <w:tcW w:w="526" w:type="dxa"/>
            <w:tcBorders/>
            <w:shd w:fill="D9D9D9"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11,542</w:t>
            </w:r>
          </w:p>
        </w:tc>
        <w:tc>
          <w:tcPr>
            <w:tcW w:w="109" w:type="dxa"/>
            <w:tcBorders/>
            <w:shd w:fill="D9D9D9" w:val="clear"/>
            <w:vAlign w:val="center"/>
          </w:tcPr>
          <w:p>
            <w:pPr>
              <w:pStyle w:val="TableContents"/>
              <w:bidi w:val="0"/>
              <w:spacing w:before="0" w:after="0"/>
              <w:ind w:left="0" w:right="0" w:hanging="0"/>
              <w:jc w:val="left"/>
              <w:rPr/>
            </w:pPr>
            <w:r>
              <w:rPr/>
              <w:t>​</w:t>
            </w:r>
          </w:p>
        </w:tc>
        <w:tc>
          <w:tcPr>
            <w:tcW w:w="181" w:type="dxa"/>
            <w:tcBorders/>
            <w:shd w:fill="D9D9D9" w:val="clear"/>
            <w:vAlign w:val="center"/>
          </w:tcPr>
          <w:p>
            <w:pPr>
              <w:pStyle w:val="TableContents"/>
              <w:bidi w:val="0"/>
              <w:spacing w:before="0" w:after="0"/>
              <w:ind w:left="0" w:right="0" w:hanging="0"/>
              <w:jc w:val="left"/>
              <w:rPr/>
            </w:pPr>
            <w:r>
              <w:rPr/>
              <w:t>​</w:t>
            </w:r>
          </w:p>
        </w:tc>
        <w:tc>
          <w:tcPr>
            <w:tcW w:w="546" w:type="dxa"/>
            <w:tcBorders/>
            <w:shd w:fill="D9D9D9" w:val="clear"/>
            <w:vAlign w:val="center"/>
          </w:tcPr>
          <w:p>
            <w:pPr>
              <w:pStyle w:val="TableContents"/>
              <w:bidi w:val="0"/>
              <w:spacing w:before="0" w:after="0"/>
              <w:ind w:left="0" w:right="50" w:hanging="0"/>
              <w:jc w:val="right"/>
              <w:rPr>
                <w:rFonts w:ascii="Arial;Helvetica;sans-serif" w:hAnsi="Arial;Helvetica;sans-serif"/>
                <w:sz w:val="14"/>
              </w:rPr>
            </w:pPr>
            <w:r>
              <w:rPr>
                <w:rFonts w:ascii="Arial;Helvetica;sans-serif" w:hAnsi="Arial;Helvetica;sans-serif"/>
                <w:sz w:val="14"/>
              </w:rPr>
              <w:t>11.83</w:t>
            </w:r>
          </w:p>
        </w:tc>
      </w:tr>
    </w:tbl>
    <w:p>
      <w:pPr>
        <w:pStyle w:val="TextBody"/>
        <w:pBdr/>
        <w:bidi w:val="0"/>
        <w:spacing w:before="0" w:after="0"/>
        <w:ind w:left="0" w:right="0" w:hanging="720"/>
        <w:jc w:val="left"/>
        <w:rPr/>
      </w:pPr>
      <w:r>
        <w:rPr/>
        <w:t>​</w:t>
      </w:r>
    </w:p>
    <w:tbl>
      <w:tblPr>
        <w:tblW w:w="10205" w:type="dxa"/>
        <w:jc w:val="left"/>
        <w:tblInd w:w="0" w:type="dxa"/>
        <w:tblLayout w:type="fixed"/>
        <w:tblCellMar>
          <w:top w:w="0" w:type="dxa"/>
          <w:left w:w="0" w:type="dxa"/>
          <w:bottom w:w="0" w:type="dxa"/>
          <w:right w:w="0" w:type="dxa"/>
        </w:tblCellMar>
      </w:tblPr>
      <w:tblGrid>
        <w:gridCol w:w="307"/>
        <w:gridCol w:w="9898"/>
      </w:tblGrid>
      <w:tr>
        <w:trPr/>
        <w:tc>
          <w:tcPr>
            <w:tcW w:w="307" w:type="dxa"/>
            <w:tcBorders/>
            <w:vAlign w:val="center"/>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(a)</w:t>
            </w:r>
          </w:p>
        </w:tc>
        <w:tc>
          <w:tcPr>
            <w:tcW w:w="9898" w:type="dxa"/>
            <w:tcBorders/>
            <w:vAlign w:val="center"/>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The dollar amounts reported are the total compensation reported for Mr. Michael (PEO) for fiscal years 2024 and 2025, and Mr. Gonzalez (former PEO, who served as PEO until July 1, 2024) for fiscal years 2021, 2022, 2023 and 2024 in the “Total” column of the Summary Compensation Table.</w:t>
            </w:r>
          </w:p>
        </w:tc>
      </w:tr>
    </w:tbl>
    <w:p>
      <w:pPr>
        <w:pStyle w:val="TextBody"/>
        <w:bidi w:val="0"/>
        <w:spacing w:before="0" w:after="0"/>
        <w:ind w:left="0" w:right="0" w:firstLine="720"/>
        <w:jc w:val="left"/>
        <w:rPr/>
      </w:pPr>
      <w:r>
        <w:rPr/>
        <w:t>​</w:t>
      </w:r>
    </w:p>
    <w:tbl>
      <w:tblPr>
        <w:tblW w:w="10205" w:type="dxa"/>
        <w:jc w:val="left"/>
        <w:tblInd w:w="0" w:type="dxa"/>
        <w:tblLayout w:type="fixed"/>
        <w:tblCellMar>
          <w:top w:w="0" w:type="dxa"/>
          <w:left w:w="0" w:type="dxa"/>
          <w:bottom w:w="0" w:type="dxa"/>
          <w:right w:w="0" w:type="dxa"/>
        </w:tblCellMar>
      </w:tblPr>
      <w:tblGrid>
        <w:gridCol w:w="293"/>
        <w:gridCol w:w="9912"/>
      </w:tblGrid>
      <w:tr>
        <w:trPr/>
        <w:tc>
          <w:tcPr>
            <w:tcW w:w="293" w:type="dxa"/>
            <w:tcBorders/>
            <w:vAlign w:val="center"/>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(b)</w:t>
            </w:r>
          </w:p>
        </w:tc>
        <w:tc>
          <w:tcPr>
            <w:tcW w:w="9912" w:type="dxa"/>
            <w:tcBorders/>
            <w:vAlign w:val="center"/>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The dollar amounts reported represent the “compensation actually paid” to Mr. Michael for fiscal years 2024 and 2025, and to Mr. Gonzalez (former PEO) for fiscal years 2021, 2022 and 2023, and 2024, as computed in accordance with Item 402(v) of Regulation S-K. The dollar amounts do not reflect the actual amount of compensation earned by or paid to Mr. Michael or Mr. Gonzalez during such fiscal years and are based on valuation assumptions required by the SEC, which are unlikely to reflect actual amounts realized at vesting or exercise (as applicable). In accordance with the requirements of Item 402(v) of Regulation S-K, the reported “Total” in the Summary Compensation Table for the applicable year is adjusted to determine the “compensation actually paid” amount as follows:</w:t>
            </w:r>
          </w:p>
        </w:tc>
      </w:tr>
    </w:tbl>
    <w:p>
      <w:pPr>
        <w:pStyle w:val="TextBody"/>
        <w:bidi w:val="0"/>
        <w:spacing w:before="0" w:after="0"/>
        <w:ind w:left="0" w:right="0" w:firstLine="72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81"/>
        <w:gridCol w:w="9800"/>
      </w:tblGrid>
      <w:tr>
        <w:trPr/>
        <w:tc>
          <w:tcPr>
            <w:tcW w:w="124" w:type="dxa"/>
            <w:tcBorders/>
            <w:vAlign w:val="center"/>
          </w:tcPr>
          <w:p>
            <w:pPr>
              <w:pStyle w:val="TableContents"/>
              <w:bidi w:val="0"/>
              <w:spacing w:before="0" w:after="283"/>
              <w:jc w:val="left"/>
              <w:rPr>
                <w:sz w:val="4"/>
                <w:szCs w:val="4"/>
              </w:rPr>
            </w:pPr>
            <w:r>
              <w:rPr>
                <w:sz w:val="4"/>
                <w:szCs w:val="4"/>
              </w:rPr>
            </w:r>
          </w:p>
        </w:tc>
        <w:tc>
          <w:tcPr>
            <w:tcW w:w="28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w:t>
            </w:r>
          </w:p>
        </w:tc>
        <w:tc>
          <w:tcPr>
            <w:tcW w:w="9800" w:type="dxa"/>
            <w:tcBorders/>
            <w:tcMar>
              <w:top w:w="0" w:type="dxa"/>
              <w:left w:w="0" w:type="dxa"/>
              <w:bottom w:w="0" w:type="dxa"/>
              <w:right w:w="0" w:type="dxa"/>
            </w:tcMar>
            <w:vAlign w:val="center"/>
          </w:tcPr>
          <w:p>
            <w:pPr>
              <w:pStyle w:val="TableContents"/>
              <w:bidi w:val="0"/>
              <w:spacing w:before="0" w:after="283"/>
              <w:jc w:val="left"/>
              <w:rPr/>
            </w:pPr>
            <w:r>
              <w:rPr>
                <w:rFonts w:ascii="Arial;Helvetica;sans-serif" w:hAnsi="Arial;Helvetica;sans-serif"/>
                <w:b w:val="false"/>
                <w:i w:val="false"/>
                <w:caps w:val="false"/>
                <w:smallCaps w:val="false"/>
                <w:spacing w:val="-2"/>
                <w:sz w:val="20"/>
              </w:rPr>
              <w:t>The amount reflected in the “Stock Award” and “Option Award” columns of the Summary Compensation</w:t>
            </w:r>
            <w:r>
              <w:rPr>
                <w:caps w:val="false"/>
                <w:smallCaps w:val="false"/>
              </w:rPr>
              <w:t xml:space="preserve"> </w:t>
            </w:r>
            <w:r>
              <w:rPr>
                <w:rFonts w:ascii="Arial;Helvetica;sans-serif" w:hAnsi="Arial;Helvetica;sans-serif"/>
                <w:b w:val="false"/>
                <w:i w:val="false"/>
                <w:caps w:val="false"/>
                <w:smallCaps w:val="false"/>
                <w:spacing w:val="-2"/>
                <w:sz w:val="20"/>
              </w:rPr>
              <w:t>Table with respect to Mr. Michael and Mr. Gonzalez has been deducted from the Summary</w:t>
            </w:r>
            <w:r>
              <w:rPr>
                <w:caps w:val="false"/>
                <w:smallCaps w:val="false"/>
              </w:rPr>
              <w:t xml:space="preserve"> </w:t>
            </w:r>
            <w:r>
              <w:rPr>
                <w:rFonts w:ascii="Arial;Helvetica;sans-serif" w:hAnsi="Arial;Helvetica;sans-serif"/>
                <w:b w:val="false"/>
                <w:i w:val="false"/>
                <w:caps w:val="false"/>
                <w:smallCaps w:val="false"/>
                <w:spacing w:val="-2"/>
                <w:sz w:val="20"/>
              </w:rPr>
              <w:t>Compensation Table Total</w:t>
            </w:r>
            <w:r>
              <w:rPr>
                <w:caps w:val="false"/>
                <w:smallCaps w:val="false"/>
              </w:rPr>
              <w:t xml:space="preserve"> </w:t>
            </w:r>
            <w:r>
              <w:rPr>
                <w:rFonts w:ascii="Arial;Helvetica;sans-serif" w:hAnsi="Arial;Helvetica;sans-serif"/>
                <w:b w:val="false"/>
                <w:i w:val="false"/>
                <w:caps w:val="false"/>
                <w:smallCaps w:val="false"/>
                <w:spacing w:val="-2"/>
                <w:sz w:val="20"/>
              </w:rPr>
              <w:t>and substituted with an equity award value for each year</w:t>
            </w:r>
            <w:r>
              <w:rPr>
                <w:caps w:val="false"/>
                <w:smallCaps w:val="false"/>
              </w:rPr>
              <w:t xml:space="preserve"> </w:t>
            </w:r>
            <w:r>
              <w:rPr>
                <w:rFonts w:ascii="Arial;Helvetica;sans-serif" w:hAnsi="Arial;Helvetica;sans-serif"/>
                <w:b w:val="false"/>
                <w:i w:val="false"/>
                <w:caps w:val="false"/>
                <w:smallCaps w:val="false"/>
                <w:spacing w:val="-2"/>
                <w:sz w:val="20"/>
              </w:rPr>
              <w:t>calculated by adding or subtracting,</w:t>
            </w:r>
            <w:r>
              <w:rPr>
                <w:caps w:val="false"/>
                <w:smallCaps w:val="false"/>
              </w:rPr>
              <w:t xml:space="preserve"> </w:t>
            </w:r>
            <w:r>
              <w:rPr>
                <w:rFonts w:ascii="Arial;Helvetica;sans-serif" w:hAnsi="Arial;Helvetica;sans-serif"/>
                <w:b w:val="false"/>
                <w:i w:val="false"/>
                <w:caps w:val="false"/>
                <w:smallCaps w:val="false"/>
                <w:sz w:val="20"/>
              </w:rPr>
              <w:t xml:space="preserve">as applicable, the following: (i) the year-end fair value of any equity awards granted in the applicable fiscal year that are outstanding and unvested as of the end of such year, accounting for any banking of the award resulting from adjusted diluted EPS </w:t>
            </w:r>
          </w:p>
        </w:tc>
      </w:tr>
    </w:tbl>
    <w:p>
      <w:pPr>
        <w:pStyle w:val="TextBody"/>
        <w:bidi w:val="0"/>
        <w:spacing w:before="480" w:after="0"/>
        <w:ind w:left="0" w:right="0" w:hanging="0"/>
        <w:jc w:val="left"/>
        <w:rPr>
          <w:rFonts w:ascii="Arial;Helvetica;sans-serif" w:hAnsi="Arial;Helvetica;sans-serif"/>
          <w:sz w:val="20"/>
        </w:rPr>
      </w:pPr>
      <w:r>
        <w:rPr>
          <w:rFonts w:ascii="Arial;Helvetica;sans-serif" w:hAnsi="Arial;Helvetica;sans-serif"/>
          <w:sz w:val="20"/>
        </w:rPr>
        <w:t>62</w:t>
      </w:r>
      <w:r>
        <w:rPr>
          <w:rFonts w:ascii="Arial;Helvetica;sans-serif" w:hAnsi="Arial;Helvetica;sans-serif"/>
          <w:caps w:val="false"/>
          <w:smallCaps w:val="false"/>
          <w:sz w:val="20"/>
        </w:rPr>
        <w:t>    </w:t>
      </w:r>
      <w:r>
        <w:rPr>
          <w:rFonts w:ascii="Arial;Helvetica;sans-serif" w:hAnsi="Arial;Helvetica;sans-serif"/>
          <w:sz w:val="20"/>
        </w:rPr>
        <w:drawing>
          <wp:inline distT="0" distB="0" distL="0" distR="0">
            <wp:extent cx="970915" cy="180340"/>
            <wp:effectExtent l="0" t="0" r="0" b="0"/>
            <wp:docPr id="234" name="Image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4" name="Image94" descr=""/>
                    <pic:cNvPicPr>
                      <a:picLocks noChangeAspect="1" noChangeArrowheads="1"/>
                    </pic:cNvPicPr>
                  </pic:nvPicPr>
                  <pic:blipFill>
                    <a:blip r:embed="rId95"/>
                    <a:stretch>
                      <a:fillRect/>
                    </a:stretch>
                  </pic:blipFill>
                  <pic:spPr bwMode="auto">
                    <a:xfrm>
                      <a:off x="0" y="0"/>
                      <a:ext cx="970915" cy="180340"/>
                    </a:xfrm>
                    <a:prstGeom prst="rect">
                      <a:avLst/>
                    </a:prstGeom>
                  </pic:spPr>
                </pic:pic>
              </a:graphicData>
            </a:graphic>
          </wp:inline>
        </w:drawing>
      </w:r>
      <w:r>
        <w:rPr>
          <w:rFonts w:ascii="Arial;Helvetica;sans-serif" w:hAnsi="Arial;Helvetica;sans-serif"/>
          <w:sz w:val="20"/>
        </w:rPr>
        <w:t>     </w:t>
      </w:r>
      <w:r>
        <w:rPr>
          <w:rFonts w:ascii="Arial;Helvetica;sans-serif" w:hAnsi="Arial;Helvetica;sans-serif"/>
          <w:i/>
          <w:sz w:val="30"/>
        </w:rPr>
        <w:t>|</w:t>
      </w:r>
      <w:r>
        <w:rPr>
          <w:rFonts w:ascii="Arial;Helvetica;sans-serif" w:hAnsi="Arial;Helvetica;sans-serif"/>
          <w:sz w:val="20"/>
        </w:rPr>
        <w:t>     </w:t>
      </w:r>
      <w:r>
        <w:rPr>
          <w:rFonts w:ascii="Arial;Helvetica;sans-serif" w:hAnsi="Arial;Helvetica;sans-serif"/>
          <w:i/>
          <w:sz w:val="20"/>
        </w:rPr>
        <w:t>2026 Proxy Statement</w:t>
      </w:r>
    </w:p>
    <w:p>
      <w:pPr>
        <w:pStyle w:val="TextBody"/>
        <w:bidi w:val="0"/>
        <w:spacing w:before="0" w:after="24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tbl>
      <w:tblPr>
        <w:tblW w:w="3050" w:type="dxa"/>
        <w:jc w:val="left"/>
        <w:tblInd w:w="0" w:type="dxa"/>
        <w:tblLayout w:type="fixed"/>
        <w:tblCellMar>
          <w:top w:w="0" w:type="dxa"/>
          <w:left w:w="0" w:type="dxa"/>
          <w:bottom w:w="0" w:type="dxa"/>
          <w:right w:w="0" w:type="dxa"/>
        </w:tblCellMar>
      </w:tblPr>
      <w:tblGrid>
        <w:gridCol w:w="124"/>
        <w:gridCol w:w="2926"/>
      </w:tblGrid>
      <w:tr>
        <w:trPr/>
        <w:tc>
          <w:tcPr>
            <w:tcW w:w="124" w:type="dxa"/>
            <w:tcBorders/>
            <w:vAlign w:val="center"/>
          </w:tcPr>
          <w:p>
            <w:pPr>
              <w:pStyle w:val="TableContents"/>
              <w:bidi w:val="0"/>
              <w:spacing w:before="0" w:after="0"/>
              <w:ind w:left="0" w:right="0" w:hanging="0"/>
              <w:jc w:val="left"/>
              <w:rPr/>
            </w:pPr>
            <w:r>
              <w:rPr/>
              <w:t>​</w:t>
            </w:r>
          </w:p>
        </w:tc>
        <w:tc>
          <w:tcPr>
            <w:tcW w:w="2926"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color w:val="808080"/>
              </w:rPr>
            </w:pPr>
            <w:r>
              <w:rPr>
                <w:color w:val="808080"/>
              </w:rPr>
              <w:t>​</w:t>
            </w:r>
          </w:p>
        </w:tc>
        <w:tc>
          <w:tcPr>
            <w:tcW w:w="2926" w:type="dxa"/>
            <w:tcBorders/>
            <w:vAlign w:val="center"/>
          </w:tcPr>
          <w:p>
            <w:pPr>
              <w:pStyle w:val="TableContents"/>
              <w:bidi w:val="0"/>
              <w:spacing w:before="0" w:after="0"/>
              <w:ind w:left="0" w:right="0" w:hanging="0"/>
              <w:jc w:val="right"/>
              <w:rPr>
                <w:rFonts w:ascii="Arial;Helvetica;sans-serif" w:hAnsi="Arial;Helvetica;sans-serif"/>
                <w:color w:val="808080"/>
                <w:sz w:val="20"/>
              </w:rPr>
            </w:pPr>
            <w:r>
              <w:rPr>
                <w:rFonts w:ascii="Arial;Helvetica;sans-serif" w:hAnsi="Arial;Helvetica;sans-serif"/>
                <w:color w:val="808080"/>
                <w:sz w:val="20"/>
              </w:rPr>
              <w:t>EXECUTIVE COMPENSATION</w:t>
            </w:r>
          </w:p>
        </w:tc>
      </w:tr>
    </w:tbl>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225" w:name="Tc_UMjdBV3BdU67tHj3FPtjKA_8_17"/>
      <w:bookmarkStart w:id="226" w:name="Tc_k_aqUimuxkac41XeIAHJrA_8_15"/>
      <w:bookmarkStart w:id="227" w:name="Tc_00mECvgKyUiEqhU5ubjjUg_8_14"/>
      <w:bookmarkStart w:id="228" w:name="Tc_eyxuylFqhEWTSyZRkG5zBw_8_11"/>
      <w:bookmarkStart w:id="229" w:name="Tc_6-FL3pa8j0q9f4BgkxuaxQ_8_8"/>
      <w:bookmarkStart w:id="230" w:name="Tc_SOD_I_8EOEa5JmQYoL7yjw_8_5"/>
      <w:bookmarkStart w:id="231" w:name="Tc_o-8ydUpRS0upIs-2mViYhA_8_3"/>
      <w:bookmarkStart w:id="232" w:name="Tc_lHchgySEL0ag8LeVLVBRnw_8_0"/>
      <w:bookmarkStart w:id="233" w:name="Tc_MVJ_owgpzEuZzzW3-0ljbw_7_18"/>
      <w:bookmarkStart w:id="234" w:name="Tc_mosYq5fCx0iU4XBwmPvj-g_7_15"/>
      <w:bookmarkStart w:id="235" w:name="Tc_dwnMNoRamEyU4hNPApAv6w_7_12"/>
      <w:bookmarkStart w:id="236" w:name="Tc_WU0QlsGctEugxKANw-hWVw_7_9"/>
      <w:bookmarkStart w:id="237" w:name="Tc_1YTgcQhyZ0W0j8jyqRDhOg_7_6"/>
      <w:bookmarkStart w:id="238" w:name="Tc_beGunNFXaEu-X1JakKdP0Q_7_3"/>
      <w:bookmarkStart w:id="239" w:name="Tc_xm2ffw444EamKRHlEeQsiw_7_0"/>
      <w:bookmarkStart w:id="240" w:name="Tc_L0WKlY9vpUKp2unRyM0LtQ_6_18"/>
      <w:bookmarkStart w:id="241" w:name="Tc_fg5vdy_FE0-5gumArO_PpQ_6_15"/>
      <w:bookmarkStart w:id="242" w:name="Tc_bn9sUuZBhEa584-WdTJPjA_6_12"/>
      <w:bookmarkStart w:id="243" w:name="Tc_SHFbUnEQ2EGWTqsUqzUTdw_6_9"/>
      <w:bookmarkStart w:id="244" w:name="Tc_CbtOXGw9J0KBwojya24ueQ_6_6"/>
      <w:bookmarkStart w:id="245" w:name="Tc_9b5h9ncdWkuCjNchGDro6w_5_18"/>
      <w:bookmarkStart w:id="246" w:name="Tc_sF8AlDHTqEqE513Va96JOA_5_15"/>
      <w:bookmarkStart w:id="247" w:name="Tc_W7lYyrEEZUqlE28a3JUv2A_5_12"/>
      <w:bookmarkStart w:id="248" w:name="Tc__WKhDfLfX020yemjt-XiQg_5_9"/>
      <w:bookmarkStart w:id="249" w:name="Tc_xXKtc_XP8UylqW2a0m5iLA_5_6"/>
      <w:bookmarkStart w:id="250" w:name="Tc_vj3e4cbmgUaE7pY5lcFpiA_4_18"/>
      <w:bookmarkStart w:id="251" w:name="Tc_LQ3LvL6w70KAGAg0cRs1CA_4_15"/>
      <w:bookmarkStart w:id="252" w:name="Tc_Iq8fHKjW2UuJfRnotbMx2A_4_12"/>
      <w:bookmarkStart w:id="253" w:name="Tc_BZEX0s9_s06p2iPhrib9WQ_4_9"/>
      <w:bookmarkStart w:id="254" w:name="Tc_4VdhD2EJWUqU0R71bu-hBw_4_6"/>
      <w:bookmarkStart w:id="255" w:name="Tc_lMAvAu3rXk-4hg9GmqgYMQ_3_18"/>
      <w:bookmarkStart w:id="256" w:name="Tc_JkAza2PLrECgGcRZrbrVnQ_3_15"/>
      <w:bookmarkStart w:id="257" w:name="Tc_BtYKBJPKwU-1aWHwtliO0Q_3_6"/>
      <w:bookmarkStart w:id="258" w:name="Tc_KomrvtVYlkOIqdAtnZJEXw_2_6"/>
      <w:bookmarkStart w:id="259" w:name="_0ddc1d26_49b1_4efc_818e_21c94081af5c"/>
      <w:bookmarkStart w:id="260" w:name="Tc_xTevenq1GEy83TIB9kiEog_9_20"/>
      <w:bookmarkStart w:id="261" w:name="Tc_oWhVUAxaW0KS75q9Jz2WzQ_9_17"/>
      <w:bookmarkStart w:id="262" w:name="Tc_PDE6HCBk8UKWY5Ti7ZKplA_9_14"/>
      <w:bookmarkStart w:id="263" w:name="Tc_oUyc0rZvFEmnlflYx0gT8g_9_11"/>
      <w:bookmarkStart w:id="264" w:name="Tc_P48uET2UBkGP61sFeZkvBw_9_8"/>
      <w:bookmarkStart w:id="265" w:name="Tc_SkRhui1-EE2_ngiHXJPlsg_9_5"/>
      <w:bookmarkStart w:id="266" w:name="Tc_UIspiz0U3UmoI3NG7Tc9kw_9_3"/>
      <w:bookmarkStart w:id="267" w:name="Tc_AiarwPS26Ea0DookCE9qbA_9_0"/>
      <w:bookmarkStart w:id="268" w:name="Tc_laggU6WOT0Ggy2g8ym4_-A_8_20"/>
      <w:bookmarkStart w:id="269" w:name="Tc__5I7cQWwEEGIMli_2viKgA_8_17"/>
      <w:bookmarkStart w:id="270" w:name="Tc_iQNWx63xiUio-imHaS419A_8_14"/>
      <w:bookmarkStart w:id="271" w:name="Tc_OOk1t9G1G0amkfwrasQjpg_8_11"/>
      <w:bookmarkStart w:id="272" w:name="Tc_3guM2Rt8C0eUubecc_qWng_8_8"/>
      <w:bookmarkStart w:id="273" w:name="Tc_zcYnmbGRzkq7XlGswEUnpw_8_5"/>
      <w:bookmarkStart w:id="274" w:name="Tc_u5PUaxdeTUGPF9jifU1swg_8_3"/>
      <w:bookmarkStart w:id="275" w:name="Tc_-25WSDhxfk-EVZP75jpTog_8_0"/>
      <w:bookmarkStart w:id="276" w:name="Tc_IGsKfeD8GES3BO7K8chDXw_7_20"/>
      <w:bookmarkStart w:id="277" w:name="Tc_AFbWaSdI8k-iWWfpW2qz0Q_7_17"/>
      <w:bookmarkStart w:id="278" w:name="Tc_gn7SEfZvjkOz_xZij2OwAw_7_14"/>
      <w:bookmarkStart w:id="279" w:name="Tc_BkmqLUJLWUCKt82u2RbVvg_7_11"/>
      <w:bookmarkStart w:id="280" w:name="Tc_mztlYiG3CUepiEed8AraGg_7_8"/>
      <w:bookmarkStart w:id="281" w:name="Tc_i750mItypEWk4pGEOLMjQQ_7_5"/>
      <w:bookmarkStart w:id="282" w:name="Tc_njwo1nmuPU-fNIw2RmQUJg_6_20"/>
      <w:bookmarkStart w:id="283" w:name="Tc_D5ahY4cbak2kwn8P1wkYXg_6_17"/>
      <w:bookmarkStart w:id="284" w:name="Tc_deZA4rN5SEe8_4DLN9Dtog_6_14"/>
      <w:bookmarkStart w:id="285" w:name="Tc_uejyp2kH6EuNaMKDUivhIg_6_11"/>
      <w:bookmarkStart w:id="286" w:name="Tc_P95L0IeZPUWsiECepaYyOA_6_8"/>
      <w:bookmarkStart w:id="287" w:name="Tc_i3Em7-yp2ES9ob0HDkd4bQ_6_5"/>
      <w:bookmarkStart w:id="288" w:name="Tc_0kS3z59TzkKL_YuNJIoA2Q_5_20"/>
      <w:bookmarkStart w:id="289" w:name="Tc_3-LS4dn3X0GXTiLEr2QihQ_5_17"/>
      <w:bookmarkStart w:id="290" w:name="Tc_21VI8yoPJUiN-SOoFvlCtQ_5_14"/>
      <w:bookmarkStart w:id="291" w:name="Tc_aTtWRC85R02u6qZUanhQug_5_11"/>
      <w:bookmarkStart w:id="292" w:name="Tc_QX_RjttHH0S-binYEhlFng_5_8"/>
      <w:bookmarkStart w:id="293" w:name="Tc_aU5kB2y7pkSgTFl4ctwUDA_5_5"/>
      <w:bookmarkStart w:id="294" w:name="Tc_7Z2kaILn10alnNVhotZxLg_4_20"/>
      <w:bookmarkStart w:id="295" w:name="Tc_hZPUrA2Bkkam5FMkPVLGaQ_4_17"/>
      <w:bookmarkStart w:id="296" w:name="Tc_hn_bhjHfuUmja3nTYh8diw_4_14"/>
      <w:bookmarkStart w:id="297" w:name="Tc_EVNNENpP00WkSQIk7amTbA_4_11"/>
      <w:bookmarkStart w:id="298" w:name="Tc_Q-K9Q-z_qUOVAXVouWl8Vg_4_8"/>
      <w:bookmarkStart w:id="299" w:name="Tc_KjeIYFqalkaPkNiTDxx3HA_4_5"/>
      <w:bookmarkStart w:id="300" w:name="Tc_Ncvc9f-VskCzCLjzlsMslg_3_17"/>
      <w:bookmarkStart w:id="301" w:name="Tc_U5JQnnpVJUaFdQH-hpW-WQ_3_14"/>
      <w:bookmarkStart w:id="302" w:name="Tc_leOwW8lfFkezIORaQnj0FA_3_11"/>
      <w:bookmarkStart w:id="303" w:name="Tc_9qGefZSFcEqVUTl8WYGX_A_3_8"/>
      <w:bookmarkStart w:id="304" w:name="Tc_TwXORj_IRUiEkhYWQghG_A_3_5"/>
      <w:bookmarkStart w:id="305" w:name="Tc_hEXyMtBIR0yoARrEs47WYg_2_17"/>
      <w:bookmarkStart w:id="306" w:name="Tc_1XzgEfaflkev_BV_VzmK9w_2_14"/>
      <w:bookmarkStart w:id="307" w:name="Tc_FNnMuWcmDkKNfYWq3aCTGw_2_11"/>
      <w:bookmarkStart w:id="308" w:name="Tc_GGepw1guvUKjCdNbAcuGoA_2_8"/>
      <w:bookmarkStart w:id="309" w:name="_5b26f6b9_6f67_4db3_8859_28e565adf24a"/>
      <w:bookmarkStart w:id="310" w:name="Tc_UMjdBV3BdU67tHj3FPtjKA_8_17"/>
      <w:bookmarkStart w:id="311" w:name="Tc_k_aqUimuxkac41XeIAHJrA_8_15"/>
      <w:bookmarkStart w:id="312" w:name="Tc_00mECvgKyUiEqhU5ubjjUg_8_14"/>
      <w:bookmarkStart w:id="313" w:name="Tc_eyxuylFqhEWTSyZRkG5zBw_8_11"/>
      <w:bookmarkStart w:id="314" w:name="Tc_6-FL3pa8j0q9f4BgkxuaxQ_8_8"/>
      <w:bookmarkStart w:id="315" w:name="Tc_SOD_I_8EOEa5JmQYoL7yjw_8_5"/>
      <w:bookmarkStart w:id="316" w:name="Tc_o-8ydUpRS0upIs-2mViYhA_8_3"/>
      <w:bookmarkStart w:id="317" w:name="Tc_lHchgySEL0ag8LeVLVBRnw_8_0"/>
      <w:bookmarkStart w:id="318" w:name="Tc_MVJ_owgpzEuZzzW3-0ljbw_7_18"/>
      <w:bookmarkStart w:id="319" w:name="Tc_mosYq5fCx0iU4XBwmPvj-g_7_15"/>
      <w:bookmarkStart w:id="320" w:name="Tc_dwnMNoRamEyU4hNPApAv6w_7_12"/>
      <w:bookmarkStart w:id="321" w:name="Tc_WU0QlsGctEugxKANw-hWVw_7_9"/>
      <w:bookmarkStart w:id="322" w:name="Tc_1YTgcQhyZ0W0j8jyqRDhOg_7_6"/>
      <w:bookmarkStart w:id="323" w:name="Tc_beGunNFXaEu-X1JakKdP0Q_7_3"/>
      <w:bookmarkStart w:id="324" w:name="Tc_xm2ffw444EamKRHlEeQsiw_7_0"/>
      <w:bookmarkStart w:id="325" w:name="Tc_L0WKlY9vpUKp2unRyM0LtQ_6_18"/>
      <w:bookmarkStart w:id="326" w:name="Tc_fg5vdy_FE0-5gumArO_PpQ_6_15"/>
      <w:bookmarkStart w:id="327" w:name="Tc_bn9sUuZBhEa584-WdTJPjA_6_12"/>
      <w:bookmarkStart w:id="328" w:name="Tc_SHFbUnEQ2EGWTqsUqzUTdw_6_9"/>
      <w:bookmarkStart w:id="329" w:name="Tc_CbtOXGw9J0KBwojya24ueQ_6_6"/>
      <w:bookmarkStart w:id="330" w:name="Tc_9b5h9ncdWkuCjNchGDro6w_5_18"/>
      <w:bookmarkStart w:id="331" w:name="Tc_sF8AlDHTqEqE513Va96JOA_5_15"/>
      <w:bookmarkStart w:id="332" w:name="Tc_W7lYyrEEZUqlE28a3JUv2A_5_12"/>
      <w:bookmarkStart w:id="333" w:name="Tc__WKhDfLfX020yemjt-XiQg_5_9"/>
      <w:bookmarkStart w:id="334" w:name="Tc_xXKtc_XP8UylqW2a0m5iLA_5_6"/>
      <w:bookmarkStart w:id="335" w:name="Tc_vj3e4cbmgUaE7pY5lcFpiA_4_18"/>
      <w:bookmarkStart w:id="336" w:name="Tc_LQ3LvL6w70KAGAg0cRs1CA_4_15"/>
      <w:bookmarkStart w:id="337" w:name="Tc_Iq8fHKjW2UuJfRnotbMx2A_4_12"/>
      <w:bookmarkStart w:id="338" w:name="Tc_BZEX0s9_s06p2iPhrib9WQ_4_9"/>
      <w:bookmarkStart w:id="339" w:name="Tc_4VdhD2EJWUqU0R71bu-hBw_4_6"/>
      <w:bookmarkStart w:id="340" w:name="Tc_lMAvAu3rXk-4hg9GmqgYMQ_3_18"/>
      <w:bookmarkStart w:id="341" w:name="Tc_JkAza2PLrECgGcRZrbrVnQ_3_15"/>
      <w:bookmarkStart w:id="342" w:name="Tc_BtYKBJPKwU-1aWHwtliO0Q_3_6"/>
      <w:bookmarkStart w:id="343" w:name="Tc_KomrvtVYlkOIqdAtnZJEXw_2_6"/>
      <w:bookmarkStart w:id="344" w:name="_0ddc1d26_49b1_4efc_818e_21c94081af5c"/>
      <w:bookmarkStart w:id="345" w:name="Tc_xTevenq1GEy83TIB9kiEog_9_20"/>
      <w:bookmarkStart w:id="346" w:name="Tc_oWhVUAxaW0KS75q9Jz2WzQ_9_17"/>
      <w:bookmarkStart w:id="347" w:name="Tc_PDE6HCBk8UKWY5Ti7ZKplA_9_14"/>
      <w:bookmarkStart w:id="348" w:name="Tc_oUyc0rZvFEmnlflYx0gT8g_9_11"/>
      <w:bookmarkStart w:id="349" w:name="Tc_P48uET2UBkGP61sFeZkvBw_9_8"/>
      <w:bookmarkStart w:id="350" w:name="Tc_SkRhui1-EE2_ngiHXJPlsg_9_5"/>
      <w:bookmarkStart w:id="351" w:name="Tc_UIspiz0U3UmoI3NG7Tc9kw_9_3"/>
      <w:bookmarkStart w:id="352" w:name="Tc_AiarwPS26Ea0DookCE9qbA_9_0"/>
      <w:bookmarkStart w:id="353" w:name="Tc_laggU6WOT0Ggy2g8ym4_-A_8_20"/>
      <w:bookmarkStart w:id="354" w:name="Tc__5I7cQWwEEGIMli_2viKgA_8_17"/>
      <w:bookmarkStart w:id="355" w:name="Tc_iQNWx63xiUio-imHaS419A_8_14"/>
      <w:bookmarkStart w:id="356" w:name="Tc_OOk1t9G1G0amkfwrasQjpg_8_11"/>
      <w:bookmarkStart w:id="357" w:name="Tc_3guM2Rt8C0eUubecc_qWng_8_8"/>
      <w:bookmarkStart w:id="358" w:name="Tc_zcYnmbGRzkq7XlGswEUnpw_8_5"/>
      <w:bookmarkStart w:id="359" w:name="Tc_u5PUaxdeTUGPF9jifU1swg_8_3"/>
      <w:bookmarkStart w:id="360" w:name="Tc_-25WSDhxfk-EVZP75jpTog_8_0"/>
      <w:bookmarkStart w:id="361" w:name="Tc_IGsKfeD8GES3BO7K8chDXw_7_20"/>
      <w:bookmarkStart w:id="362" w:name="Tc_AFbWaSdI8k-iWWfpW2qz0Q_7_17"/>
      <w:bookmarkStart w:id="363" w:name="Tc_gn7SEfZvjkOz_xZij2OwAw_7_14"/>
      <w:bookmarkStart w:id="364" w:name="Tc_BkmqLUJLWUCKt82u2RbVvg_7_11"/>
      <w:bookmarkStart w:id="365" w:name="Tc_mztlYiG3CUepiEed8AraGg_7_8"/>
      <w:bookmarkStart w:id="366" w:name="Tc_i750mItypEWk4pGEOLMjQQ_7_5"/>
      <w:bookmarkStart w:id="367" w:name="Tc_njwo1nmuPU-fNIw2RmQUJg_6_20"/>
      <w:bookmarkStart w:id="368" w:name="Tc_D5ahY4cbak2kwn8P1wkYXg_6_17"/>
      <w:bookmarkStart w:id="369" w:name="Tc_deZA4rN5SEe8_4DLN9Dtog_6_14"/>
      <w:bookmarkStart w:id="370" w:name="Tc_uejyp2kH6EuNaMKDUivhIg_6_11"/>
      <w:bookmarkStart w:id="371" w:name="Tc_P95L0IeZPUWsiECepaYyOA_6_8"/>
      <w:bookmarkStart w:id="372" w:name="Tc_i3Em7-yp2ES9ob0HDkd4bQ_6_5"/>
      <w:bookmarkStart w:id="373" w:name="Tc_0kS3z59TzkKL_YuNJIoA2Q_5_20"/>
      <w:bookmarkStart w:id="374" w:name="Tc_3-LS4dn3X0GXTiLEr2QihQ_5_17"/>
      <w:bookmarkStart w:id="375" w:name="Tc_21VI8yoPJUiN-SOoFvlCtQ_5_14"/>
      <w:bookmarkStart w:id="376" w:name="Tc_aTtWRC85R02u6qZUanhQug_5_11"/>
      <w:bookmarkStart w:id="377" w:name="Tc_QX_RjttHH0S-binYEhlFng_5_8"/>
      <w:bookmarkStart w:id="378" w:name="Tc_aU5kB2y7pkSgTFl4ctwUDA_5_5"/>
      <w:bookmarkStart w:id="379" w:name="Tc_7Z2kaILn10alnNVhotZxLg_4_20"/>
      <w:bookmarkStart w:id="380" w:name="Tc_hZPUrA2Bkkam5FMkPVLGaQ_4_17"/>
      <w:bookmarkStart w:id="381" w:name="Tc_hn_bhjHfuUmja3nTYh8diw_4_14"/>
      <w:bookmarkStart w:id="382" w:name="Tc_EVNNENpP00WkSQIk7amTbA_4_11"/>
      <w:bookmarkStart w:id="383" w:name="Tc_Q-K9Q-z_qUOVAXVouWl8Vg_4_8"/>
      <w:bookmarkStart w:id="384" w:name="Tc_KjeIYFqalkaPkNiTDxx3HA_4_5"/>
      <w:bookmarkStart w:id="385" w:name="Tc_Ncvc9f-VskCzCLjzlsMslg_3_17"/>
      <w:bookmarkStart w:id="386" w:name="Tc_U5JQnnpVJUaFdQH-hpW-WQ_3_14"/>
      <w:bookmarkStart w:id="387" w:name="Tc_leOwW8lfFkezIORaQnj0FA_3_11"/>
      <w:bookmarkStart w:id="388" w:name="Tc_9qGefZSFcEqVUTl8WYGX_A_3_8"/>
      <w:bookmarkStart w:id="389" w:name="Tc_TwXORj_IRUiEkhYWQghG_A_3_5"/>
      <w:bookmarkStart w:id="390" w:name="Tc_hEXyMtBIR0yoARrEs47WYg_2_17"/>
      <w:bookmarkStart w:id="391" w:name="Tc_1XzgEfaflkev_BV_VzmK9w_2_14"/>
      <w:bookmarkStart w:id="392" w:name="Tc_FNnMuWcmDkKNfYWq3aCTGw_2_11"/>
      <w:bookmarkStart w:id="393" w:name="Tc_GGepw1guvUKjCdNbAcuGoA_2_8"/>
      <w:bookmarkStart w:id="394" w:name="_5b26f6b9_6f67_4db3_8859_28e565adf24a"/>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p>
    <w:tbl>
      <w:tblPr>
        <w:tblW w:w="10205" w:type="dxa"/>
        <w:jc w:val="left"/>
        <w:tblInd w:w="0" w:type="dxa"/>
        <w:tblLayout w:type="fixed"/>
        <w:tblCellMar>
          <w:top w:w="28" w:type="dxa"/>
          <w:left w:w="28" w:type="dxa"/>
          <w:bottom w:w="28" w:type="dxa"/>
          <w:right w:w="28" w:type="dxa"/>
        </w:tblCellMar>
      </w:tblPr>
      <w:tblGrid>
        <w:gridCol w:w="124"/>
        <w:gridCol w:w="109"/>
        <w:gridCol w:w="997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2"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performance (as reflected in footnote (2) to the Outstanding Equity Awards at Fiscal Year End Table); (ii) the change in fair value from the end of the prior fiscal year of any awards granted in prior fiscal years that are outstanding and unvested as of the end of the applicable fiscal year, accounting for any adjustment based on relative TSR performance on awards for which the performance period ends as of this date (as reflected in footnote (2) to the Outstanding Equity Awards at Fiscal Year End Table); (iii) for awards granted in prior fiscal years that vested in the applicable fiscal year, the amount equal to the change in value as of the vesting date (from the end of the prior fiscal year); and (iv) the dollar value of dividends accrued on equity awards in the applicable year prior to the vesting date (excluding option awards, which do not carry dividend equivalent rights) that are not otherwise reflected in the fair value of such award or included in any other component of total compensation for the applicable fiscal year. The valuation assumptions used to calculate fair values on equity awards other than options are the same as those disclosed at the time of grant. Stock option awards are valued using a Black-Scholes model at the time of grant (as disclosed in footnote (2) to the Summary Compensation Table) with subsequent fair value calculations performed using a Lattice model. </w:t>
            </w:r>
          </w:p>
        </w:tc>
      </w:tr>
    </w:tbl>
    <w:p>
      <w:pPr>
        <w:pStyle w:val="TextBody"/>
        <w:bidi w:val="0"/>
        <w:spacing w:before="0" w:after="0"/>
        <w:ind w:left="0" w:right="0" w:hanging="0"/>
        <w:jc w:val="left"/>
        <w:rPr/>
      </w:pPr>
      <w:r>
        <w:rPr/>
        <w:t>​</w:t>
      </w:r>
    </w:p>
    <w:p>
      <w:pPr>
        <w:pStyle w:val="TextBody"/>
        <w:bidi w:val="0"/>
        <w:spacing w:before="0" w:after="0"/>
        <w:ind w:left="1440" w:right="0" w:hanging="0"/>
        <w:jc w:val="left"/>
        <w:rPr>
          <w:rFonts w:ascii="Arial;Helvetica;sans-serif" w:hAnsi="Arial;Helvetica;sans-serif"/>
          <w:sz w:val="20"/>
        </w:rPr>
      </w:pPr>
      <w:r>
        <w:rPr>
          <w:rFonts w:ascii="Arial;Helvetica;sans-serif" w:hAnsi="Arial;Helvetica;sans-serif"/>
          <w:sz w:val="20"/>
        </w:rPr>
        <w:t>The amounts in the following table represent each of the amounts deducted and added to the equity award values for Mr. Michael for the 2025 fiscal year for purposes of computing the “compensation actually paid” amount appearing in column (b) of the pay versus performance table:</w:t>
      </w:r>
    </w:p>
    <w:p>
      <w:pPr>
        <w:pStyle w:val="TextBody"/>
        <w:bidi w:val="0"/>
        <w:spacing w:before="0" w:after="0"/>
        <w:ind w:left="0" w:right="0" w:hanging="0"/>
        <w:jc w:val="left"/>
        <w:rPr/>
      </w:pPr>
      <w:r>
        <w:rPr/>
        <w:t>​</w:t>
      </w:r>
    </w:p>
    <w:tbl>
      <w:tblPr>
        <w:tblW w:w="9143" w:type="dxa"/>
        <w:jc w:val="left"/>
        <w:tblInd w:w="0" w:type="dxa"/>
        <w:tblLayout w:type="fixed"/>
        <w:tblCellMar>
          <w:top w:w="0" w:type="dxa"/>
          <w:left w:w="0" w:type="dxa"/>
          <w:bottom w:w="0" w:type="dxa"/>
          <w:right w:w="0" w:type="dxa"/>
        </w:tblCellMar>
      </w:tblPr>
      <w:tblGrid>
        <w:gridCol w:w="421"/>
        <w:gridCol w:w="109"/>
        <w:gridCol w:w="109"/>
        <w:gridCol w:w="1201"/>
        <w:gridCol w:w="109"/>
        <w:gridCol w:w="186"/>
        <w:gridCol w:w="820"/>
        <w:gridCol w:w="109"/>
        <w:gridCol w:w="181"/>
        <w:gridCol w:w="886"/>
        <w:gridCol w:w="109"/>
        <w:gridCol w:w="191"/>
        <w:gridCol w:w="844"/>
        <w:gridCol w:w="109"/>
        <w:gridCol w:w="232"/>
        <w:gridCol w:w="1028"/>
        <w:gridCol w:w="109"/>
        <w:gridCol w:w="246"/>
        <w:gridCol w:w="984"/>
        <w:gridCol w:w="109"/>
        <w:gridCol w:w="186"/>
        <w:gridCol w:w="865"/>
      </w:tblGrid>
      <w:tr>
        <w:trPr/>
        <w:tc>
          <w:tcPr>
            <w:tcW w:w="42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20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6" w:type="dxa"/>
            <w:tcBorders/>
            <w:vAlign w:val="center"/>
          </w:tcPr>
          <w:p>
            <w:pPr>
              <w:pStyle w:val="TableContents"/>
              <w:bidi w:val="0"/>
              <w:spacing w:before="0" w:after="0"/>
              <w:ind w:left="0" w:right="0" w:hanging="0"/>
              <w:jc w:val="left"/>
              <w:rPr/>
            </w:pPr>
            <w:r>
              <w:rPr/>
              <w:t>​</w:t>
            </w:r>
          </w:p>
        </w:tc>
        <w:tc>
          <w:tcPr>
            <w:tcW w:w="820"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1" w:type="dxa"/>
            <w:tcBorders/>
            <w:vAlign w:val="center"/>
          </w:tcPr>
          <w:p>
            <w:pPr>
              <w:pStyle w:val="TableContents"/>
              <w:bidi w:val="0"/>
              <w:spacing w:before="0" w:after="0"/>
              <w:ind w:left="0" w:right="0" w:hanging="0"/>
              <w:jc w:val="left"/>
              <w:rPr/>
            </w:pPr>
            <w:r>
              <w:rPr/>
              <w:t>​</w:t>
            </w:r>
          </w:p>
        </w:tc>
        <w:tc>
          <w:tcPr>
            <w:tcW w:w="84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pPr>
            <w:r>
              <w:rPr/>
              <w:t>​</w:t>
            </w:r>
          </w:p>
        </w:tc>
        <w:tc>
          <w:tcPr>
            <w:tcW w:w="1028"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46" w:type="dxa"/>
            <w:tcBorders/>
            <w:vAlign w:val="center"/>
          </w:tcPr>
          <w:p>
            <w:pPr>
              <w:pStyle w:val="TableContents"/>
              <w:bidi w:val="0"/>
              <w:spacing w:before="0" w:after="0"/>
              <w:ind w:left="0" w:right="0" w:hanging="0"/>
              <w:jc w:val="left"/>
              <w:rPr/>
            </w:pPr>
            <w:r>
              <w:rPr/>
              <w:t>​</w:t>
            </w:r>
          </w:p>
        </w:tc>
        <w:tc>
          <w:tcPr>
            <w:tcW w:w="98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6" w:type="dxa"/>
            <w:tcBorders/>
            <w:vAlign w:val="center"/>
          </w:tcPr>
          <w:p>
            <w:pPr>
              <w:pStyle w:val="TableContents"/>
              <w:bidi w:val="0"/>
              <w:spacing w:before="0" w:after="0"/>
              <w:ind w:left="0" w:right="0" w:hanging="0"/>
              <w:jc w:val="left"/>
              <w:rPr/>
            </w:pPr>
            <w:r>
              <w:rPr/>
              <w:t>​</w:t>
            </w:r>
          </w:p>
        </w:tc>
        <w:tc>
          <w:tcPr>
            <w:tcW w:w="865" w:type="dxa"/>
            <w:tcBorders/>
            <w:vAlign w:val="center"/>
          </w:tcPr>
          <w:p>
            <w:pPr>
              <w:pStyle w:val="TableContents"/>
              <w:bidi w:val="0"/>
              <w:spacing w:before="0" w:after="0"/>
              <w:ind w:left="0" w:right="0" w:hanging="0"/>
              <w:jc w:val="left"/>
              <w:rPr/>
            </w:pPr>
            <w:r>
              <w:rPr/>
              <w:t>​</w:t>
            </w:r>
          </w:p>
        </w:tc>
      </w:tr>
      <w:tr>
        <w:trPr/>
        <w:tc>
          <w:tcPr>
            <w:tcW w:w="42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20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6" w:type="dxa"/>
            <w:tcBorders/>
            <w:vAlign w:val="center"/>
          </w:tcPr>
          <w:p>
            <w:pPr>
              <w:pStyle w:val="TableContents"/>
              <w:bidi w:val="0"/>
              <w:spacing w:before="0" w:after="0"/>
              <w:ind w:left="0" w:right="0" w:hanging="0"/>
              <w:jc w:val="left"/>
              <w:rPr/>
            </w:pPr>
            <w:r>
              <w:rPr/>
              <w:t>​</w:t>
            </w:r>
          </w:p>
        </w:tc>
        <w:tc>
          <w:tcPr>
            <w:tcW w:w="820"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left"/>
              <w:rPr/>
            </w:pPr>
            <w:r>
              <w:rPr/>
              <w:t>​</w:t>
            </w:r>
          </w:p>
        </w:tc>
        <w:tc>
          <w:tcPr>
            <w:tcW w:w="109"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191"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844"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109"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232"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1028"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109"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246"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984"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109"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186"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865"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r>
      <w:tr>
        <w:trPr/>
        <w:tc>
          <w:tcPr>
            <w:tcW w:w="42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20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6" w:type="dxa"/>
            <w:tcBorders/>
            <w:vAlign w:val="center"/>
          </w:tcPr>
          <w:p>
            <w:pPr>
              <w:pStyle w:val="TableContents"/>
              <w:bidi w:val="0"/>
              <w:spacing w:before="0" w:after="0"/>
              <w:ind w:left="0" w:right="0" w:hanging="0"/>
              <w:jc w:val="left"/>
              <w:rPr/>
            </w:pPr>
            <w:r>
              <w:rPr/>
              <w:t>​</w:t>
            </w:r>
          </w:p>
        </w:tc>
        <w:tc>
          <w:tcPr>
            <w:tcW w:w="820"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67" w:type="dxa"/>
            <w:gridSpan w:val="2"/>
            <w:tcBorders/>
            <w:vAlign w:val="center"/>
          </w:tcPr>
          <w:p>
            <w:pPr>
              <w:pStyle w:val="TableContents"/>
              <w:bidi w:val="0"/>
              <w:spacing w:before="0" w:after="0"/>
              <w:ind w:left="0" w:right="0" w:hanging="0"/>
              <w:jc w:val="right"/>
              <w:rPr>
                <w:rFonts w:ascii="Arial;Helvetica;sans-serif" w:hAnsi="Arial;Helvetica;sans-serif"/>
                <w:b/>
                <w:sz w:val="14"/>
              </w:rPr>
            </w:pPr>
            <w:r>
              <w:rPr>
                <w:rFonts w:ascii="Arial;Helvetica;sans-serif" w:hAnsi="Arial;Helvetica;sans-serif"/>
                <w:b/>
                <w:sz w:val="14"/>
              </w:rPr>
              <w:t>Grant Date</w:t>
            </w:r>
          </w:p>
        </w:tc>
        <w:tc>
          <w:tcPr>
            <w:tcW w:w="109" w:type="dxa"/>
            <w:tcBorders/>
            <w:vAlign w:val="center"/>
          </w:tcPr>
          <w:p>
            <w:pPr>
              <w:pStyle w:val="TableContents"/>
              <w:bidi w:val="0"/>
              <w:spacing w:before="0" w:after="0"/>
              <w:ind w:left="0" w:right="0" w:hanging="0"/>
              <w:jc w:val="left"/>
              <w:rPr/>
            </w:pPr>
            <w:r>
              <w:rPr/>
              <w:t>​</w:t>
            </w:r>
          </w:p>
        </w:tc>
        <w:tc>
          <w:tcPr>
            <w:tcW w:w="1035" w:type="dxa"/>
            <w:gridSpan w:val="2"/>
            <w:tcBorders/>
            <w:vAlign w:val="center"/>
          </w:tcPr>
          <w:p>
            <w:pPr>
              <w:pStyle w:val="TableContents"/>
              <w:bidi w:val="0"/>
              <w:spacing w:before="0" w:after="0"/>
              <w:ind w:left="0" w:right="0" w:hanging="0"/>
              <w:jc w:val="right"/>
              <w:rPr>
                <w:rFonts w:ascii="Arial;Helvetica;sans-serif" w:hAnsi="Arial;Helvetica;sans-serif"/>
                <w:b/>
                <w:sz w:val="14"/>
              </w:rPr>
            </w:pPr>
            <w:r>
              <w:rPr>
                <w:rFonts w:ascii="Arial;Helvetica;sans-serif" w:hAnsi="Arial;Helvetica;sans-serif"/>
                <w:b/>
                <w:sz w:val="14"/>
              </w:rPr>
              <w:t xml:space="preserve">Year-end </w:t>
            </w:r>
          </w:p>
        </w:tc>
        <w:tc>
          <w:tcPr>
            <w:tcW w:w="109" w:type="dxa"/>
            <w:tcBorders/>
            <w:vAlign w:val="center"/>
          </w:tcPr>
          <w:p>
            <w:pPr>
              <w:pStyle w:val="TableContents"/>
              <w:bidi w:val="0"/>
              <w:spacing w:before="0" w:after="0"/>
              <w:ind w:left="0" w:right="0" w:hanging="0"/>
              <w:jc w:val="left"/>
              <w:rPr/>
            </w:pPr>
            <w:r>
              <w:rPr/>
              <w:t>​</w:t>
            </w:r>
          </w:p>
        </w:tc>
        <w:tc>
          <w:tcPr>
            <w:tcW w:w="1260" w:type="dxa"/>
            <w:gridSpan w:val="2"/>
            <w:tcBorders/>
            <w:vAlign w:val="center"/>
          </w:tcPr>
          <w:p>
            <w:pPr>
              <w:pStyle w:val="TableContents"/>
              <w:bidi w:val="0"/>
              <w:spacing w:before="0" w:after="0"/>
              <w:ind w:left="0" w:right="0" w:hanging="0"/>
              <w:jc w:val="right"/>
              <w:rPr>
                <w:rFonts w:ascii="Arial;Helvetica;sans-serif" w:hAnsi="Arial;Helvetica;sans-serif"/>
                <w:b/>
                <w:sz w:val="14"/>
              </w:rPr>
            </w:pPr>
            <w:r>
              <w:rPr>
                <w:rFonts w:ascii="Arial;Helvetica;sans-serif" w:hAnsi="Arial;Helvetica;sans-serif"/>
                <w:b/>
                <w:sz w:val="14"/>
              </w:rPr>
              <w:t>Change in</w:t>
            </w:r>
          </w:p>
        </w:tc>
        <w:tc>
          <w:tcPr>
            <w:tcW w:w="109" w:type="dxa"/>
            <w:tcBorders/>
            <w:vAlign w:val="center"/>
          </w:tcPr>
          <w:p>
            <w:pPr>
              <w:pStyle w:val="TableContents"/>
              <w:bidi w:val="0"/>
              <w:spacing w:before="0" w:after="0"/>
              <w:ind w:left="0" w:right="0" w:hanging="0"/>
              <w:jc w:val="left"/>
              <w:rPr/>
            </w:pPr>
            <w:r>
              <w:rPr/>
              <w:t>​</w:t>
            </w:r>
          </w:p>
        </w:tc>
        <w:tc>
          <w:tcPr>
            <w:tcW w:w="1230" w:type="dxa"/>
            <w:gridSpan w:val="2"/>
            <w:tcBorders/>
            <w:vAlign w:val="center"/>
          </w:tcPr>
          <w:p>
            <w:pPr>
              <w:pStyle w:val="TableContents"/>
              <w:bidi w:val="0"/>
              <w:spacing w:before="0" w:after="0"/>
              <w:ind w:left="0" w:right="0" w:hanging="0"/>
              <w:jc w:val="right"/>
              <w:rPr>
                <w:rFonts w:ascii="Arial;Helvetica;sans-serif" w:hAnsi="Arial;Helvetica;sans-serif"/>
                <w:b/>
                <w:sz w:val="14"/>
              </w:rPr>
            </w:pPr>
            <w:r>
              <w:rPr>
                <w:rFonts w:ascii="Arial;Helvetica;sans-serif" w:hAnsi="Arial;Helvetica;sans-serif"/>
                <w:b/>
                <w:sz w:val="14"/>
              </w:rPr>
              <w:t>Change in</w:t>
            </w:r>
          </w:p>
        </w:tc>
        <w:tc>
          <w:tcPr>
            <w:tcW w:w="109" w:type="dxa"/>
            <w:tcBorders/>
            <w:vAlign w:val="center"/>
          </w:tcPr>
          <w:p>
            <w:pPr>
              <w:pStyle w:val="TableContents"/>
              <w:bidi w:val="0"/>
              <w:spacing w:before="0" w:after="0"/>
              <w:ind w:left="0" w:right="0" w:hanging="0"/>
              <w:jc w:val="left"/>
              <w:rPr/>
            </w:pPr>
            <w:r>
              <w:rPr/>
              <w:t>​</w:t>
            </w:r>
          </w:p>
        </w:tc>
        <w:tc>
          <w:tcPr>
            <w:tcW w:w="186" w:type="dxa"/>
            <w:tcBorders/>
            <w:vAlign w:val="center"/>
          </w:tcPr>
          <w:p>
            <w:pPr>
              <w:pStyle w:val="TableContents"/>
              <w:bidi w:val="0"/>
              <w:spacing w:before="0" w:after="0"/>
              <w:ind w:left="0" w:right="0" w:hanging="0"/>
              <w:jc w:val="left"/>
              <w:rPr/>
            </w:pPr>
            <w:r>
              <w:rPr/>
              <w:t>​</w:t>
            </w:r>
          </w:p>
        </w:tc>
        <w:tc>
          <w:tcPr>
            <w:tcW w:w="865" w:type="dxa"/>
            <w:tcBorders/>
            <w:vAlign w:val="center"/>
          </w:tcPr>
          <w:p>
            <w:pPr>
              <w:pStyle w:val="TableContents"/>
              <w:bidi w:val="0"/>
              <w:spacing w:before="0" w:after="0"/>
              <w:ind w:left="0" w:right="0" w:hanging="0"/>
              <w:jc w:val="left"/>
              <w:rPr/>
            </w:pPr>
            <w:r>
              <w:rPr/>
              <w:t>​</w:t>
            </w:r>
          </w:p>
        </w:tc>
      </w:tr>
      <w:tr>
        <w:trPr/>
        <w:tc>
          <w:tcPr>
            <w:tcW w:w="42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20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06" w:type="dxa"/>
            <w:gridSpan w:val="2"/>
            <w:tcBorders/>
            <w:vAlign w:val="center"/>
          </w:tcPr>
          <w:p>
            <w:pPr>
              <w:pStyle w:val="TableContents"/>
              <w:bidi w:val="0"/>
              <w:spacing w:before="0" w:after="0"/>
              <w:ind w:left="0" w:right="0" w:hanging="0"/>
              <w:jc w:val="right"/>
              <w:rPr>
                <w:rFonts w:ascii="Arial;Helvetica;sans-serif" w:hAnsi="Arial;Helvetica;sans-serif"/>
                <w:b/>
                <w:sz w:val="14"/>
              </w:rPr>
            </w:pPr>
            <w:r>
              <w:rPr>
                <w:rFonts w:ascii="Arial;Helvetica;sans-serif" w:hAnsi="Arial;Helvetica;sans-serif"/>
                <w:b/>
                <w:sz w:val="14"/>
              </w:rPr>
              <w:t>Total Equity</w:t>
            </w:r>
          </w:p>
        </w:tc>
        <w:tc>
          <w:tcPr>
            <w:tcW w:w="109" w:type="dxa"/>
            <w:tcBorders/>
            <w:vAlign w:val="center"/>
          </w:tcPr>
          <w:p>
            <w:pPr>
              <w:pStyle w:val="TableContents"/>
              <w:bidi w:val="0"/>
              <w:spacing w:before="0" w:after="0"/>
              <w:ind w:left="0" w:right="0" w:hanging="0"/>
              <w:jc w:val="left"/>
              <w:rPr/>
            </w:pPr>
            <w:r>
              <w:rPr/>
              <w:t>​</w:t>
            </w:r>
          </w:p>
        </w:tc>
        <w:tc>
          <w:tcPr>
            <w:tcW w:w="1067" w:type="dxa"/>
            <w:gridSpan w:val="2"/>
            <w:tcBorders/>
            <w:vAlign w:val="center"/>
          </w:tcPr>
          <w:p>
            <w:pPr>
              <w:pStyle w:val="TableContents"/>
              <w:bidi w:val="0"/>
              <w:spacing w:before="0" w:after="0"/>
              <w:ind w:left="0" w:right="0" w:hanging="0"/>
              <w:jc w:val="right"/>
              <w:rPr>
                <w:rFonts w:ascii="Arial;Helvetica;sans-serif" w:hAnsi="Arial;Helvetica;sans-serif"/>
                <w:b/>
                <w:sz w:val="14"/>
              </w:rPr>
            </w:pPr>
            <w:r>
              <w:rPr>
                <w:rFonts w:ascii="Arial;Helvetica;sans-serif" w:hAnsi="Arial;Helvetica;sans-serif"/>
                <w:b/>
                <w:sz w:val="14"/>
              </w:rPr>
              <w:t xml:space="preserve">Fair Value of </w:t>
            </w:r>
          </w:p>
        </w:tc>
        <w:tc>
          <w:tcPr>
            <w:tcW w:w="109" w:type="dxa"/>
            <w:tcBorders/>
            <w:vAlign w:val="center"/>
          </w:tcPr>
          <w:p>
            <w:pPr>
              <w:pStyle w:val="TableContents"/>
              <w:bidi w:val="0"/>
              <w:spacing w:before="0" w:after="0"/>
              <w:ind w:left="0" w:right="0" w:hanging="0"/>
              <w:jc w:val="left"/>
              <w:rPr/>
            </w:pPr>
            <w:r>
              <w:rPr/>
              <w:t>​</w:t>
            </w:r>
          </w:p>
        </w:tc>
        <w:tc>
          <w:tcPr>
            <w:tcW w:w="1035" w:type="dxa"/>
            <w:gridSpan w:val="2"/>
            <w:tcBorders/>
            <w:vAlign w:val="center"/>
          </w:tcPr>
          <w:p>
            <w:pPr>
              <w:pStyle w:val="TableContents"/>
              <w:bidi w:val="0"/>
              <w:spacing w:before="0" w:after="0"/>
              <w:ind w:left="0" w:right="0" w:hanging="0"/>
              <w:jc w:val="right"/>
              <w:rPr>
                <w:rFonts w:ascii="Arial;Helvetica;sans-serif" w:hAnsi="Arial;Helvetica;sans-serif"/>
                <w:b/>
                <w:sz w:val="14"/>
              </w:rPr>
            </w:pPr>
            <w:r>
              <w:rPr>
                <w:rFonts w:ascii="Arial;Helvetica;sans-serif" w:hAnsi="Arial;Helvetica;sans-serif"/>
                <w:b/>
                <w:sz w:val="14"/>
              </w:rPr>
              <w:t xml:space="preserve">Fair Value of </w:t>
            </w:r>
          </w:p>
        </w:tc>
        <w:tc>
          <w:tcPr>
            <w:tcW w:w="109" w:type="dxa"/>
            <w:tcBorders/>
            <w:vAlign w:val="center"/>
          </w:tcPr>
          <w:p>
            <w:pPr>
              <w:pStyle w:val="TableContents"/>
              <w:bidi w:val="0"/>
              <w:spacing w:before="0" w:after="0"/>
              <w:ind w:left="0" w:right="0" w:hanging="0"/>
              <w:jc w:val="left"/>
              <w:rPr/>
            </w:pPr>
            <w:r>
              <w:rPr/>
              <w:t>​</w:t>
            </w:r>
          </w:p>
        </w:tc>
        <w:tc>
          <w:tcPr>
            <w:tcW w:w="1260" w:type="dxa"/>
            <w:gridSpan w:val="2"/>
            <w:tcBorders/>
            <w:vAlign w:val="center"/>
          </w:tcPr>
          <w:p>
            <w:pPr>
              <w:pStyle w:val="TableContents"/>
              <w:bidi w:val="0"/>
              <w:spacing w:before="0" w:after="0"/>
              <w:ind w:left="0" w:right="0" w:hanging="0"/>
              <w:jc w:val="right"/>
              <w:rPr>
                <w:rFonts w:ascii="Arial;Helvetica;sans-serif" w:hAnsi="Arial;Helvetica;sans-serif"/>
                <w:b/>
                <w:sz w:val="14"/>
              </w:rPr>
            </w:pPr>
            <w:r>
              <w:rPr>
                <w:rFonts w:ascii="Arial;Helvetica;sans-serif" w:hAnsi="Arial;Helvetica;sans-serif"/>
                <w:b/>
                <w:sz w:val="14"/>
              </w:rPr>
              <w:t xml:space="preserve">Fair Value as of </w:t>
            </w:r>
          </w:p>
        </w:tc>
        <w:tc>
          <w:tcPr>
            <w:tcW w:w="109" w:type="dxa"/>
            <w:tcBorders/>
            <w:vAlign w:val="center"/>
          </w:tcPr>
          <w:p>
            <w:pPr>
              <w:pStyle w:val="TableContents"/>
              <w:bidi w:val="0"/>
              <w:spacing w:before="0" w:after="0"/>
              <w:ind w:left="0" w:right="0" w:hanging="0"/>
              <w:jc w:val="left"/>
              <w:rPr/>
            </w:pPr>
            <w:r>
              <w:rPr/>
              <w:t>​</w:t>
            </w:r>
          </w:p>
        </w:tc>
        <w:tc>
          <w:tcPr>
            <w:tcW w:w="1230" w:type="dxa"/>
            <w:gridSpan w:val="2"/>
            <w:tcBorders/>
            <w:vAlign w:val="center"/>
          </w:tcPr>
          <w:p>
            <w:pPr>
              <w:pStyle w:val="TableContents"/>
              <w:bidi w:val="0"/>
              <w:spacing w:before="0" w:after="0"/>
              <w:ind w:left="0" w:right="0" w:hanging="0"/>
              <w:jc w:val="right"/>
              <w:rPr>
                <w:rFonts w:ascii="Arial;Helvetica;sans-serif" w:hAnsi="Arial;Helvetica;sans-serif"/>
                <w:b/>
                <w:sz w:val="14"/>
              </w:rPr>
            </w:pPr>
            <w:r>
              <w:rPr>
                <w:rFonts w:ascii="Arial;Helvetica;sans-serif" w:hAnsi="Arial;Helvetica;sans-serif"/>
                <w:b/>
                <w:sz w:val="14"/>
              </w:rPr>
              <w:t xml:space="preserve">Fair Value as of </w:t>
            </w:r>
          </w:p>
        </w:tc>
        <w:tc>
          <w:tcPr>
            <w:tcW w:w="109" w:type="dxa"/>
            <w:tcBorders/>
            <w:vAlign w:val="center"/>
          </w:tcPr>
          <w:p>
            <w:pPr>
              <w:pStyle w:val="TableContents"/>
              <w:bidi w:val="0"/>
              <w:spacing w:before="0" w:after="0"/>
              <w:ind w:left="0" w:right="0" w:hanging="0"/>
              <w:jc w:val="left"/>
              <w:rPr/>
            </w:pPr>
            <w:r>
              <w:rPr/>
              <w:t>​</w:t>
            </w:r>
          </w:p>
        </w:tc>
        <w:tc>
          <w:tcPr>
            <w:tcW w:w="186" w:type="dxa"/>
            <w:tcBorders/>
            <w:vAlign w:val="center"/>
          </w:tcPr>
          <w:p>
            <w:pPr>
              <w:pStyle w:val="TableContents"/>
              <w:bidi w:val="0"/>
              <w:spacing w:before="0" w:after="0"/>
              <w:ind w:left="0" w:right="0" w:hanging="0"/>
              <w:jc w:val="left"/>
              <w:rPr/>
            </w:pPr>
            <w:r>
              <w:rPr/>
              <w:t>​</w:t>
            </w:r>
          </w:p>
        </w:tc>
        <w:tc>
          <w:tcPr>
            <w:tcW w:w="865" w:type="dxa"/>
            <w:tcBorders/>
            <w:vAlign w:val="center"/>
          </w:tcPr>
          <w:p>
            <w:pPr>
              <w:pStyle w:val="TableContents"/>
              <w:bidi w:val="0"/>
              <w:spacing w:before="0" w:after="0"/>
              <w:ind w:left="0" w:right="0" w:hanging="0"/>
              <w:jc w:val="left"/>
              <w:rPr/>
            </w:pPr>
            <w:r>
              <w:rPr/>
              <w:t>​</w:t>
            </w:r>
          </w:p>
        </w:tc>
      </w:tr>
      <w:tr>
        <w:trPr/>
        <w:tc>
          <w:tcPr>
            <w:tcW w:w="42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20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06" w:type="dxa"/>
            <w:gridSpan w:val="2"/>
            <w:tcBorders/>
            <w:vAlign w:val="center"/>
          </w:tcPr>
          <w:p>
            <w:pPr>
              <w:pStyle w:val="TableContents"/>
              <w:bidi w:val="0"/>
              <w:spacing w:before="0" w:after="0"/>
              <w:ind w:left="0" w:right="0" w:hanging="0"/>
              <w:jc w:val="right"/>
              <w:rPr>
                <w:rFonts w:ascii="Arial;Helvetica;sans-serif" w:hAnsi="Arial;Helvetica;sans-serif"/>
                <w:b/>
                <w:sz w:val="14"/>
              </w:rPr>
            </w:pPr>
            <w:r>
              <w:rPr>
                <w:rFonts w:ascii="Arial;Helvetica;sans-serif" w:hAnsi="Arial;Helvetica;sans-serif"/>
                <w:b/>
                <w:sz w:val="14"/>
              </w:rPr>
              <w:t>Value</w:t>
            </w:r>
          </w:p>
        </w:tc>
        <w:tc>
          <w:tcPr>
            <w:tcW w:w="109" w:type="dxa"/>
            <w:tcBorders/>
            <w:vAlign w:val="center"/>
          </w:tcPr>
          <w:p>
            <w:pPr>
              <w:pStyle w:val="TableContents"/>
              <w:bidi w:val="0"/>
              <w:spacing w:before="0" w:after="0"/>
              <w:ind w:left="0" w:right="0" w:hanging="0"/>
              <w:jc w:val="left"/>
              <w:rPr/>
            </w:pPr>
            <w:r>
              <w:rPr/>
              <w:t>​</w:t>
            </w:r>
          </w:p>
        </w:tc>
        <w:tc>
          <w:tcPr>
            <w:tcW w:w="1067" w:type="dxa"/>
            <w:gridSpan w:val="2"/>
            <w:tcBorders/>
            <w:vAlign w:val="center"/>
          </w:tcPr>
          <w:p>
            <w:pPr>
              <w:pStyle w:val="TableContents"/>
              <w:bidi w:val="0"/>
              <w:spacing w:before="0" w:after="0"/>
              <w:ind w:left="0" w:right="0" w:hanging="0"/>
              <w:jc w:val="right"/>
              <w:rPr>
                <w:rFonts w:ascii="Arial;Helvetica;sans-serif" w:hAnsi="Arial;Helvetica;sans-serif"/>
                <w:b/>
                <w:sz w:val="14"/>
              </w:rPr>
            </w:pPr>
            <w:r>
              <w:rPr>
                <w:rFonts w:ascii="Arial;Helvetica;sans-serif" w:hAnsi="Arial;Helvetica;sans-serif"/>
                <w:b/>
                <w:sz w:val="14"/>
              </w:rPr>
              <w:t>Equity Awards</w:t>
            </w:r>
          </w:p>
        </w:tc>
        <w:tc>
          <w:tcPr>
            <w:tcW w:w="109" w:type="dxa"/>
            <w:tcBorders/>
            <w:vAlign w:val="center"/>
          </w:tcPr>
          <w:p>
            <w:pPr>
              <w:pStyle w:val="TableContents"/>
              <w:bidi w:val="0"/>
              <w:spacing w:before="0" w:after="0"/>
              <w:ind w:left="0" w:right="0" w:hanging="0"/>
              <w:jc w:val="left"/>
              <w:rPr/>
            </w:pPr>
            <w:r>
              <w:rPr/>
              <w:t>​</w:t>
            </w:r>
          </w:p>
        </w:tc>
        <w:tc>
          <w:tcPr>
            <w:tcW w:w="1035" w:type="dxa"/>
            <w:gridSpan w:val="2"/>
            <w:tcBorders/>
            <w:vAlign w:val="center"/>
          </w:tcPr>
          <w:p>
            <w:pPr>
              <w:pStyle w:val="TableContents"/>
              <w:bidi w:val="0"/>
              <w:spacing w:before="0" w:after="0"/>
              <w:ind w:left="0" w:right="0" w:hanging="0"/>
              <w:jc w:val="right"/>
              <w:rPr>
                <w:rFonts w:ascii="Arial;Helvetica;sans-serif" w:hAnsi="Arial;Helvetica;sans-serif"/>
                <w:b/>
                <w:sz w:val="14"/>
              </w:rPr>
            </w:pPr>
            <w:r>
              <w:rPr>
                <w:rFonts w:ascii="Arial;Helvetica;sans-serif" w:hAnsi="Arial;Helvetica;sans-serif"/>
                <w:b/>
                <w:sz w:val="14"/>
              </w:rPr>
              <w:t>Equity Awards</w:t>
            </w:r>
          </w:p>
        </w:tc>
        <w:tc>
          <w:tcPr>
            <w:tcW w:w="109" w:type="dxa"/>
            <w:tcBorders/>
            <w:vAlign w:val="center"/>
          </w:tcPr>
          <w:p>
            <w:pPr>
              <w:pStyle w:val="TableContents"/>
              <w:bidi w:val="0"/>
              <w:spacing w:before="0" w:after="0"/>
              <w:ind w:left="0" w:right="0" w:hanging="0"/>
              <w:jc w:val="left"/>
              <w:rPr/>
            </w:pPr>
            <w:r>
              <w:rPr/>
              <w:t>​</w:t>
            </w:r>
          </w:p>
        </w:tc>
        <w:tc>
          <w:tcPr>
            <w:tcW w:w="1260" w:type="dxa"/>
            <w:gridSpan w:val="2"/>
            <w:tcBorders/>
            <w:vAlign w:val="center"/>
          </w:tcPr>
          <w:p>
            <w:pPr>
              <w:pStyle w:val="TableContents"/>
              <w:bidi w:val="0"/>
              <w:spacing w:before="0" w:after="0"/>
              <w:ind w:left="0" w:right="0" w:hanging="0"/>
              <w:jc w:val="right"/>
              <w:rPr>
                <w:rFonts w:ascii="Arial;Helvetica;sans-serif" w:hAnsi="Arial;Helvetica;sans-serif"/>
                <w:b/>
                <w:sz w:val="14"/>
              </w:rPr>
            </w:pPr>
            <w:r>
              <w:rPr>
                <w:rFonts w:ascii="Arial;Helvetica;sans-serif" w:hAnsi="Arial;Helvetica;sans-serif"/>
                <w:b/>
                <w:sz w:val="14"/>
              </w:rPr>
              <w:t>Year-End of Any</w:t>
            </w:r>
          </w:p>
        </w:tc>
        <w:tc>
          <w:tcPr>
            <w:tcW w:w="109" w:type="dxa"/>
            <w:tcBorders/>
            <w:vAlign w:val="center"/>
          </w:tcPr>
          <w:p>
            <w:pPr>
              <w:pStyle w:val="TableContents"/>
              <w:bidi w:val="0"/>
              <w:spacing w:before="0" w:after="0"/>
              <w:ind w:left="0" w:right="0" w:hanging="0"/>
              <w:jc w:val="left"/>
              <w:rPr/>
            </w:pPr>
            <w:r>
              <w:rPr/>
              <w:t>​</w:t>
            </w:r>
          </w:p>
        </w:tc>
        <w:tc>
          <w:tcPr>
            <w:tcW w:w="1230" w:type="dxa"/>
            <w:gridSpan w:val="2"/>
            <w:tcBorders/>
            <w:vAlign w:val="center"/>
          </w:tcPr>
          <w:p>
            <w:pPr>
              <w:pStyle w:val="TableContents"/>
              <w:bidi w:val="0"/>
              <w:spacing w:before="0" w:after="0"/>
              <w:ind w:left="0" w:right="0" w:hanging="0"/>
              <w:jc w:val="right"/>
              <w:rPr>
                <w:rFonts w:ascii="Arial;Helvetica;sans-serif" w:hAnsi="Arial;Helvetica;sans-serif"/>
                <w:b/>
                <w:sz w:val="14"/>
              </w:rPr>
            </w:pPr>
            <w:r>
              <w:rPr>
                <w:rFonts w:ascii="Arial;Helvetica;sans-serif" w:hAnsi="Arial;Helvetica;sans-serif"/>
                <w:b/>
                <w:sz w:val="14"/>
              </w:rPr>
              <w:t>the Vesting Date</w:t>
            </w:r>
          </w:p>
        </w:tc>
        <w:tc>
          <w:tcPr>
            <w:tcW w:w="109" w:type="dxa"/>
            <w:tcBorders/>
            <w:vAlign w:val="center"/>
          </w:tcPr>
          <w:p>
            <w:pPr>
              <w:pStyle w:val="TableContents"/>
              <w:bidi w:val="0"/>
              <w:spacing w:before="0" w:after="0"/>
              <w:ind w:left="0" w:right="0" w:hanging="0"/>
              <w:jc w:val="left"/>
              <w:rPr/>
            </w:pPr>
            <w:r>
              <w:rPr/>
              <w:t>​</w:t>
            </w:r>
          </w:p>
        </w:tc>
        <w:tc>
          <w:tcPr>
            <w:tcW w:w="1051" w:type="dxa"/>
            <w:gridSpan w:val="2"/>
            <w:tcBorders/>
            <w:vAlign w:val="center"/>
          </w:tcPr>
          <w:p>
            <w:pPr>
              <w:pStyle w:val="TableContents"/>
              <w:bidi w:val="0"/>
              <w:spacing w:before="0" w:after="0"/>
              <w:ind w:left="0" w:right="0" w:hanging="0"/>
              <w:jc w:val="right"/>
              <w:rPr>
                <w:rFonts w:ascii="Arial;Helvetica;sans-serif" w:hAnsi="Arial;Helvetica;sans-serif"/>
                <w:b/>
                <w:sz w:val="14"/>
              </w:rPr>
            </w:pPr>
            <w:r>
              <w:rPr>
                <w:rFonts w:ascii="Arial;Helvetica;sans-serif" w:hAnsi="Arial;Helvetica;sans-serif"/>
                <w:b/>
                <w:sz w:val="14"/>
              </w:rPr>
              <w:t>Total</w:t>
            </w:r>
          </w:p>
        </w:tc>
      </w:tr>
      <w:tr>
        <w:trPr/>
        <w:tc>
          <w:tcPr>
            <w:tcW w:w="42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20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06" w:type="dxa"/>
            <w:gridSpan w:val="2"/>
            <w:tcBorders/>
            <w:vAlign w:val="center"/>
          </w:tcPr>
          <w:p>
            <w:pPr>
              <w:pStyle w:val="TableContents"/>
              <w:bidi w:val="0"/>
              <w:spacing w:before="0" w:after="0"/>
              <w:ind w:left="0" w:right="0" w:hanging="0"/>
              <w:jc w:val="right"/>
              <w:rPr>
                <w:rFonts w:ascii="Arial;Helvetica;sans-serif" w:hAnsi="Arial;Helvetica;sans-serif"/>
                <w:b/>
                <w:sz w:val="14"/>
              </w:rPr>
            </w:pPr>
            <w:r>
              <w:rPr>
                <w:rFonts w:ascii="Arial;Helvetica;sans-serif" w:hAnsi="Arial;Helvetica;sans-serif"/>
                <w:b/>
                <w:sz w:val="14"/>
              </w:rPr>
              <w:t xml:space="preserve">Reflected in </w:t>
            </w:r>
          </w:p>
        </w:tc>
        <w:tc>
          <w:tcPr>
            <w:tcW w:w="109" w:type="dxa"/>
            <w:tcBorders/>
            <w:vAlign w:val="center"/>
          </w:tcPr>
          <w:p>
            <w:pPr>
              <w:pStyle w:val="TableContents"/>
              <w:bidi w:val="0"/>
              <w:spacing w:before="0" w:after="0"/>
              <w:ind w:left="0" w:right="0" w:hanging="0"/>
              <w:jc w:val="left"/>
              <w:rPr/>
            </w:pPr>
            <w:r>
              <w:rPr/>
              <w:t>​</w:t>
            </w:r>
          </w:p>
        </w:tc>
        <w:tc>
          <w:tcPr>
            <w:tcW w:w="1067" w:type="dxa"/>
            <w:gridSpan w:val="2"/>
            <w:tcBorders/>
            <w:vAlign w:val="center"/>
          </w:tcPr>
          <w:p>
            <w:pPr>
              <w:pStyle w:val="TableContents"/>
              <w:bidi w:val="0"/>
              <w:spacing w:before="0" w:after="0"/>
              <w:ind w:left="0" w:right="0" w:hanging="0"/>
              <w:jc w:val="right"/>
              <w:rPr>
                <w:rFonts w:ascii="Arial;Helvetica;sans-serif" w:hAnsi="Arial;Helvetica;sans-serif"/>
                <w:b/>
                <w:sz w:val="14"/>
              </w:rPr>
            </w:pPr>
            <w:r>
              <w:rPr>
                <w:rFonts w:ascii="Arial;Helvetica;sans-serif" w:hAnsi="Arial;Helvetica;sans-serif"/>
                <w:b/>
                <w:sz w:val="14"/>
              </w:rPr>
              <w:t xml:space="preserve">Granted </w:t>
            </w:r>
          </w:p>
        </w:tc>
        <w:tc>
          <w:tcPr>
            <w:tcW w:w="109" w:type="dxa"/>
            <w:tcBorders/>
            <w:vAlign w:val="center"/>
          </w:tcPr>
          <w:p>
            <w:pPr>
              <w:pStyle w:val="TableContents"/>
              <w:bidi w:val="0"/>
              <w:spacing w:before="0" w:after="0"/>
              <w:ind w:left="0" w:right="0" w:hanging="0"/>
              <w:jc w:val="left"/>
              <w:rPr/>
            </w:pPr>
            <w:r>
              <w:rPr/>
              <w:t>​</w:t>
            </w:r>
          </w:p>
        </w:tc>
        <w:tc>
          <w:tcPr>
            <w:tcW w:w="1035" w:type="dxa"/>
            <w:gridSpan w:val="2"/>
            <w:tcBorders/>
            <w:vAlign w:val="center"/>
          </w:tcPr>
          <w:p>
            <w:pPr>
              <w:pStyle w:val="TableContents"/>
              <w:bidi w:val="0"/>
              <w:spacing w:before="0" w:after="0"/>
              <w:ind w:left="0" w:right="0" w:hanging="0"/>
              <w:jc w:val="right"/>
              <w:rPr>
                <w:rFonts w:ascii="Arial;Helvetica;sans-serif" w:hAnsi="Arial;Helvetica;sans-serif"/>
                <w:b/>
                <w:sz w:val="14"/>
              </w:rPr>
            </w:pPr>
            <w:r>
              <w:rPr>
                <w:rFonts w:ascii="Arial;Helvetica;sans-serif" w:hAnsi="Arial;Helvetica;sans-serif"/>
                <w:b/>
                <w:sz w:val="14"/>
              </w:rPr>
              <w:t xml:space="preserve">Granted </w:t>
            </w:r>
          </w:p>
        </w:tc>
        <w:tc>
          <w:tcPr>
            <w:tcW w:w="109" w:type="dxa"/>
            <w:tcBorders/>
            <w:vAlign w:val="center"/>
          </w:tcPr>
          <w:p>
            <w:pPr>
              <w:pStyle w:val="TableContents"/>
              <w:bidi w:val="0"/>
              <w:spacing w:before="0" w:after="0"/>
              <w:ind w:left="0" w:right="0" w:hanging="0"/>
              <w:jc w:val="left"/>
              <w:rPr/>
            </w:pPr>
            <w:r>
              <w:rPr/>
              <w:t>​</w:t>
            </w:r>
          </w:p>
        </w:tc>
        <w:tc>
          <w:tcPr>
            <w:tcW w:w="1260" w:type="dxa"/>
            <w:gridSpan w:val="2"/>
            <w:tcBorders/>
            <w:vAlign w:val="center"/>
          </w:tcPr>
          <w:p>
            <w:pPr>
              <w:pStyle w:val="TableContents"/>
              <w:bidi w:val="0"/>
              <w:spacing w:before="0" w:after="0"/>
              <w:ind w:left="0" w:right="0" w:hanging="0"/>
              <w:jc w:val="right"/>
              <w:rPr>
                <w:rFonts w:ascii="Arial;Helvetica;sans-serif" w:hAnsi="Arial;Helvetica;sans-serif"/>
                <w:b/>
                <w:sz w:val="14"/>
              </w:rPr>
            </w:pPr>
            <w:r>
              <w:rPr>
                <w:rFonts w:ascii="Arial;Helvetica;sans-serif" w:hAnsi="Arial;Helvetica;sans-serif"/>
                <w:b/>
                <w:sz w:val="14"/>
              </w:rPr>
              <w:t>Prior Year</w:t>
            </w:r>
          </w:p>
        </w:tc>
        <w:tc>
          <w:tcPr>
            <w:tcW w:w="109" w:type="dxa"/>
            <w:tcBorders/>
            <w:vAlign w:val="center"/>
          </w:tcPr>
          <w:p>
            <w:pPr>
              <w:pStyle w:val="TableContents"/>
              <w:bidi w:val="0"/>
              <w:spacing w:before="0" w:after="0"/>
              <w:ind w:left="0" w:right="0" w:hanging="0"/>
              <w:jc w:val="left"/>
              <w:rPr/>
            </w:pPr>
            <w:r>
              <w:rPr/>
              <w:t>​</w:t>
            </w:r>
          </w:p>
        </w:tc>
        <w:tc>
          <w:tcPr>
            <w:tcW w:w="1230" w:type="dxa"/>
            <w:gridSpan w:val="2"/>
            <w:tcBorders/>
            <w:vAlign w:val="center"/>
          </w:tcPr>
          <w:p>
            <w:pPr>
              <w:pStyle w:val="TableContents"/>
              <w:bidi w:val="0"/>
              <w:spacing w:before="0" w:after="0"/>
              <w:ind w:left="0" w:right="0" w:hanging="0"/>
              <w:jc w:val="right"/>
              <w:rPr>
                <w:rFonts w:ascii="Arial;Helvetica;sans-serif" w:hAnsi="Arial;Helvetica;sans-serif"/>
                <w:b/>
                <w:sz w:val="14"/>
              </w:rPr>
            </w:pPr>
            <w:r>
              <w:rPr>
                <w:rFonts w:ascii="Arial;Helvetica;sans-serif" w:hAnsi="Arial;Helvetica;sans-serif"/>
                <w:b/>
                <w:sz w:val="14"/>
              </w:rPr>
              <w:t>of Any Prior Year</w:t>
            </w:r>
          </w:p>
        </w:tc>
        <w:tc>
          <w:tcPr>
            <w:tcW w:w="109" w:type="dxa"/>
            <w:tcBorders/>
            <w:vAlign w:val="center"/>
          </w:tcPr>
          <w:p>
            <w:pPr>
              <w:pStyle w:val="TableContents"/>
              <w:bidi w:val="0"/>
              <w:spacing w:before="0" w:after="0"/>
              <w:ind w:left="0" w:right="0" w:hanging="0"/>
              <w:jc w:val="left"/>
              <w:rPr/>
            </w:pPr>
            <w:r>
              <w:rPr/>
              <w:t>​</w:t>
            </w:r>
          </w:p>
        </w:tc>
        <w:tc>
          <w:tcPr>
            <w:tcW w:w="1051" w:type="dxa"/>
            <w:gridSpan w:val="2"/>
            <w:tcBorders/>
            <w:vAlign w:val="center"/>
          </w:tcPr>
          <w:p>
            <w:pPr>
              <w:pStyle w:val="TableContents"/>
              <w:bidi w:val="0"/>
              <w:spacing w:before="0" w:after="0"/>
              <w:ind w:left="0" w:right="0" w:hanging="0"/>
              <w:jc w:val="right"/>
              <w:rPr>
                <w:rFonts w:ascii="Arial;Helvetica;sans-serif" w:hAnsi="Arial;Helvetica;sans-serif"/>
                <w:b/>
                <w:sz w:val="14"/>
              </w:rPr>
            </w:pPr>
            <w:r>
              <w:rPr>
                <w:rFonts w:ascii="Arial;Helvetica;sans-serif" w:hAnsi="Arial;Helvetica;sans-serif"/>
                <w:b/>
                <w:sz w:val="14"/>
              </w:rPr>
              <w:t>Equity Value</w:t>
            </w:r>
          </w:p>
        </w:tc>
      </w:tr>
      <w:tr>
        <w:trPr/>
        <w:tc>
          <w:tcPr>
            <w:tcW w:w="42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20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06" w:type="dxa"/>
            <w:gridSpan w:val="2"/>
            <w:tcBorders/>
            <w:vAlign w:val="center"/>
          </w:tcPr>
          <w:p>
            <w:pPr>
              <w:pStyle w:val="TableContents"/>
              <w:bidi w:val="0"/>
              <w:spacing w:before="0" w:after="0"/>
              <w:ind w:left="0" w:right="0" w:hanging="0"/>
              <w:jc w:val="right"/>
              <w:rPr>
                <w:rFonts w:ascii="Arial;Helvetica;sans-serif" w:hAnsi="Arial;Helvetica;sans-serif"/>
                <w:b/>
                <w:sz w:val="14"/>
              </w:rPr>
            </w:pPr>
            <w:r>
              <w:rPr>
                <w:rFonts w:ascii="Arial;Helvetica;sans-serif" w:hAnsi="Arial;Helvetica;sans-serif"/>
                <w:b/>
                <w:sz w:val="14"/>
              </w:rPr>
              <w:t xml:space="preserve">Summary </w:t>
            </w:r>
          </w:p>
        </w:tc>
        <w:tc>
          <w:tcPr>
            <w:tcW w:w="109" w:type="dxa"/>
            <w:tcBorders/>
            <w:vAlign w:val="center"/>
          </w:tcPr>
          <w:p>
            <w:pPr>
              <w:pStyle w:val="TableContents"/>
              <w:bidi w:val="0"/>
              <w:spacing w:before="0" w:after="0"/>
              <w:ind w:left="0" w:right="0" w:hanging="0"/>
              <w:jc w:val="left"/>
              <w:rPr/>
            </w:pPr>
            <w:r>
              <w:rPr/>
              <w:t>​</w:t>
            </w:r>
          </w:p>
        </w:tc>
        <w:tc>
          <w:tcPr>
            <w:tcW w:w="1067" w:type="dxa"/>
            <w:gridSpan w:val="2"/>
            <w:tcBorders/>
            <w:vAlign w:val="center"/>
          </w:tcPr>
          <w:p>
            <w:pPr>
              <w:pStyle w:val="TableContents"/>
              <w:bidi w:val="0"/>
              <w:spacing w:before="0" w:after="0"/>
              <w:ind w:left="0" w:right="0" w:hanging="0"/>
              <w:jc w:val="right"/>
              <w:rPr>
                <w:rFonts w:ascii="Arial;Helvetica;sans-serif" w:hAnsi="Arial;Helvetica;sans-serif"/>
                <w:b/>
                <w:sz w:val="14"/>
              </w:rPr>
            </w:pPr>
            <w:r>
              <w:rPr>
                <w:rFonts w:ascii="Arial;Helvetica;sans-serif" w:hAnsi="Arial;Helvetica;sans-serif"/>
                <w:b/>
                <w:sz w:val="14"/>
              </w:rPr>
              <w:t>During</w:t>
            </w:r>
          </w:p>
        </w:tc>
        <w:tc>
          <w:tcPr>
            <w:tcW w:w="109" w:type="dxa"/>
            <w:tcBorders/>
            <w:vAlign w:val="center"/>
          </w:tcPr>
          <w:p>
            <w:pPr>
              <w:pStyle w:val="TableContents"/>
              <w:bidi w:val="0"/>
              <w:spacing w:before="0" w:after="0"/>
              <w:ind w:left="0" w:right="0" w:hanging="0"/>
              <w:jc w:val="left"/>
              <w:rPr/>
            </w:pPr>
            <w:r>
              <w:rPr/>
              <w:t>​</w:t>
            </w:r>
          </w:p>
        </w:tc>
        <w:tc>
          <w:tcPr>
            <w:tcW w:w="1035" w:type="dxa"/>
            <w:gridSpan w:val="2"/>
            <w:tcBorders/>
            <w:vAlign w:val="center"/>
          </w:tcPr>
          <w:p>
            <w:pPr>
              <w:pStyle w:val="TableContents"/>
              <w:bidi w:val="0"/>
              <w:spacing w:before="0" w:after="0"/>
              <w:ind w:left="0" w:right="0" w:hanging="0"/>
              <w:jc w:val="right"/>
              <w:rPr>
                <w:rFonts w:ascii="Arial;Helvetica;sans-serif" w:hAnsi="Arial;Helvetica;sans-serif"/>
                <w:b/>
                <w:sz w:val="14"/>
              </w:rPr>
            </w:pPr>
            <w:r>
              <w:rPr>
                <w:rFonts w:ascii="Arial;Helvetica;sans-serif" w:hAnsi="Arial;Helvetica;sans-serif"/>
                <w:b/>
                <w:sz w:val="14"/>
              </w:rPr>
              <w:t>During</w:t>
            </w:r>
          </w:p>
        </w:tc>
        <w:tc>
          <w:tcPr>
            <w:tcW w:w="109" w:type="dxa"/>
            <w:tcBorders/>
            <w:vAlign w:val="center"/>
          </w:tcPr>
          <w:p>
            <w:pPr>
              <w:pStyle w:val="TableContents"/>
              <w:bidi w:val="0"/>
              <w:spacing w:before="0" w:after="0"/>
              <w:ind w:left="0" w:right="0" w:hanging="0"/>
              <w:jc w:val="left"/>
              <w:rPr/>
            </w:pPr>
            <w:r>
              <w:rPr/>
              <w:t>​</w:t>
            </w:r>
          </w:p>
        </w:tc>
        <w:tc>
          <w:tcPr>
            <w:tcW w:w="1260" w:type="dxa"/>
            <w:gridSpan w:val="2"/>
            <w:tcBorders/>
            <w:vAlign w:val="center"/>
          </w:tcPr>
          <w:p>
            <w:pPr>
              <w:pStyle w:val="TableContents"/>
              <w:bidi w:val="0"/>
              <w:spacing w:before="0" w:after="0"/>
              <w:ind w:left="0" w:right="0" w:hanging="0"/>
              <w:jc w:val="right"/>
              <w:rPr>
                <w:rFonts w:ascii="Arial;Helvetica;sans-serif" w:hAnsi="Arial;Helvetica;sans-serif"/>
                <w:b/>
                <w:sz w:val="14"/>
              </w:rPr>
            </w:pPr>
            <w:r>
              <w:rPr>
                <w:rFonts w:ascii="Arial;Helvetica;sans-serif" w:hAnsi="Arial;Helvetica;sans-serif"/>
                <w:b/>
                <w:sz w:val="14"/>
              </w:rPr>
              <w:t>Awards that</w:t>
            </w:r>
          </w:p>
        </w:tc>
        <w:tc>
          <w:tcPr>
            <w:tcW w:w="109" w:type="dxa"/>
            <w:tcBorders/>
            <w:vAlign w:val="center"/>
          </w:tcPr>
          <w:p>
            <w:pPr>
              <w:pStyle w:val="TableContents"/>
              <w:bidi w:val="0"/>
              <w:spacing w:before="0" w:after="0"/>
              <w:ind w:left="0" w:right="0" w:hanging="0"/>
              <w:jc w:val="left"/>
              <w:rPr/>
            </w:pPr>
            <w:r>
              <w:rPr/>
              <w:t>​</w:t>
            </w:r>
          </w:p>
        </w:tc>
        <w:tc>
          <w:tcPr>
            <w:tcW w:w="1230" w:type="dxa"/>
            <w:gridSpan w:val="2"/>
            <w:tcBorders/>
            <w:vAlign w:val="center"/>
          </w:tcPr>
          <w:p>
            <w:pPr>
              <w:pStyle w:val="TableContents"/>
              <w:bidi w:val="0"/>
              <w:spacing w:before="0" w:after="0"/>
              <w:ind w:left="0" w:right="0" w:hanging="0"/>
              <w:jc w:val="right"/>
              <w:rPr>
                <w:rFonts w:ascii="Arial;Helvetica;sans-serif" w:hAnsi="Arial;Helvetica;sans-serif"/>
                <w:b/>
                <w:sz w:val="14"/>
              </w:rPr>
            </w:pPr>
            <w:r>
              <w:rPr>
                <w:rFonts w:ascii="Arial;Helvetica;sans-serif" w:hAnsi="Arial;Helvetica;sans-serif"/>
                <w:b/>
                <w:sz w:val="14"/>
              </w:rPr>
              <w:t>Awards that</w:t>
            </w:r>
          </w:p>
        </w:tc>
        <w:tc>
          <w:tcPr>
            <w:tcW w:w="109" w:type="dxa"/>
            <w:tcBorders/>
            <w:vAlign w:val="center"/>
          </w:tcPr>
          <w:p>
            <w:pPr>
              <w:pStyle w:val="TableContents"/>
              <w:bidi w:val="0"/>
              <w:spacing w:before="0" w:after="0"/>
              <w:ind w:left="0" w:right="0" w:hanging="0"/>
              <w:jc w:val="left"/>
              <w:rPr/>
            </w:pPr>
            <w:r>
              <w:rPr/>
              <w:t>​</w:t>
            </w:r>
          </w:p>
        </w:tc>
        <w:tc>
          <w:tcPr>
            <w:tcW w:w="1051" w:type="dxa"/>
            <w:gridSpan w:val="2"/>
            <w:tcBorders/>
            <w:vAlign w:val="center"/>
          </w:tcPr>
          <w:p>
            <w:pPr>
              <w:pStyle w:val="TableContents"/>
              <w:bidi w:val="0"/>
              <w:spacing w:before="0" w:after="0"/>
              <w:ind w:left="0" w:right="0" w:hanging="0"/>
              <w:jc w:val="right"/>
              <w:rPr>
                <w:rFonts w:ascii="Arial;Helvetica;sans-serif" w:hAnsi="Arial;Helvetica;sans-serif"/>
                <w:b/>
                <w:sz w:val="14"/>
              </w:rPr>
            </w:pPr>
            <w:r>
              <w:rPr>
                <w:rFonts w:ascii="Arial;Helvetica;sans-serif" w:hAnsi="Arial;Helvetica;sans-serif"/>
                <w:b/>
                <w:sz w:val="14"/>
              </w:rPr>
              <w:t>Reflected in</w:t>
            </w:r>
          </w:p>
        </w:tc>
      </w:tr>
      <w:tr>
        <w:trPr/>
        <w:tc>
          <w:tcPr>
            <w:tcW w:w="42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20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06" w:type="dxa"/>
            <w:gridSpan w:val="2"/>
            <w:tcBorders/>
            <w:vAlign w:val="center"/>
          </w:tcPr>
          <w:p>
            <w:pPr>
              <w:pStyle w:val="TableContents"/>
              <w:bidi w:val="0"/>
              <w:spacing w:before="0" w:after="0"/>
              <w:ind w:left="0" w:right="0" w:hanging="0"/>
              <w:jc w:val="right"/>
              <w:rPr>
                <w:rFonts w:ascii="Arial;Helvetica;sans-serif" w:hAnsi="Arial;Helvetica;sans-serif"/>
                <w:b/>
                <w:sz w:val="14"/>
              </w:rPr>
            </w:pPr>
            <w:r>
              <w:rPr>
                <w:rFonts w:ascii="Arial;Helvetica;sans-serif" w:hAnsi="Arial;Helvetica;sans-serif"/>
                <w:b/>
                <w:sz w:val="14"/>
              </w:rPr>
              <w:t>Compensation</w:t>
            </w:r>
          </w:p>
        </w:tc>
        <w:tc>
          <w:tcPr>
            <w:tcW w:w="109" w:type="dxa"/>
            <w:tcBorders/>
            <w:vAlign w:val="center"/>
          </w:tcPr>
          <w:p>
            <w:pPr>
              <w:pStyle w:val="TableContents"/>
              <w:bidi w:val="0"/>
              <w:spacing w:before="0" w:after="0"/>
              <w:ind w:left="0" w:right="0" w:hanging="0"/>
              <w:jc w:val="left"/>
              <w:rPr/>
            </w:pPr>
            <w:r>
              <w:rPr/>
              <w:t>​</w:t>
            </w:r>
          </w:p>
        </w:tc>
        <w:tc>
          <w:tcPr>
            <w:tcW w:w="1067" w:type="dxa"/>
            <w:gridSpan w:val="2"/>
            <w:tcBorders/>
            <w:vAlign w:val="center"/>
          </w:tcPr>
          <w:p>
            <w:pPr>
              <w:pStyle w:val="TableContents"/>
              <w:bidi w:val="0"/>
              <w:spacing w:before="0" w:after="0"/>
              <w:ind w:left="0" w:right="0" w:hanging="0"/>
              <w:jc w:val="right"/>
              <w:rPr>
                <w:rFonts w:ascii="Arial;Helvetica;sans-serif" w:hAnsi="Arial;Helvetica;sans-serif"/>
                <w:b/>
                <w:sz w:val="14"/>
              </w:rPr>
            </w:pPr>
            <w:r>
              <w:rPr>
                <w:rFonts w:ascii="Arial;Helvetica;sans-serif" w:hAnsi="Arial;Helvetica;sans-serif"/>
                <w:b/>
                <w:sz w:val="14"/>
              </w:rPr>
              <w:t>Applicable</w:t>
            </w:r>
          </w:p>
        </w:tc>
        <w:tc>
          <w:tcPr>
            <w:tcW w:w="109" w:type="dxa"/>
            <w:tcBorders/>
            <w:vAlign w:val="center"/>
          </w:tcPr>
          <w:p>
            <w:pPr>
              <w:pStyle w:val="TableContents"/>
              <w:bidi w:val="0"/>
              <w:spacing w:before="0" w:after="0"/>
              <w:ind w:left="0" w:right="0" w:hanging="0"/>
              <w:jc w:val="left"/>
              <w:rPr/>
            </w:pPr>
            <w:r>
              <w:rPr/>
              <w:t>​</w:t>
            </w:r>
          </w:p>
        </w:tc>
        <w:tc>
          <w:tcPr>
            <w:tcW w:w="1035" w:type="dxa"/>
            <w:gridSpan w:val="2"/>
            <w:tcBorders/>
            <w:vAlign w:val="center"/>
          </w:tcPr>
          <w:p>
            <w:pPr>
              <w:pStyle w:val="TableContents"/>
              <w:bidi w:val="0"/>
              <w:spacing w:before="0" w:after="0"/>
              <w:ind w:left="0" w:right="0" w:hanging="0"/>
              <w:jc w:val="right"/>
              <w:rPr>
                <w:rFonts w:ascii="Arial;Helvetica;sans-serif" w:hAnsi="Arial;Helvetica;sans-serif"/>
                <w:b/>
                <w:sz w:val="14"/>
              </w:rPr>
            </w:pPr>
            <w:r>
              <w:rPr>
                <w:rFonts w:ascii="Arial;Helvetica;sans-serif" w:hAnsi="Arial;Helvetica;sans-serif"/>
                <w:b/>
                <w:sz w:val="14"/>
              </w:rPr>
              <w:t>Applicable</w:t>
            </w:r>
          </w:p>
        </w:tc>
        <w:tc>
          <w:tcPr>
            <w:tcW w:w="109" w:type="dxa"/>
            <w:tcBorders/>
            <w:vAlign w:val="center"/>
          </w:tcPr>
          <w:p>
            <w:pPr>
              <w:pStyle w:val="TableContents"/>
              <w:bidi w:val="0"/>
              <w:spacing w:before="0" w:after="0"/>
              <w:ind w:left="0" w:right="0" w:hanging="0"/>
              <w:jc w:val="left"/>
              <w:rPr/>
            </w:pPr>
            <w:r>
              <w:rPr/>
              <w:t>​</w:t>
            </w:r>
          </w:p>
        </w:tc>
        <w:tc>
          <w:tcPr>
            <w:tcW w:w="1260" w:type="dxa"/>
            <w:gridSpan w:val="2"/>
            <w:tcBorders/>
            <w:vAlign w:val="center"/>
          </w:tcPr>
          <w:p>
            <w:pPr>
              <w:pStyle w:val="TableContents"/>
              <w:bidi w:val="0"/>
              <w:spacing w:before="0" w:after="0"/>
              <w:ind w:left="0" w:right="0" w:hanging="0"/>
              <w:jc w:val="right"/>
              <w:rPr>
                <w:rFonts w:ascii="Arial;Helvetica;sans-serif" w:hAnsi="Arial;Helvetica;sans-serif"/>
                <w:b/>
                <w:sz w:val="14"/>
              </w:rPr>
            </w:pPr>
            <w:r>
              <w:rPr>
                <w:rFonts w:ascii="Arial;Helvetica;sans-serif" w:hAnsi="Arial;Helvetica;sans-serif"/>
                <w:b/>
                <w:sz w:val="14"/>
              </w:rPr>
              <w:t xml:space="preserve">Remain Unvested </w:t>
            </w:r>
          </w:p>
        </w:tc>
        <w:tc>
          <w:tcPr>
            <w:tcW w:w="109" w:type="dxa"/>
            <w:tcBorders/>
            <w:vAlign w:val="center"/>
          </w:tcPr>
          <w:p>
            <w:pPr>
              <w:pStyle w:val="TableContents"/>
              <w:bidi w:val="0"/>
              <w:spacing w:before="0" w:after="0"/>
              <w:ind w:left="0" w:right="0" w:hanging="0"/>
              <w:jc w:val="left"/>
              <w:rPr/>
            </w:pPr>
            <w:r>
              <w:rPr/>
              <w:t>​</w:t>
            </w:r>
          </w:p>
        </w:tc>
        <w:tc>
          <w:tcPr>
            <w:tcW w:w="1230" w:type="dxa"/>
            <w:gridSpan w:val="2"/>
            <w:tcBorders/>
            <w:vAlign w:val="center"/>
          </w:tcPr>
          <w:p>
            <w:pPr>
              <w:pStyle w:val="TableContents"/>
              <w:bidi w:val="0"/>
              <w:spacing w:before="0" w:after="0"/>
              <w:ind w:left="0" w:right="0" w:hanging="0"/>
              <w:jc w:val="right"/>
              <w:rPr>
                <w:rFonts w:ascii="Arial;Helvetica;sans-serif" w:hAnsi="Arial;Helvetica;sans-serif"/>
                <w:b/>
                <w:sz w:val="14"/>
              </w:rPr>
            </w:pPr>
            <w:r>
              <w:rPr>
                <w:rFonts w:ascii="Arial;Helvetica;sans-serif" w:hAnsi="Arial;Helvetica;sans-serif"/>
                <w:b/>
                <w:sz w:val="14"/>
              </w:rPr>
              <w:t>Vested During</w:t>
            </w:r>
          </w:p>
        </w:tc>
        <w:tc>
          <w:tcPr>
            <w:tcW w:w="109" w:type="dxa"/>
            <w:tcBorders/>
            <w:vAlign w:val="center"/>
          </w:tcPr>
          <w:p>
            <w:pPr>
              <w:pStyle w:val="TableContents"/>
              <w:bidi w:val="0"/>
              <w:spacing w:before="0" w:after="0"/>
              <w:ind w:left="0" w:right="0" w:hanging="0"/>
              <w:jc w:val="left"/>
              <w:rPr/>
            </w:pPr>
            <w:r>
              <w:rPr/>
              <w:t>​</w:t>
            </w:r>
          </w:p>
        </w:tc>
        <w:tc>
          <w:tcPr>
            <w:tcW w:w="1051" w:type="dxa"/>
            <w:gridSpan w:val="2"/>
            <w:tcBorders/>
            <w:vAlign w:val="center"/>
          </w:tcPr>
          <w:p>
            <w:pPr>
              <w:pStyle w:val="TableContents"/>
              <w:bidi w:val="0"/>
              <w:spacing w:before="0" w:after="0"/>
              <w:ind w:left="0" w:right="0" w:hanging="0"/>
              <w:jc w:val="right"/>
              <w:rPr>
                <w:rFonts w:ascii="Arial;Helvetica;sans-serif" w:hAnsi="Arial;Helvetica;sans-serif"/>
                <w:b/>
                <w:sz w:val="14"/>
              </w:rPr>
            </w:pPr>
            <w:r>
              <w:rPr>
                <w:rFonts w:ascii="Arial;Helvetica;sans-serif" w:hAnsi="Arial;Helvetica;sans-serif"/>
                <w:b/>
                <w:sz w:val="14"/>
              </w:rPr>
              <w:t>Compensation</w:t>
            </w:r>
          </w:p>
        </w:tc>
      </w:tr>
      <w:tr>
        <w:trPr/>
        <w:tc>
          <w:tcPr>
            <w:tcW w:w="421"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b/>
                <w:sz w:val="14"/>
              </w:rPr>
            </w:pPr>
            <w:r>
              <w:rPr>
                <w:rFonts w:ascii="Arial;Helvetica;sans-serif" w:hAnsi="Arial;Helvetica;sans-serif"/>
                <w:b/>
                <w:sz w:val="14"/>
              </w:rPr>
              <w:t>Year</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01"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b/>
                <w:sz w:val="14"/>
              </w:rPr>
            </w:pPr>
            <w:r>
              <w:rPr>
                <w:rFonts w:ascii="Arial;Helvetica;sans-serif" w:hAnsi="Arial;Helvetica;sans-serif"/>
                <w:b/>
                <w:sz w:val="14"/>
              </w:rPr>
              <w:t>PEO Name</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06" w:type="dxa"/>
            <w:gridSpan w:val="2"/>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b/>
                <w:sz w:val="14"/>
              </w:rPr>
            </w:pPr>
            <w:r>
              <w:rPr>
                <w:rFonts w:ascii="Arial;Helvetica;sans-serif" w:hAnsi="Arial;Helvetica;sans-serif"/>
                <w:b/>
                <w:sz w:val="14"/>
              </w:rPr>
              <w:t>Table</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67" w:type="dxa"/>
            <w:gridSpan w:val="2"/>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b/>
                <w:sz w:val="14"/>
              </w:rPr>
            </w:pPr>
            <w:r>
              <w:rPr>
                <w:rFonts w:ascii="Arial;Helvetica;sans-serif" w:hAnsi="Arial;Helvetica;sans-serif"/>
                <w:b/>
                <w:sz w:val="14"/>
              </w:rPr>
              <w:t>Year</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5" w:type="dxa"/>
            <w:gridSpan w:val="2"/>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b/>
                <w:sz w:val="14"/>
              </w:rPr>
            </w:pPr>
            <w:r>
              <w:rPr>
                <w:rFonts w:ascii="Arial;Helvetica;sans-serif" w:hAnsi="Arial;Helvetica;sans-serif"/>
                <w:b/>
                <w:sz w:val="14"/>
              </w:rPr>
              <w:t>Year</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60" w:type="dxa"/>
            <w:gridSpan w:val="2"/>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b/>
                <w:sz w:val="14"/>
              </w:rPr>
            </w:pPr>
            <w:r>
              <w:rPr>
                <w:rFonts w:ascii="Arial;Helvetica;sans-serif" w:hAnsi="Arial;Helvetica;sans-serif"/>
                <w:b/>
                <w:sz w:val="14"/>
              </w:rPr>
              <w:t>as of Year-End</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30" w:type="dxa"/>
            <w:gridSpan w:val="2"/>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b/>
                <w:sz w:val="14"/>
              </w:rPr>
            </w:pPr>
            <w:r>
              <w:rPr>
                <w:rFonts w:ascii="Arial;Helvetica;sans-serif" w:hAnsi="Arial;Helvetica;sans-serif"/>
                <w:b/>
                <w:sz w:val="14"/>
              </w:rPr>
              <w:t>Applicable Year</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51" w:type="dxa"/>
            <w:gridSpan w:val="2"/>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b/>
                <w:sz w:val="14"/>
              </w:rPr>
            </w:pPr>
            <w:r>
              <w:rPr>
                <w:rFonts w:ascii="Arial;Helvetica;sans-serif" w:hAnsi="Arial;Helvetica;sans-serif"/>
                <w:b/>
                <w:sz w:val="14"/>
              </w:rPr>
              <w:t>Actually Paid</w:t>
            </w:r>
          </w:p>
        </w:tc>
      </w:tr>
      <w:tr>
        <w:trPr/>
        <w:tc>
          <w:tcPr>
            <w:tcW w:w="421" w:type="dxa"/>
            <w:tcBorders/>
            <w:shd w:fill="D9D9D9" w:val="cle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2025</w:t>
            </w:r>
          </w:p>
        </w:tc>
        <w:tc>
          <w:tcPr>
            <w:tcW w:w="109" w:type="dxa"/>
            <w:tcBorders/>
            <w:shd w:fill="D9D9D9" w:val="clear"/>
            <w:vAlign w:val="center"/>
          </w:tcPr>
          <w:p>
            <w:pPr>
              <w:pStyle w:val="TableContents"/>
              <w:bidi w:val="0"/>
              <w:spacing w:before="0" w:after="0"/>
              <w:ind w:left="0" w:right="0" w:hanging="0"/>
              <w:jc w:val="right"/>
              <w:rPr/>
            </w:pPr>
            <w:r>
              <w:rPr/>
              <w:t>​</w:t>
            </w:r>
          </w:p>
        </w:tc>
        <w:tc>
          <w:tcPr>
            <w:tcW w:w="109" w:type="dxa"/>
            <w:tcBorders/>
            <w:shd w:fill="D9D9D9" w:val="clear"/>
            <w:vAlign w:val="center"/>
          </w:tcPr>
          <w:p>
            <w:pPr>
              <w:pStyle w:val="TableContents"/>
              <w:bidi w:val="0"/>
              <w:spacing w:before="0" w:after="0"/>
              <w:ind w:left="0" w:right="0" w:hanging="0"/>
              <w:jc w:val="left"/>
              <w:rPr/>
            </w:pPr>
            <w:r>
              <w:rPr/>
              <w:t>​</w:t>
            </w:r>
          </w:p>
        </w:tc>
        <w:tc>
          <w:tcPr>
            <w:tcW w:w="1201" w:type="dxa"/>
            <w:tcBorders/>
            <w:shd w:fill="D9D9D9" w:val="cle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Robert A. Michael</w:t>
            </w:r>
          </w:p>
        </w:tc>
        <w:tc>
          <w:tcPr>
            <w:tcW w:w="109" w:type="dxa"/>
            <w:tcBorders/>
            <w:shd w:fill="D9D9D9" w:val="clear"/>
            <w:vAlign w:val="center"/>
          </w:tcPr>
          <w:p>
            <w:pPr>
              <w:pStyle w:val="TableContents"/>
              <w:bidi w:val="0"/>
              <w:spacing w:before="0" w:after="0"/>
              <w:ind w:left="0" w:right="0" w:hanging="0"/>
              <w:jc w:val="left"/>
              <w:rPr/>
            </w:pPr>
            <w:r>
              <w:rPr/>
              <w:t>​</w:t>
            </w:r>
          </w:p>
        </w:tc>
        <w:tc>
          <w:tcPr>
            <w:tcW w:w="186" w:type="dxa"/>
            <w:tcBorders/>
            <w:shd w:fill="D9D9D9"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w:t>
            </w:r>
          </w:p>
        </w:tc>
        <w:tc>
          <w:tcPr>
            <w:tcW w:w="820" w:type="dxa"/>
            <w:tcBorders/>
            <w:shd w:fill="D9D9D9"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16,467,610</w:t>
            </w:r>
          </w:p>
        </w:tc>
        <w:tc>
          <w:tcPr>
            <w:tcW w:w="109" w:type="dxa"/>
            <w:tcBorders/>
            <w:shd w:fill="D9D9D9" w:val="clear"/>
            <w:vAlign w:val="center"/>
          </w:tcPr>
          <w:p>
            <w:pPr>
              <w:pStyle w:val="TableContents"/>
              <w:bidi w:val="0"/>
              <w:spacing w:before="0" w:after="0"/>
              <w:ind w:left="0" w:right="0" w:hanging="0"/>
              <w:jc w:val="right"/>
              <w:rPr/>
            </w:pPr>
            <w:r>
              <w:rPr/>
              <w:t>​</w:t>
            </w:r>
          </w:p>
        </w:tc>
        <w:tc>
          <w:tcPr>
            <w:tcW w:w="181" w:type="dxa"/>
            <w:tcBorders/>
            <w:shd w:fill="D9D9D9"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w:t>
            </w:r>
          </w:p>
        </w:tc>
        <w:tc>
          <w:tcPr>
            <w:tcW w:w="886" w:type="dxa"/>
            <w:tcBorders/>
            <w:shd w:fill="D9D9D9"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(16,467,610)</w:t>
            </w:r>
          </w:p>
        </w:tc>
        <w:tc>
          <w:tcPr>
            <w:tcW w:w="109" w:type="dxa"/>
            <w:tcBorders/>
            <w:shd w:fill="D9D9D9" w:val="clear"/>
            <w:vAlign w:val="center"/>
          </w:tcPr>
          <w:p>
            <w:pPr>
              <w:pStyle w:val="TableContents"/>
              <w:bidi w:val="0"/>
              <w:spacing w:before="0" w:after="0"/>
              <w:ind w:left="0" w:right="0" w:hanging="0"/>
              <w:jc w:val="right"/>
              <w:rPr/>
            </w:pPr>
            <w:r>
              <w:rPr/>
              <w:t>​</w:t>
            </w:r>
          </w:p>
        </w:tc>
        <w:tc>
          <w:tcPr>
            <w:tcW w:w="191" w:type="dxa"/>
            <w:tcBorders/>
            <w:shd w:fill="D9D9D9"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w:t>
            </w:r>
          </w:p>
        </w:tc>
        <w:tc>
          <w:tcPr>
            <w:tcW w:w="844" w:type="dxa"/>
            <w:tcBorders/>
            <w:shd w:fill="D9D9D9"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33,774,613</w:t>
            </w:r>
          </w:p>
        </w:tc>
        <w:tc>
          <w:tcPr>
            <w:tcW w:w="109" w:type="dxa"/>
            <w:tcBorders/>
            <w:shd w:fill="D9D9D9" w:val="clear"/>
            <w:vAlign w:val="center"/>
          </w:tcPr>
          <w:p>
            <w:pPr>
              <w:pStyle w:val="TableContents"/>
              <w:bidi w:val="0"/>
              <w:spacing w:before="0" w:after="0"/>
              <w:ind w:left="0" w:right="0" w:hanging="0"/>
              <w:jc w:val="right"/>
              <w:rPr/>
            </w:pPr>
            <w:r>
              <w:rPr/>
              <w:t>​</w:t>
            </w:r>
          </w:p>
        </w:tc>
        <w:tc>
          <w:tcPr>
            <w:tcW w:w="232" w:type="dxa"/>
            <w:tcBorders/>
            <w:shd w:fill="D9D9D9"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w:t>
            </w:r>
          </w:p>
        </w:tc>
        <w:tc>
          <w:tcPr>
            <w:tcW w:w="1028" w:type="dxa"/>
            <w:tcBorders/>
            <w:shd w:fill="D9D9D9"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12,801,133</w:t>
            </w:r>
          </w:p>
        </w:tc>
        <w:tc>
          <w:tcPr>
            <w:tcW w:w="109" w:type="dxa"/>
            <w:tcBorders/>
            <w:shd w:fill="D9D9D9" w:val="clear"/>
            <w:vAlign w:val="center"/>
          </w:tcPr>
          <w:p>
            <w:pPr>
              <w:pStyle w:val="TableContents"/>
              <w:bidi w:val="0"/>
              <w:spacing w:before="0" w:after="0"/>
              <w:ind w:left="0" w:right="0" w:hanging="0"/>
              <w:jc w:val="right"/>
              <w:rPr/>
            </w:pPr>
            <w:r>
              <w:rPr/>
              <w:t>​</w:t>
            </w:r>
          </w:p>
        </w:tc>
        <w:tc>
          <w:tcPr>
            <w:tcW w:w="246" w:type="dxa"/>
            <w:tcBorders/>
            <w:shd w:fill="D9D9D9"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w:t>
            </w:r>
          </w:p>
        </w:tc>
        <w:tc>
          <w:tcPr>
            <w:tcW w:w="984" w:type="dxa"/>
            <w:tcBorders/>
            <w:shd w:fill="D9D9D9"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2,315,453</w:t>
            </w:r>
          </w:p>
        </w:tc>
        <w:tc>
          <w:tcPr>
            <w:tcW w:w="109" w:type="dxa"/>
            <w:tcBorders/>
            <w:shd w:fill="D9D9D9" w:val="clear"/>
            <w:vAlign w:val="center"/>
          </w:tcPr>
          <w:p>
            <w:pPr>
              <w:pStyle w:val="TableContents"/>
              <w:bidi w:val="0"/>
              <w:spacing w:before="0" w:after="0"/>
              <w:ind w:left="0" w:right="0" w:hanging="0"/>
              <w:jc w:val="right"/>
              <w:rPr/>
            </w:pPr>
            <w:r>
              <w:rPr/>
              <w:t>​</w:t>
            </w:r>
          </w:p>
        </w:tc>
        <w:tc>
          <w:tcPr>
            <w:tcW w:w="186" w:type="dxa"/>
            <w:tcBorders/>
            <w:shd w:fill="D9D9D9"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w:t>
            </w:r>
          </w:p>
        </w:tc>
        <w:tc>
          <w:tcPr>
            <w:tcW w:w="865" w:type="dxa"/>
            <w:tcBorders/>
            <w:shd w:fill="D9D9D9"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48,891,199</w:t>
            </w:r>
          </w:p>
        </w:tc>
      </w:tr>
      <w:tr>
        <w:trPr/>
        <w:tc>
          <w:tcPr>
            <w:tcW w:w="42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20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6" w:type="dxa"/>
            <w:tcBorders/>
            <w:vAlign w:val="center"/>
          </w:tcPr>
          <w:p>
            <w:pPr>
              <w:pStyle w:val="TableContents"/>
              <w:bidi w:val="0"/>
              <w:spacing w:before="0" w:after="0"/>
              <w:ind w:left="0" w:right="0" w:hanging="0"/>
              <w:jc w:val="right"/>
              <w:rPr/>
            </w:pPr>
            <w:r>
              <w:rPr/>
              <w:t>​</w:t>
            </w:r>
          </w:p>
        </w:tc>
        <w:tc>
          <w:tcPr>
            <w:tcW w:w="820"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right"/>
              <w:rPr/>
            </w:pPr>
            <w:r>
              <w:rPr/>
              <w:t>​</w:t>
            </w:r>
          </w:p>
        </w:tc>
        <w:tc>
          <w:tcPr>
            <w:tcW w:w="88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right"/>
              <w:rPr/>
            </w:pPr>
            <w:r>
              <w:rPr/>
              <w:t>​</w:t>
            </w:r>
          </w:p>
        </w:tc>
        <w:tc>
          <w:tcPr>
            <w:tcW w:w="844"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32" w:type="dxa"/>
            <w:tcBorders/>
            <w:vAlign w:val="center"/>
          </w:tcPr>
          <w:p>
            <w:pPr>
              <w:pStyle w:val="TableContents"/>
              <w:bidi w:val="0"/>
              <w:spacing w:before="0" w:after="0"/>
              <w:ind w:left="0" w:right="0" w:hanging="0"/>
              <w:jc w:val="right"/>
              <w:rPr/>
            </w:pPr>
            <w:r>
              <w:rPr/>
              <w:t>​</w:t>
            </w:r>
          </w:p>
        </w:tc>
        <w:tc>
          <w:tcPr>
            <w:tcW w:w="1028"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46" w:type="dxa"/>
            <w:tcBorders/>
            <w:vAlign w:val="center"/>
          </w:tcPr>
          <w:p>
            <w:pPr>
              <w:pStyle w:val="TableContents"/>
              <w:bidi w:val="0"/>
              <w:spacing w:before="0" w:after="0"/>
              <w:ind w:left="0" w:right="0" w:hanging="0"/>
              <w:jc w:val="right"/>
              <w:rPr/>
            </w:pPr>
            <w:r>
              <w:rPr/>
              <w:t>​</w:t>
            </w:r>
          </w:p>
        </w:tc>
        <w:tc>
          <w:tcPr>
            <w:tcW w:w="984"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86" w:type="dxa"/>
            <w:tcBorders/>
            <w:vAlign w:val="center"/>
          </w:tcPr>
          <w:p>
            <w:pPr>
              <w:pStyle w:val="TableContents"/>
              <w:bidi w:val="0"/>
              <w:spacing w:before="0" w:after="0"/>
              <w:ind w:left="0" w:right="0" w:hanging="0"/>
              <w:jc w:val="right"/>
              <w:rPr/>
            </w:pPr>
            <w:r>
              <w:rPr/>
              <w:t>​</w:t>
            </w:r>
          </w:p>
        </w:tc>
        <w:tc>
          <w:tcPr>
            <w:tcW w:w="865" w:type="dxa"/>
            <w:tcBorders/>
            <w:vAlign w:val="center"/>
          </w:tcPr>
          <w:p>
            <w:pPr>
              <w:pStyle w:val="TableContents"/>
              <w:bidi w:val="0"/>
              <w:spacing w:before="0" w:after="0"/>
              <w:ind w:left="0" w:right="0" w:hanging="0"/>
              <w:jc w:val="right"/>
              <w:rPr/>
            </w:pPr>
            <w:r>
              <w:rPr/>
              <w:t>​</w:t>
            </w:r>
          </w:p>
        </w:tc>
      </w:tr>
    </w:tbl>
    <w:p>
      <w:pPr>
        <w:pStyle w:val="TextBody"/>
        <w:bidi w:val="0"/>
        <w:spacing w:lineRule="auto" w:line="328" w:before="0" w:after="0"/>
        <w:ind w:left="720" w:right="0" w:hanging="0"/>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280"/>
        <w:gridCol w:w="9801"/>
      </w:tblGrid>
      <w:tr>
        <w:trPr/>
        <w:tc>
          <w:tcPr>
            <w:tcW w:w="124" w:type="dxa"/>
            <w:tcBorders/>
            <w:vAlign w:val="center"/>
          </w:tcPr>
          <w:p>
            <w:pPr>
              <w:pStyle w:val="TableContents"/>
              <w:bidi w:val="0"/>
              <w:spacing w:before="0" w:after="283"/>
              <w:jc w:val="left"/>
              <w:rPr>
                <w:sz w:val="4"/>
                <w:szCs w:val="4"/>
              </w:rPr>
            </w:pPr>
            <w:r>
              <w:rPr>
                <w:sz w:val="4"/>
                <w:szCs w:val="4"/>
              </w:rPr>
            </w:r>
          </w:p>
        </w:tc>
        <w:tc>
          <w:tcPr>
            <w:tcW w:w="280"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(2)</w:t>
            </w:r>
          </w:p>
        </w:tc>
        <w:tc>
          <w:tcPr>
            <w:tcW w:w="980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pension benefit value reported in the “Change in Pension Value and Non-qualified Deferred Compensation Earnings” column of the Summary Compensation Table for the 2025 fiscal year is adjusted to account for the aggregate of two components: (i) the actuarially determined service cost for services rendered by Mr. Michael during 2025 (the “service cost”); and (ii) the entire cost of benefits granted in a plan amendment during 2025 that are attributed by the benefit formula to services rendered in periods prior to the plan amendment (the “prior service cost”), in each case, calculated in accordance with U.S. GAAP.</w:t>
            </w:r>
          </w:p>
        </w:tc>
      </w:tr>
    </w:tbl>
    <w:p>
      <w:pPr>
        <w:pStyle w:val="TextBody"/>
        <w:bidi w:val="0"/>
        <w:spacing w:before="0" w:after="0"/>
        <w:ind w:left="0" w:right="0" w:hanging="0"/>
        <w:jc w:val="left"/>
        <w:rPr/>
      </w:pPr>
      <w:r>
        <w:rPr/>
        <w:t>​</w:t>
      </w:r>
    </w:p>
    <w:p>
      <w:pPr>
        <w:pStyle w:val="TextBody"/>
        <w:bidi w:val="0"/>
        <w:spacing w:before="0" w:after="0"/>
        <w:ind w:left="1440" w:right="0" w:hanging="0"/>
        <w:jc w:val="left"/>
        <w:rPr>
          <w:rFonts w:ascii="Arial;Helvetica;sans-serif" w:hAnsi="Arial;Helvetica;sans-serif"/>
          <w:sz w:val="20"/>
        </w:rPr>
      </w:pPr>
      <w:r>
        <w:rPr>
          <w:rFonts w:ascii="Arial;Helvetica;sans-serif" w:hAnsi="Arial;Helvetica;sans-serif"/>
          <w:sz w:val="20"/>
        </w:rPr>
        <w:t>The amounts in the following table represent each of the amounts deducted and added to the change in pension value for Mr. Michael for the 2025 fiscal year for purposes of computing the “compensation actually paid” amount appearing in column (b) of the pay versus performance table:</w:t>
      </w:r>
    </w:p>
    <w:p>
      <w:pPr>
        <w:pStyle w:val="TextBody"/>
        <w:bidi w:val="0"/>
        <w:spacing w:before="0" w:after="0"/>
        <w:ind w:left="720" w:right="0" w:hanging="0"/>
        <w:jc w:val="left"/>
        <w:rPr/>
      </w:pPr>
      <w:r>
        <w:rPr/>
        <w:t>​</w:t>
      </w:r>
    </w:p>
    <w:tbl>
      <w:tblPr>
        <w:tblW w:w="8980" w:type="dxa"/>
        <w:jc w:val="left"/>
        <w:tblInd w:w="0" w:type="dxa"/>
        <w:tblLayout w:type="fixed"/>
        <w:tblCellMar>
          <w:top w:w="0" w:type="dxa"/>
          <w:left w:w="0" w:type="dxa"/>
          <w:bottom w:w="0" w:type="dxa"/>
          <w:right w:w="0" w:type="dxa"/>
        </w:tblCellMar>
      </w:tblPr>
      <w:tblGrid>
        <w:gridCol w:w="421"/>
        <w:gridCol w:w="109"/>
        <w:gridCol w:w="109"/>
        <w:gridCol w:w="1246"/>
        <w:gridCol w:w="109"/>
        <w:gridCol w:w="181"/>
        <w:gridCol w:w="1126"/>
        <w:gridCol w:w="109"/>
        <w:gridCol w:w="181"/>
        <w:gridCol w:w="1126"/>
        <w:gridCol w:w="109"/>
        <w:gridCol w:w="181"/>
        <w:gridCol w:w="1126"/>
        <w:gridCol w:w="109"/>
        <w:gridCol w:w="181"/>
        <w:gridCol w:w="1126"/>
        <w:gridCol w:w="109"/>
        <w:gridCol w:w="181"/>
        <w:gridCol w:w="1141"/>
      </w:tblGrid>
      <w:tr>
        <w:trPr/>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267335" cy="175260"/>
                      <wp:effectExtent l="0" t="0" r="0" b="0"/>
                      <wp:wrapNone/>
                      <wp:docPr id="235" name="Frame141"/>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69215" cy="175260"/>
                      <wp:effectExtent l="0" t="0" r="0" b="0"/>
                      <wp:wrapNone/>
                      <wp:docPr id="236" name="Frame14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69215" cy="175260"/>
                      <wp:effectExtent l="0" t="0" r="0" b="0"/>
                      <wp:wrapNone/>
                      <wp:docPr id="237" name="Frame14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791210" cy="175260"/>
                      <wp:effectExtent l="0" t="0" r="0" b="0"/>
                      <wp:wrapNone/>
                      <wp:docPr id="238" name="Frame144"/>
                      <a:graphic xmlns:a="http://schemas.openxmlformats.org/drawingml/2006/main">
                        <a:graphicData uri="http://schemas.microsoft.com/office/word/2010/wordprocessingShape">
                          <wps:wsp>
                            <wps:cNvSpPr txBox="1"/>
                            <wps:spPr>
                              <a:xfrm>
                                <a:off x="0" y="0"/>
                                <a:ext cx="791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69215" cy="175260"/>
                      <wp:effectExtent l="0" t="0" r="0" b="0"/>
                      <wp:wrapNone/>
                      <wp:docPr id="239" name="Frame14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114935" cy="175260"/>
                      <wp:effectExtent l="0" t="0" r="0" b="0"/>
                      <wp:wrapNone/>
                      <wp:docPr id="240" name="Frame146"/>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715010" cy="175260"/>
                      <wp:effectExtent l="0" t="0" r="0" b="0"/>
                      <wp:wrapNone/>
                      <wp:docPr id="241" name="Frame147"/>
                      <a:graphic xmlns:a="http://schemas.openxmlformats.org/drawingml/2006/main">
                        <a:graphicData uri="http://schemas.microsoft.com/office/word/2010/wordprocessingShape">
                          <wps:wsp>
                            <wps:cNvSpPr txBox="1"/>
                            <wps:spPr>
                              <a:xfrm>
                                <a:off x="0" y="0"/>
                                <a:ext cx="715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69215" cy="175260"/>
                      <wp:effectExtent l="0" t="0" r="0" b="0"/>
                      <wp:wrapNone/>
                      <wp:docPr id="242" name="Frame14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114935" cy="175260"/>
                      <wp:effectExtent l="0" t="0" r="0" b="0"/>
                      <wp:wrapNone/>
                      <wp:docPr id="243" name="Frame149"/>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715010" cy="175260"/>
                      <wp:effectExtent l="0" t="0" r="0" b="0"/>
                      <wp:wrapNone/>
                      <wp:docPr id="244" name="Frame150"/>
                      <a:graphic xmlns:a="http://schemas.openxmlformats.org/drawingml/2006/main">
                        <a:graphicData uri="http://schemas.microsoft.com/office/word/2010/wordprocessingShape">
                          <wps:wsp>
                            <wps:cNvSpPr txBox="1"/>
                            <wps:spPr>
                              <a:xfrm>
                                <a:off x="0" y="0"/>
                                <a:ext cx="715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69215" cy="175260"/>
                      <wp:effectExtent l="0" t="0" r="0" b="0"/>
                      <wp:wrapNone/>
                      <wp:docPr id="245" name="Frame15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114935" cy="175260"/>
                      <wp:effectExtent l="0" t="0" r="0" b="0"/>
                      <wp:wrapNone/>
                      <wp:docPr id="246" name="Frame152"/>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715010" cy="175260"/>
                      <wp:effectExtent l="0" t="0" r="0" b="0"/>
                      <wp:wrapNone/>
                      <wp:docPr id="247" name="Frame153"/>
                      <a:graphic xmlns:a="http://schemas.openxmlformats.org/drawingml/2006/main">
                        <a:graphicData uri="http://schemas.microsoft.com/office/word/2010/wordprocessingShape">
                          <wps:wsp>
                            <wps:cNvSpPr txBox="1"/>
                            <wps:spPr>
                              <a:xfrm>
                                <a:off x="0" y="0"/>
                                <a:ext cx="715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69215" cy="175260"/>
                      <wp:effectExtent l="0" t="0" r="0" b="0"/>
                      <wp:wrapNone/>
                      <wp:docPr id="248" name="Frame15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114935" cy="175260"/>
                      <wp:effectExtent l="0" t="0" r="0" b="0"/>
                      <wp:wrapNone/>
                      <wp:docPr id="249" name="Frame155"/>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715010" cy="175260"/>
                      <wp:effectExtent l="0" t="0" r="0" b="0"/>
                      <wp:wrapNone/>
                      <wp:docPr id="250" name="Frame156"/>
                      <a:graphic xmlns:a="http://schemas.openxmlformats.org/drawingml/2006/main">
                        <a:graphicData uri="http://schemas.microsoft.com/office/word/2010/wordprocessingShape">
                          <wps:wsp>
                            <wps:cNvSpPr txBox="1"/>
                            <wps:spPr>
                              <a:xfrm>
                                <a:off x="0" y="0"/>
                                <a:ext cx="715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69215" cy="175260"/>
                      <wp:effectExtent l="0" t="0" r="0" b="0"/>
                      <wp:wrapNone/>
                      <wp:docPr id="251" name="Frame15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114935" cy="175260"/>
                      <wp:effectExtent l="0" t="0" r="0" b="0"/>
                      <wp:wrapNone/>
                      <wp:docPr id="252" name="Frame158"/>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724535" cy="175260"/>
                      <wp:effectExtent l="0" t="0" r="0" b="0"/>
                      <wp:wrapNone/>
                      <wp:docPr id="253" name="Frame159"/>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2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2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11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1126" w:type="dxa"/>
            <w:tcBorders/>
            <w:vAlign w:val="center"/>
          </w:tcPr>
          <w:p>
            <w:pPr>
              <w:pStyle w:val="TableContents"/>
              <w:bidi w:val="0"/>
              <w:spacing w:before="0" w:after="0"/>
              <w:ind w:left="0" w:right="0" w:hanging="0"/>
              <w:jc w:val="left"/>
              <w:rPr/>
            </w:pPr>
            <w:r>
              <w:rPr/>
              <w:t>​</w:t>
            </w:r>
          </w:p>
        </w:tc>
        <w:tc>
          <w:tcPr>
            <w:tcW w:w="109"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181"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1126"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109"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181"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1126"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109"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181"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1141"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r>
      <w:tr>
        <w:trPr/>
        <w:tc>
          <w:tcPr>
            <w:tcW w:w="42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2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1126" w:type="dxa"/>
            <w:tcBorders/>
            <w:vAlign w:val="center"/>
          </w:tcPr>
          <w:p>
            <w:pPr>
              <w:pStyle w:val="TableContents"/>
              <w:bidi w:val="0"/>
              <w:spacing w:before="0" w:after="0"/>
              <w:ind w:left="0" w:right="0" w:hanging="0"/>
              <w:jc w:val="right"/>
              <w:rPr>
                <w:rFonts w:ascii="Arial;Helvetica;sans-serif" w:hAnsi="Arial;Helvetica;sans-serif"/>
                <w:b/>
                <w:sz w:val="14"/>
              </w:rPr>
            </w:pPr>
            <w:r>
              <w:rPr>
                <w:rFonts w:ascii="Arial;Helvetica;sans-serif" w:hAnsi="Arial;Helvetica;sans-serif"/>
                <w:b/>
                <w:sz w:val="14"/>
              </w:rPr>
              <w:t>Total Change</w:t>
            </w:r>
          </w:p>
        </w:tc>
        <w:tc>
          <w:tcPr>
            <w:tcW w:w="109"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right"/>
              <w:rPr/>
            </w:pPr>
            <w:r>
              <w:rPr/>
              <w:t>​</w:t>
            </w:r>
          </w:p>
        </w:tc>
        <w:tc>
          <w:tcPr>
            <w:tcW w:w="112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right"/>
              <w:rPr/>
            </w:pPr>
            <w:r>
              <w:rPr/>
              <w:t>​</w:t>
            </w:r>
          </w:p>
        </w:tc>
        <w:tc>
          <w:tcPr>
            <w:tcW w:w="112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right"/>
              <w:rPr/>
            </w:pPr>
            <w:r>
              <w:rPr/>
              <w:t>​</w:t>
            </w:r>
          </w:p>
        </w:tc>
        <w:tc>
          <w:tcPr>
            <w:tcW w:w="112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right"/>
              <w:rPr/>
            </w:pPr>
            <w:r>
              <w:rPr/>
              <w:t>​</w:t>
            </w:r>
          </w:p>
        </w:tc>
        <w:tc>
          <w:tcPr>
            <w:tcW w:w="1141" w:type="dxa"/>
            <w:tcBorders/>
            <w:vAlign w:val="center"/>
          </w:tcPr>
          <w:p>
            <w:pPr>
              <w:pStyle w:val="TableContents"/>
              <w:bidi w:val="0"/>
              <w:spacing w:before="0" w:after="0"/>
              <w:ind w:left="0" w:right="0" w:hanging="0"/>
              <w:jc w:val="right"/>
              <w:rPr/>
            </w:pPr>
            <w:r>
              <w:rPr/>
              <w:t>​</w:t>
            </w:r>
          </w:p>
        </w:tc>
      </w:tr>
      <w:tr>
        <w:trPr/>
        <w:tc>
          <w:tcPr>
            <w:tcW w:w="42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2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1126" w:type="dxa"/>
            <w:tcBorders/>
            <w:vAlign w:val="center"/>
          </w:tcPr>
          <w:p>
            <w:pPr>
              <w:pStyle w:val="TableContents"/>
              <w:bidi w:val="0"/>
              <w:spacing w:before="0" w:after="0"/>
              <w:ind w:left="0" w:right="0" w:hanging="0"/>
              <w:jc w:val="right"/>
              <w:rPr>
                <w:rFonts w:ascii="Arial;Helvetica;sans-serif" w:hAnsi="Arial;Helvetica;sans-serif"/>
                <w:b/>
                <w:sz w:val="14"/>
              </w:rPr>
            </w:pPr>
            <w:r>
              <w:rPr>
                <w:rFonts w:ascii="Arial;Helvetica;sans-serif" w:hAnsi="Arial;Helvetica;sans-serif"/>
                <w:b/>
                <w:sz w:val="14"/>
              </w:rPr>
              <w:t>in Pension</w:t>
            </w:r>
          </w:p>
        </w:tc>
        <w:tc>
          <w:tcPr>
            <w:tcW w:w="109"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right"/>
              <w:rPr/>
            </w:pPr>
            <w:r>
              <w:rPr/>
              <w:t>​</w:t>
            </w:r>
          </w:p>
        </w:tc>
        <w:tc>
          <w:tcPr>
            <w:tcW w:w="112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right"/>
              <w:rPr/>
            </w:pPr>
            <w:r>
              <w:rPr/>
              <w:t>​</w:t>
            </w:r>
          </w:p>
        </w:tc>
        <w:tc>
          <w:tcPr>
            <w:tcW w:w="112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right"/>
              <w:rPr/>
            </w:pPr>
            <w:r>
              <w:rPr/>
              <w:t>​</w:t>
            </w:r>
          </w:p>
        </w:tc>
        <w:tc>
          <w:tcPr>
            <w:tcW w:w="1126" w:type="dxa"/>
            <w:tcBorders/>
            <w:vAlign w:val="center"/>
          </w:tcPr>
          <w:p>
            <w:pPr>
              <w:pStyle w:val="TableContents"/>
              <w:bidi w:val="0"/>
              <w:spacing w:before="0" w:after="0"/>
              <w:ind w:left="0" w:right="0" w:hanging="0"/>
              <w:jc w:val="right"/>
              <w:rPr>
                <w:rFonts w:ascii="Arial;Helvetica;sans-serif" w:hAnsi="Arial;Helvetica;sans-serif"/>
                <w:b/>
                <w:sz w:val="14"/>
              </w:rPr>
            </w:pPr>
            <w:r>
              <w:rPr>
                <w:rFonts w:ascii="Arial;Helvetica;sans-serif" w:hAnsi="Arial;Helvetica;sans-serif"/>
                <w:b/>
                <w:sz w:val="14"/>
              </w:rPr>
              <w:t>Prior</w:t>
            </w:r>
          </w:p>
        </w:tc>
        <w:tc>
          <w:tcPr>
            <w:tcW w:w="109"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right"/>
              <w:rPr/>
            </w:pPr>
            <w:r>
              <w:rPr/>
              <w:t>​</w:t>
            </w:r>
          </w:p>
        </w:tc>
        <w:tc>
          <w:tcPr>
            <w:tcW w:w="1141" w:type="dxa"/>
            <w:tcBorders/>
            <w:vAlign w:val="center"/>
          </w:tcPr>
          <w:p>
            <w:pPr>
              <w:pStyle w:val="TableContents"/>
              <w:bidi w:val="0"/>
              <w:spacing w:before="0" w:after="0"/>
              <w:ind w:left="0" w:right="0" w:hanging="0"/>
              <w:jc w:val="right"/>
              <w:rPr>
                <w:rFonts w:ascii="Arial;Helvetica;sans-serif" w:hAnsi="Arial;Helvetica;sans-serif"/>
                <w:b/>
                <w:sz w:val="14"/>
              </w:rPr>
            </w:pPr>
            <w:r>
              <w:rPr>
                <w:rFonts w:ascii="Arial;Helvetica;sans-serif" w:hAnsi="Arial;Helvetica;sans-serif"/>
                <w:b/>
                <w:sz w:val="14"/>
              </w:rPr>
              <w:t>Total Change in</w:t>
            </w:r>
          </w:p>
        </w:tc>
      </w:tr>
      <w:tr>
        <w:trPr/>
        <w:tc>
          <w:tcPr>
            <w:tcW w:w="42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2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1126" w:type="dxa"/>
            <w:tcBorders/>
            <w:vAlign w:val="center"/>
          </w:tcPr>
          <w:p>
            <w:pPr>
              <w:pStyle w:val="TableContents"/>
              <w:bidi w:val="0"/>
              <w:spacing w:before="0" w:after="0"/>
              <w:ind w:left="0" w:right="0" w:hanging="0"/>
              <w:jc w:val="right"/>
              <w:rPr>
                <w:rFonts w:ascii="Arial;Helvetica;sans-serif" w:hAnsi="Arial;Helvetica;sans-serif"/>
                <w:b/>
                <w:sz w:val="14"/>
              </w:rPr>
            </w:pPr>
            <w:r>
              <w:rPr>
                <w:rFonts w:ascii="Arial;Helvetica;sans-serif" w:hAnsi="Arial;Helvetica;sans-serif"/>
                <w:b/>
                <w:sz w:val="14"/>
              </w:rPr>
              <w:t>Value Reflected</w:t>
            </w:r>
          </w:p>
        </w:tc>
        <w:tc>
          <w:tcPr>
            <w:tcW w:w="109"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right"/>
              <w:rPr/>
            </w:pPr>
            <w:r>
              <w:rPr/>
              <w:t>​</w:t>
            </w:r>
          </w:p>
        </w:tc>
        <w:tc>
          <w:tcPr>
            <w:tcW w:w="1126" w:type="dxa"/>
            <w:tcBorders/>
            <w:vAlign w:val="center"/>
          </w:tcPr>
          <w:p>
            <w:pPr>
              <w:pStyle w:val="TableContents"/>
              <w:bidi w:val="0"/>
              <w:spacing w:before="0" w:after="0"/>
              <w:ind w:left="0" w:right="0" w:hanging="0"/>
              <w:jc w:val="right"/>
              <w:rPr>
                <w:rFonts w:ascii="Arial;Helvetica;sans-serif" w:hAnsi="Arial;Helvetica;sans-serif"/>
                <w:b/>
                <w:sz w:val="14"/>
              </w:rPr>
            </w:pPr>
            <w:r>
              <w:rPr>
                <w:rFonts w:ascii="Arial;Helvetica;sans-serif" w:hAnsi="Arial;Helvetica;sans-serif"/>
                <w:b/>
                <w:sz w:val="14"/>
              </w:rPr>
              <w:t>Change in</w:t>
            </w:r>
          </w:p>
        </w:tc>
        <w:tc>
          <w:tcPr>
            <w:tcW w:w="109"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right"/>
              <w:rPr/>
            </w:pPr>
            <w:r>
              <w:rPr/>
              <w:t>​</w:t>
            </w:r>
          </w:p>
        </w:tc>
        <w:tc>
          <w:tcPr>
            <w:tcW w:w="1126" w:type="dxa"/>
            <w:tcBorders/>
            <w:vAlign w:val="center"/>
          </w:tcPr>
          <w:p>
            <w:pPr>
              <w:pStyle w:val="TableContents"/>
              <w:bidi w:val="0"/>
              <w:spacing w:before="0" w:after="0"/>
              <w:ind w:left="0" w:right="0" w:hanging="0"/>
              <w:jc w:val="right"/>
              <w:rPr>
                <w:rFonts w:ascii="Arial;Helvetica;sans-serif" w:hAnsi="Arial;Helvetica;sans-serif"/>
                <w:b/>
                <w:sz w:val="14"/>
              </w:rPr>
            </w:pPr>
            <w:r>
              <w:rPr>
                <w:rFonts w:ascii="Arial;Helvetica;sans-serif" w:hAnsi="Arial;Helvetica;sans-serif"/>
                <w:b/>
                <w:sz w:val="14"/>
              </w:rPr>
              <w:t>Service Costs</w:t>
            </w:r>
          </w:p>
        </w:tc>
        <w:tc>
          <w:tcPr>
            <w:tcW w:w="109"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right"/>
              <w:rPr/>
            </w:pPr>
            <w:r>
              <w:rPr/>
              <w:t>​</w:t>
            </w:r>
          </w:p>
        </w:tc>
        <w:tc>
          <w:tcPr>
            <w:tcW w:w="1126" w:type="dxa"/>
            <w:tcBorders/>
            <w:vAlign w:val="center"/>
          </w:tcPr>
          <w:p>
            <w:pPr>
              <w:pStyle w:val="TableContents"/>
              <w:bidi w:val="0"/>
              <w:spacing w:before="0" w:after="0"/>
              <w:ind w:left="0" w:right="0" w:hanging="0"/>
              <w:jc w:val="right"/>
              <w:rPr>
                <w:rFonts w:ascii="Arial;Helvetica;sans-serif" w:hAnsi="Arial;Helvetica;sans-serif"/>
                <w:b/>
                <w:sz w:val="14"/>
              </w:rPr>
            </w:pPr>
            <w:r>
              <w:rPr>
                <w:rFonts w:ascii="Arial;Helvetica;sans-serif" w:hAnsi="Arial;Helvetica;sans-serif"/>
                <w:b/>
                <w:sz w:val="14"/>
              </w:rPr>
              <w:t>Service Costs</w:t>
            </w:r>
          </w:p>
        </w:tc>
        <w:tc>
          <w:tcPr>
            <w:tcW w:w="109"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right"/>
              <w:rPr/>
            </w:pPr>
            <w:r>
              <w:rPr/>
              <w:t>​</w:t>
            </w:r>
          </w:p>
        </w:tc>
        <w:tc>
          <w:tcPr>
            <w:tcW w:w="1141" w:type="dxa"/>
            <w:tcBorders/>
            <w:vAlign w:val="center"/>
          </w:tcPr>
          <w:p>
            <w:pPr>
              <w:pStyle w:val="TableContents"/>
              <w:bidi w:val="0"/>
              <w:spacing w:before="0" w:after="0"/>
              <w:ind w:left="0" w:right="0" w:hanging="0"/>
              <w:jc w:val="right"/>
              <w:rPr>
                <w:rFonts w:ascii="Arial;Helvetica;sans-serif" w:hAnsi="Arial;Helvetica;sans-serif"/>
                <w:b/>
                <w:sz w:val="14"/>
              </w:rPr>
            </w:pPr>
            <w:r>
              <w:rPr>
                <w:rFonts w:ascii="Arial;Helvetica;sans-serif" w:hAnsi="Arial;Helvetica;sans-serif"/>
                <w:b/>
                <w:sz w:val="14"/>
              </w:rPr>
              <w:t>Pension Value</w:t>
            </w:r>
          </w:p>
        </w:tc>
      </w:tr>
      <w:tr>
        <w:trPr/>
        <w:tc>
          <w:tcPr>
            <w:tcW w:w="42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2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1126" w:type="dxa"/>
            <w:tcBorders/>
            <w:vAlign w:val="center"/>
          </w:tcPr>
          <w:p>
            <w:pPr>
              <w:pStyle w:val="TableContents"/>
              <w:bidi w:val="0"/>
              <w:spacing w:before="0" w:after="0"/>
              <w:ind w:left="0" w:right="0" w:hanging="0"/>
              <w:jc w:val="right"/>
              <w:rPr>
                <w:rFonts w:ascii="Arial;Helvetica;sans-serif" w:hAnsi="Arial;Helvetica;sans-serif"/>
                <w:b/>
                <w:sz w:val="14"/>
              </w:rPr>
            </w:pPr>
            <w:r>
              <w:rPr>
                <w:rFonts w:ascii="Arial;Helvetica;sans-serif" w:hAnsi="Arial;Helvetica;sans-serif"/>
                <w:b/>
                <w:sz w:val="14"/>
              </w:rPr>
              <w:t>in the Summary</w:t>
            </w:r>
          </w:p>
        </w:tc>
        <w:tc>
          <w:tcPr>
            <w:tcW w:w="109"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right"/>
              <w:rPr/>
            </w:pPr>
            <w:r>
              <w:rPr/>
              <w:t>​</w:t>
            </w:r>
          </w:p>
        </w:tc>
        <w:tc>
          <w:tcPr>
            <w:tcW w:w="1126" w:type="dxa"/>
            <w:tcBorders/>
            <w:vAlign w:val="center"/>
          </w:tcPr>
          <w:p>
            <w:pPr>
              <w:pStyle w:val="TableContents"/>
              <w:bidi w:val="0"/>
              <w:spacing w:before="0" w:after="0"/>
              <w:ind w:left="0" w:right="0" w:hanging="0"/>
              <w:jc w:val="right"/>
              <w:rPr>
                <w:rFonts w:ascii="Arial;Helvetica;sans-serif" w:hAnsi="Arial;Helvetica;sans-serif"/>
                <w:b/>
                <w:sz w:val="14"/>
              </w:rPr>
            </w:pPr>
            <w:r>
              <w:rPr>
                <w:rFonts w:ascii="Arial;Helvetica;sans-serif" w:hAnsi="Arial;Helvetica;sans-serif"/>
                <w:b/>
                <w:sz w:val="14"/>
              </w:rPr>
              <w:t>Pension Value</w:t>
            </w:r>
          </w:p>
        </w:tc>
        <w:tc>
          <w:tcPr>
            <w:tcW w:w="109"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right"/>
              <w:rPr/>
            </w:pPr>
            <w:r>
              <w:rPr/>
              <w:t>​</w:t>
            </w:r>
          </w:p>
        </w:tc>
        <w:tc>
          <w:tcPr>
            <w:tcW w:w="1126" w:type="dxa"/>
            <w:tcBorders/>
            <w:vAlign w:val="center"/>
          </w:tcPr>
          <w:p>
            <w:pPr>
              <w:pStyle w:val="TableContents"/>
              <w:bidi w:val="0"/>
              <w:spacing w:before="0" w:after="0"/>
              <w:ind w:left="0" w:right="0" w:hanging="0"/>
              <w:jc w:val="right"/>
              <w:rPr>
                <w:rFonts w:ascii="Arial;Helvetica;sans-serif" w:hAnsi="Arial;Helvetica;sans-serif"/>
                <w:b/>
                <w:sz w:val="14"/>
              </w:rPr>
            </w:pPr>
            <w:r>
              <w:rPr>
                <w:rFonts w:ascii="Arial;Helvetica;sans-serif" w:hAnsi="Arial;Helvetica;sans-serif"/>
                <w:b/>
                <w:sz w:val="14"/>
              </w:rPr>
              <w:t>Attributable</w:t>
            </w:r>
          </w:p>
        </w:tc>
        <w:tc>
          <w:tcPr>
            <w:tcW w:w="109"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right"/>
              <w:rPr/>
            </w:pPr>
            <w:r>
              <w:rPr/>
              <w:t>​</w:t>
            </w:r>
          </w:p>
        </w:tc>
        <w:tc>
          <w:tcPr>
            <w:tcW w:w="1126" w:type="dxa"/>
            <w:tcBorders/>
            <w:vAlign w:val="center"/>
          </w:tcPr>
          <w:p>
            <w:pPr>
              <w:pStyle w:val="TableContents"/>
              <w:bidi w:val="0"/>
              <w:spacing w:before="0" w:after="0"/>
              <w:ind w:left="0" w:right="0" w:hanging="0"/>
              <w:jc w:val="right"/>
              <w:rPr>
                <w:rFonts w:ascii="Arial;Helvetica;sans-serif" w:hAnsi="Arial;Helvetica;sans-serif"/>
                <w:b/>
                <w:sz w:val="14"/>
              </w:rPr>
            </w:pPr>
            <w:r>
              <w:rPr>
                <w:rFonts w:ascii="Arial;Helvetica;sans-serif" w:hAnsi="Arial;Helvetica;sans-serif"/>
                <w:b/>
                <w:sz w:val="14"/>
              </w:rPr>
              <w:t xml:space="preserve">Introduced </w:t>
            </w:r>
          </w:p>
        </w:tc>
        <w:tc>
          <w:tcPr>
            <w:tcW w:w="109"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right"/>
              <w:rPr/>
            </w:pPr>
            <w:r>
              <w:rPr/>
              <w:t>​</w:t>
            </w:r>
          </w:p>
        </w:tc>
        <w:tc>
          <w:tcPr>
            <w:tcW w:w="1141" w:type="dxa"/>
            <w:tcBorders/>
            <w:vAlign w:val="center"/>
          </w:tcPr>
          <w:p>
            <w:pPr>
              <w:pStyle w:val="TableContents"/>
              <w:bidi w:val="0"/>
              <w:spacing w:before="0" w:after="0"/>
              <w:ind w:left="0" w:right="0" w:hanging="0"/>
              <w:jc w:val="right"/>
              <w:rPr>
                <w:rFonts w:ascii="Arial;Helvetica;sans-serif" w:hAnsi="Arial;Helvetica;sans-serif"/>
                <w:b/>
                <w:sz w:val="14"/>
              </w:rPr>
            </w:pPr>
            <w:r>
              <w:rPr>
                <w:rFonts w:ascii="Arial;Helvetica;sans-serif" w:hAnsi="Arial;Helvetica;sans-serif"/>
                <w:b/>
                <w:sz w:val="14"/>
              </w:rPr>
              <w:t>Reflected in</w:t>
            </w:r>
          </w:p>
        </w:tc>
      </w:tr>
      <w:tr>
        <w:trPr/>
        <w:tc>
          <w:tcPr>
            <w:tcW w:w="42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2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1126" w:type="dxa"/>
            <w:tcBorders/>
            <w:vAlign w:val="center"/>
          </w:tcPr>
          <w:p>
            <w:pPr>
              <w:pStyle w:val="TableContents"/>
              <w:bidi w:val="0"/>
              <w:spacing w:before="0" w:after="0"/>
              <w:ind w:left="0" w:right="0" w:hanging="0"/>
              <w:jc w:val="right"/>
              <w:rPr>
                <w:rFonts w:ascii="Arial;Helvetica;sans-serif" w:hAnsi="Arial;Helvetica;sans-serif"/>
                <w:b/>
                <w:sz w:val="14"/>
              </w:rPr>
            </w:pPr>
            <w:r>
              <w:rPr>
                <w:rFonts w:ascii="Arial;Helvetica;sans-serif" w:hAnsi="Arial;Helvetica;sans-serif"/>
                <w:b/>
                <w:sz w:val="14"/>
              </w:rPr>
              <w:t>Compensation</w:t>
            </w:r>
          </w:p>
        </w:tc>
        <w:tc>
          <w:tcPr>
            <w:tcW w:w="109"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right"/>
              <w:rPr/>
            </w:pPr>
            <w:r>
              <w:rPr/>
              <w:t>​</w:t>
            </w:r>
          </w:p>
        </w:tc>
        <w:tc>
          <w:tcPr>
            <w:tcW w:w="1126" w:type="dxa"/>
            <w:tcBorders/>
            <w:vAlign w:val="center"/>
          </w:tcPr>
          <w:p>
            <w:pPr>
              <w:pStyle w:val="TableContents"/>
              <w:bidi w:val="0"/>
              <w:spacing w:before="0" w:after="0"/>
              <w:ind w:left="0" w:right="0" w:hanging="0"/>
              <w:jc w:val="right"/>
              <w:rPr>
                <w:rFonts w:ascii="Arial;Helvetica;sans-serif" w:hAnsi="Arial;Helvetica;sans-serif"/>
                <w:b/>
                <w:sz w:val="14"/>
              </w:rPr>
            </w:pPr>
            <w:r>
              <w:rPr>
                <w:rFonts w:ascii="Arial;Helvetica;sans-serif" w:hAnsi="Arial;Helvetica;sans-serif"/>
                <w:b/>
                <w:sz w:val="14"/>
              </w:rPr>
              <w:t>for the</w:t>
            </w:r>
          </w:p>
        </w:tc>
        <w:tc>
          <w:tcPr>
            <w:tcW w:w="109"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right"/>
              <w:rPr/>
            </w:pPr>
            <w:r>
              <w:rPr/>
              <w:t>​</w:t>
            </w:r>
          </w:p>
        </w:tc>
        <w:tc>
          <w:tcPr>
            <w:tcW w:w="1126" w:type="dxa"/>
            <w:tcBorders/>
            <w:vAlign w:val="center"/>
          </w:tcPr>
          <w:p>
            <w:pPr>
              <w:pStyle w:val="TableContents"/>
              <w:bidi w:val="0"/>
              <w:spacing w:before="0" w:after="0"/>
              <w:ind w:left="0" w:right="0" w:hanging="0"/>
              <w:jc w:val="right"/>
              <w:rPr>
                <w:rFonts w:ascii="Arial;Helvetica;sans-serif" w:hAnsi="Arial;Helvetica;sans-serif"/>
                <w:b/>
                <w:sz w:val="14"/>
              </w:rPr>
            </w:pPr>
            <w:r>
              <w:rPr>
                <w:rFonts w:ascii="Arial;Helvetica;sans-serif" w:hAnsi="Arial;Helvetica;sans-serif"/>
                <w:b/>
                <w:sz w:val="14"/>
              </w:rPr>
              <w:t>to the</w:t>
            </w:r>
          </w:p>
        </w:tc>
        <w:tc>
          <w:tcPr>
            <w:tcW w:w="109"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right"/>
              <w:rPr/>
            </w:pPr>
            <w:r>
              <w:rPr/>
              <w:t>​</w:t>
            </w:r>
          </w:p>
        </w:tc>
        <w:tc>
          <w:tcPr>
            <w:tcW w:w="1126" w:type="dxa"/>
            <w:tcBorders/>
            <w:vAlign w:val="center"/>
          </w:tcPr>
          <w:p>
            <w:pPr>
              <w:pStyle w:val="TableContents"/>
              <w:bidi w:val="0"/>
              <w:spacing w:before="0" w:after="0"/>
              <w:ind w:left="0" w:right="0" w:hanging="0"/>
              <w:jc w:val="right"/>
              <w:rPr>
                <w:rFonts w:ascii="Arial;Helvetica;sans-serif" w:hAnsi="Arial;Helvetica;sans-serif"/>
                <w:b/>
                <w:sz w:val="14"/>
              </w:rPr>
            </w:pPr>
            <w:r>
              <w:rPr>
                <w:rFonts w:ascii="Arial;Helvetica;sans-serif" w:hAnsi="Arial;Helvetica;sans-serif"/>
                <w:b/>
                <w:sz w:val="14"/>
              </w:rPr>
              <w:t>During the</w:t>
            </w:r>
          </w:p>
        </w:tc>
        <w:tc>
          <w:tcPr>
            <w:tcW w:w="109"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right"/>
              <w:rPr/>
            </w:pPr>
            <w:r>
              <w:rPr/>
              <w:t>​</w:t>
            </w:r>
          </w:p>
        </w:tc>
        <w:tc>
          <w:tcPr>
            <w:tcW w:w="1141" w:type="dxa"/>
            <w:tcBorders/>
            <w:vAlign w:val="center"/>
          </w:tcPr>
          <w:p>
            <w:pPr>
              <w:pStyle w:val="TableContents"/>
              <w:bidi w:val="0"/>
              <w:spacing w:before="0" w:after="0"/>
              <w:ind w:left="0" w:right="0" w:hanging="0"/>
              <w:jc w:val="right"/>
              <w:rPr>
                <w:rFonts w:ascii="Arial;Helvetica;sans-serif" w:hAnsi="Arial;Helvetica;sans-serif"/>
                <w:b/>
                <w:sz w:val="14"/>
              </w:rPr>
            </w:pPr>
            <w:r>
              <w:rPr>
                <w:rFonts w:ascii="Arial;Helvetica;sans-serif" w:hAnsi="Arial;Helvetica;sans-serif"/>
                <w:b/>
                <w:sz w:val="14"/>
              </w:rPr>
              <w:t>Compensation</w:t>
            </w:r>
          </w:p>
        </w:tc>
      </w:tr>
      <w:tr>
        <w:trPr/>
        <w:tc>
          <w:tcPr>
            <w:tcW w:w="421"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b/>
                <w:sz w:val="14"/>
              </w:rPr>
            </w:pPr>
            <w:r>
              <w:rPr>
                <w:rFonts w:ascii="Arial;Helvetica;sans-serif" w:hAnsi="Arial;Helvetica;sans-serif"/>
                <w:b/>
                <w:sz w:val="14"/>
              </w:rPr>
              <w:t>Year</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46"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b/>
                <w:sz w:val="14"/>
              </w:rPr>
            </w:pPr>
            <w:r>
              <w:rPr>
                <w:rFonts w:ascii="Arial;Helvetica;sans-serif" w:hAnsi="Arial;Helvetica;sans-serif"/>
                <w:b/>
                <w:sz w:val="14"/>
              </w:rPr>
              <w:t>PEO Name</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12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b/>
                <w:sz w:val="14"/>
              </w:rPr>
            </w:pPr>
            <w:r>
              <w:rPr>
                <w:rFonts w:ascii="Arial;Helvetica;sans-serif" w:hAnsi="Arial;Helvetica;sans-serif"/>
                <w:b/>
                <w:sz w:val="14"/>
              </w:rPr>
              <w:t>Table</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12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b/>
                <w:sz w:val="14"/>
              </w:rPr>
            </w:pPr>
            <w:r>
              <w:rPr>
                <w:rFonts w:ascii="Arial;Helvetica;sans-serif" w:hAnsi="Arial;Helvetica;sans-serif"/>
                <w:b/>
                <w:sz w:val="14"/>
              </w:rPr>
              <w:t>Applicable Year</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12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b/>
                <w:sz w:val="14"/>
              </w:rPr>
            </w:pPr>
            <w:r>
              <w:rPr>
                <w:rFonts w:ascii="Arial;Helvetica;sans-serif" w:hAnsi="Arial;Helvetica;sans-serif"/>
                <w:b/>
                <w:sz w:val="14"/>
              </w:rPr>
              <w:t>Applicable Year</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12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b/>
                <w:sz w:val="14"/>
              </w:rPr>
            </w:pPr>
            <w:r>
              <w:rPr>
                <w:rFonts w:ascii="Arial;Helvetica;sans-serif" w:hAnsi="Arial;Helvetica;sans-serif"/>
                <w:b/>
                <w:sz w:val="14"/>
              </w:rPr>
              <w:t>Applicable Year</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b/>
                <w:sz w:val="14"/>
              </w:rPr>
            </w:pPr>
            <w:r>
              <w:rPr>
                <w:rFonts w:ascii="Arial;Helvetica;sans-serif" w:hAnsi="Arial;Helvetica;sans-serif"/>
                <w:b/>
                <w:sz w:val="14"/>
              </w:rPr>
              <w:t>Actually Paid</w:t>
            </w:r>
          </w:p>
        </w:tc>
      </w:tr>
      <w:tr>
        <w:trPr/>
        <w:tc>
          <w:tcPr>
            <w:tcW w:w="421" w:type="dxa"/>
            <w:tcBorders/>
            <w:shd w:fill="D9D9D9" w:val="cle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2025</w:t>
            </w:r>
          </w:p>
        </w:tc>
        <w:tc>
          <w:tcPr>
            <w:tcW w:w="109" w:type="dxa"/>
            <w:tcBorders/>
            <w:shd w:fill="D9D9D9" w:val="clear"/>
            <w:vAlign w:val="center"/>
          </w:tcPr>
          <w:p>
            <w:pPr>
              <w:pStyle w:val="TableContents"/>
              <w:bidi w:val="0"/>
              <w:spacing w:before="0" w:after="0"/>
              <w:ind w:left="0" w:right="0" w:hanging="0"/>
              <w:jc w:val="left"/>
              <w:rPr/>
            </w:pPr>
            <w:r>
              <w:rPr/>
              <w:t>​</w:t>
            </w:r>
          </w:p>
        </w:tc>
        <w:tc>
          <w:tcPr>
            <w:tcW w:w="109" w:type="dxa"/>
            <w:tcBorders/>
            <w:shd w:fill="D9D9D9" w:val="clear"/>
            <w:vAlign w:val="center"/>
          </w:tcPr>
          <w:p>
            <w:pPr>
              <w:pStyle w:val="TableContents"/>
              <w:bidi w:val="0"/>
              <w:spacing w:before="0" w:after="0"/>
              <w:ind w:left="0" w:right="0" w:hanging="0"/>
              <w:jc w:val="left"/>
              <w:rPr/>
            </w:pPr>
            <w:r>
              <w:rPr/>
              <w:t>​</w:t>
            </w:r>
          </w:p>
        </w:tc>
        <w:tc>
          <w:tcPr>
            <w:tcW w:w="1246" w:type="dxa"/>
            <w:tcBorders/>
            <w:shd w:fill="D9D9D9" w:val="cle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 xml:space="preserve">Robert A. Michael </w:t>
            </w:r>
          </w:p>
        </w:tc>
        <w:tc>
          <w:tcPr>
            <w:tcW w:w="109" w:type="dxa"/>
            <w:tcBorders/>
            <w:shd w:fill="D9D9D9" w:val="clear"/>
            <w:vAlign w:val="center"/>
          </w:tcPr>
          <w:p>
            <w:pPr>
              <w:pStyle w:val="TableContents"/>
              <w:bidi w:val="0"/>
              <w:spacing w:before="0" w:after="0"/>
              <w:ind w:left="0" w:right="0" w:hanging="0"/>
              <w:jc w:val="left"/>
              <w:rPr/>
            </w:pPr>
            <w:r>
              <w:rPr/>
              <w:t>​</w:t>
            </w:r>
          </w:p>
        </w:tc>
        <w:tc>
          <w:tcPr>
            <w:tcW w:w="181" w:type="dxa"/>
            <w:tcBorders/>
            <w:shd w:fill="D9D9D9"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w:t>
            </w:r>
          </w:p>
        </w:tc>
        <w:tc>
          <w:tcPr>
            <w:tcW w:w="1126" w:type="dxa"/>
            <w:tcBorders/>
            <w:shd w:fill="D9D9D9"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8,147,000</w:t>
            </w:r>
          </w:p>
        </w:tc>
        <w:tc>
          <w:tcPr>
            <w:tcW w:w="109" w:type="dxa"/>
            <w:tcBorders/>
            <w:shd w:fill="D9D9D9" w:val="clear"/>
            <w:vAlign w:val="center"/>
          </w:tcPr>
          <w:p>
            <w:pPr>
              <w:pStyle w:val="TableContents"/>
              <w:bidi w:val="0"/>
              <w:spacing w:before="0" w:after="0"/>
              <w:ind w:left="0" w:right="0" w:hanging="0"/>
              <w:jc w:val="right"/>
              <w:rPr/>
            </w:pPr>
            <w:r>
              <w:rPr/>
              <w:t>​</w:t>
            </w:r>
          </w:p>
        </w:tc>
        <w:tc>
          <w:tcPr>
            <w:tcW w:w="181" w:type="dxa"/>
            <w:tcBorders/>
            <w:shd w:fill="D9D9D9"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w:t>
            </w:r>
          </w:p>
        </w:tc>
        <w:tc>
          <w:tcPr>
            <w:tcW w:w="1126" w:type="dxa"/>
            <w:tcBorders/>
            <w:shd w:fill="D9D9D9"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(8,147,000)</w:t>
            </w:r>
          </w:p>
        </w:tc>
        <w:tc>
          <w:tcPr>
            <w:tcW w:w="109" w:type="dxa"/>
            <w:tcBorders/>
            <w:shd w:fill="D9D9D9" w:val="clear"/>
            <w:vAlign w:val="center"/>
          </w:tcPr>
          <w:p>
            <w:pPr>
              <w:pStyle w:val="TableContents"/>
              <w:bidi w:val="0"/>
              <w:spacing w:before="0" w:after="0"/>
              <w:ind w:left="0" w:right="0" w:hanging="0"/>
              <w:jc w:val="right"/>
              <w:rPr/>
            </w:pPr>
            <w:r>
              <w:rPr/>
              <w:t>​</w:t>
            </w:r>
          </w:p>
        </w:tc>
        <w:tc>
          <w:tcPr>
            <w:tcW w:w="181" w:type="dxa"/>
            <w:tcBorders/>
            <w:shd w:fill="D9D9D9"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w:t>
            </w:r>
          </w:p>
        </w:tc>
        <w:tc>
          <w:tcPr>
            <w:tcW w:w="1126" w:type="dxa"/>
            <w:tcBorders/>
            <w:shd w:fill="D9D9D9"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557,868</w:t>
            </w:r>
          </w:p>
        </w:tc>
        <w:tc>
          <w:tcPr>
            <w:tcW w:w="109" w:type="dxa"/>
            <w:tcBorders/>
            <w:shd w:fill="D9D9D9" w:val="clear"/>
            <w:vAlign w:val="center"/>
          </w:tcPr>
          <w:p>
            <w:pPr>
              <w:pStyle w:val="TableContents"/>
              <w:bidi w:val="0"/>
              <w:spacing w:before="0" w:after="0"/>
              <w:ind w:left="0" w:right="0" w:hanging="0"/>
              <w:jc w:val="right"/>
              <w:rPr/>
            </w:pPr>
            <w:r>
              <w:rPr/>
              <w:t>​</w:t>
            </w:r>
          </w:p>
        </w:tc>
        <w:tc>
          <w:tcPr>
            <w:tcW w:w="181" w:type="dxa"/>
            <w:tcBorders/>
            <w:shd w:fill="D9D9D9"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w:t>
            </w:r>
          </w:p>
        </w:tc>
        <w:tc>
          <w:tcPr>
            <w:tcW w:w="1126" w:type="dxa"/>
            <w:tcBorders/>
            <w:shd w:fill="D9D9D9"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N/A</w:t>
            </w:r>
          </w:p>
        </w:tc>
        <w:tc>
          <w:tcPr>
            <w:tcW w:w="109" w:type="dxa"/>
            <w:tcBorders/>
            <w:shd w:fill="D9D9D9" w:val="clear"/>
            <w:vAlign w:val="center"/>
          </w:tcPr>
          <w:p>
            <w:pPr>
              <w:pStyle w:val="TableContents"/>
              <w:bidi w:val="0"/>
              <w:spacing w:before="0" w:after="0"/>
              <w:ind w:left="0" w:right="0" w:hanging="0"/>
              <w:jc w:val="right"/>
              <w:rPr/>
            </w:pPr>
            <w:r>
              <w:rPr/>
              <w:t>​</w:t>
            </w:r>
          </w:p>
        </w:tc>
        <w:tc>
          <w:tcPr>
            <w:tcW w:w="181" w:type="dxa"/>
            <w:tcBorders/>
            <w:shd w:fill="D9D9D9"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w:t>
            </w:r>
          </w:p>
        </w:tc>
        <w:tc>
          <w:tcPr>
            <w:tcW w:w="1141" w:type="dxa"/>
            <w:tcBorders/>
            <w:shd w:fill="D9D9D9"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557,868</w:t>
            </w:r>
          </w:p>
        </w:tc>
      </w:tr>
      <w:tr>
        <w:trPr/>
        <w:tc>
          <w:tcPr>
            <w:tcW w:w="42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2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112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right"/>
              <w:rPr/>
            </w:pPr>
            <w:r>
              <w:rPr/>
              <w:t>​</w:t>
            </w:r>
          </w:p>
        </w:tc>
        <w:tc>
          <w:tcPr>
            <w:tcW w:w="112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right"/>
              <w:rPr/>
            </w:pPr>
            <w:r>
              <w:rPr/>
              <w:t>​</w:t>
            </w:r>
          </w:p>
        </w:tc>
        <w:tc>
          <w:tcPr>
            <w:tcW w:w="112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right"/>
              <w:rPr/>
            </w:pPr>
            <w:r>
              <w:rPr/>
              <w:t>​</w:t>
            </w:r>
          </w:p>
        </w:tc>
        <w:tc>
          <w:tcPr>
            <w:tcW w:w="112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right"/>
              <w:rPr/>
            </w:pPr>
            <w:r>
              <w:rPr/>
              <w:t>​</w:t>
            </w:r>
          </w:p>
        </w:tc>
        <w:tc>
          <w:tcPr>
            <w:tcW w:w="1141" w:type="dxa"/>
            <w:tcBorders/>
            <w:vAlign w:val="center"/>
          </w:tcPr>
          <w:p>
            <w:pPr>
              <w:pStyle w:val="TableContents"/>
              <w:bidi w:val="0"/>
              <w:spacing w:before="0" w:after="0"/>
              <w:ind w:left="0" w:right="0" w:hanging="0"/>
              <w:jc w:val="right"/>
              <w:rPr/>
            </w:pPr>
            <w:r>
              <w:rPr/>
              <w:t>​</w:t>
            </w:r>
          </w:p>
        </w:tc>
      </w:tr>
    </w:tbl>
    <w:p>
      <w:pPr>
        <w:pStyle w:val="TextBody"/>
        <w:pBdr/>
        <w:bidi w:val="0"/>
        <w:spacing w:before="0" w:after="0"/>
        <w:ind w:left="0" w:right="0" w:hanging="720"/>
        <w:jc w:val="left"/>
        <w:rPr/>
      </w:pPr>
      <w:r>
        <w:rPr/>
        <w:t>​</w:t>
      </w:r>
    </w:p>
    <w:tbl>
      <w:tblPr>
        <w:tblW w:w="10205" w:type="dxa"/>
        <w:jc w:val="left"/>
        <w:tblInd w:w="0" w:type="dxa"/>
        <w:tblLayout w:type="fixed"/>
        <w:tblCellMar>
          <w:top w:w="0" w:type="dxa"/>
          <w:left w:w="0" w:type="dxa"/>
          <w:bottom w:w="0" w:type="dxa"/>
          <w:right w:w="0" w:type="dxa"/>
        </w:tblCellMar>
      </w:tblPr>
      <w:tblGrid>
        <w:gridCol w:w="293"/>
        <w:gridCol w:w="9912"/>
      </w:tblGrid>
      <w:tr>
        <w:trPr/>
        <w:tc>
          <w:tcPr>
            <w:tcW w:w="293" w:type="dxa"/>
            <w:tcBorders/>
            <w:vAlign w:val="center"/>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(c)</w:t>
            </w:r>
          </w:p>
        </w:tc>
        <w:tc>
          <w:tcPr>
            <w:tcW w:w="9912" w:type="dxa"/>
            <w:tcBorders/>
            <w:vAlign w:val="center"/>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The dollar amounts reported represent the average of the amounts reported for AbbVie’s named executive officers (NEOs) as a group (excluding the PEO) in the “Total” column of the Summary Compensation Table in each applicable fiscal year. The names of each of the NEOs included for purposes of calculating the average amounts in each applicable year are as follows: (i) for 2025, S. Reents, J. Stewart, A. Saleki-Gerhardt and R. Thakkar; (ii) for 2024, S. Reents, J. Stewart, A. Saleki-Gerhardt and T. Richmond; (iii) for 2023, R. Michael, S. Reents, J. Stewart and A. Saleki-Gerhardt; (iv) for 2022, R. Michael, S. Reents, L. Schumacher, J. Stewart and A. Saleki-Gerhardt; and (v) for 2021, R. Michael, L. Schumacher, M. Severino and J. Stewart.</w:t>
            </w:r>
          </w:p>
        </w:tc>
      </w:tr>
    </w:tbl>
    <w:p>
      <w:pPr>
        <w:pStyle w:val="TextBody"/>
        <w:bidi w:val="0"/>
        <w:spacing w:before="0" w:after="0"/>
        <w:ind w:left="0" w:right="0" w:hanging="0"/>
        <w:jc w:val="left"/>
        <w:rPr/>
      </w:pPr>
      <w:r>
        <w:rPr/>
        <w:t>​</w:t>
      </w:r>
    </w:p>
    <w:p>
      <w:pPr>
        <w:pStyle w:val="TextBody"/>
        <w:bidi w:val="0"/>
        <w:spacing w:before="480" w:after="0"/>
        <w:ind w:left="0" w:right="0" w:hanging="0"/>
        <w:jc w:val="right"/>
        <w:rPr>
          <w:rFonts w:ascii="Arial;Helvetica;sans-serif" w:hAnsi="Arial;Helvetica;sans-serif"/>
          <w:sz w:val="20"/>
        </w:rPr>
      </w:pPr>
      <w:r>
        <w:rPr>
          <w:rFonts w:ascii="Arial;Helvetica;sans-serif" w:hAnsi="Arial;Helvetica;sans-serif"/>
          <w:i/>
          <w:sz w:val="20"/>
        </w:rPr>
        <w:t>2026 Proxy Statement     </w:t>
      </w:r>
      <w:r>
        <w:rPr>
          <w:rFonts w:ascii="Arial;Helvetica;sans-serif" w:hAnsi="Arial;Helvetica;sans-serif"/>
          <w:sz w:val="30"/>
        </w:rPr>
        <w:t>|</w:t>
      </w:r>
      <w:r>
        <w:rPr>
          <w:rFonts w:ascii="Arial;Helvetica;sans-serif" w:hAnsi="Arial;Helvetica;sans-serif"/>
          <w:sz w:val="20"/>
        </w:rPr>
        <w:t>     </w:t>
      </w:r>
      <w:r>
        <w:rPr>
          <w:rFonts w:ascii="Arial;Helvetica;sans-serif" w:hAnsi="Arial;Helvetica;sans-serif"/>
          <w:sz w:val="20"/>
        </w:rPr>
        <w:drawing>
          <wp:inline distT="0" distB="0" distL="0" distR="0">
            <wp:extent cx="970915" cy="180340"/>
            <wp:effectExtent l="0" t="0" r="0" b="0"/>
            <wp:docPr id="254" name="Image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4" name="Image95" descr=""/>
                    <pic:cNvPicPr>
                      <a:picLocks noChangeAspect="1" noChangeArrowheads="1"/>
                    </pic:cNvPicPr>
                  </pic:nvPicPr>
                  <pic:blipFill>
                    <a:blip r:embed="rId96"/>
                    <a:stretch>
                      <a:fillRect/>
                    </a:stretch>
                  </pic:blipFill>
                  <pic:spPr bwMode="auto">
                    <a:xfrm>
                      <a:off x="0" y="0"/>
                      <a:ext cx="970915" cy="180340"/>
                    </a:xfrm>
                    <a:prstGeom prst="rect">
                      <a:avLst/>
                    </a:prstGeom>
                  </pic:spPr>
                </pic:pic>
              </a:graphicData>
            </a:graphic>
          </wp:inline>
        </w:drawing>
      </w:r>
      <w:r>
        <w:rPr>
          <w:rFonts w:ascii="Arial;Helvetica;sans-serif" w:hAnsi="Arial;Helvetica;sans-serif"/>
          <w:sz w:val="20"/>
        </w:rPr>
        <w:t>    63</w:t>
      </w:r>
    </w:p>
    <w:p>
      <w:pPr>
        <w:pStyle w:val="TextBody"/>
        <w:bidi w:val="0"/>
        <w:spacing w:before="0" w:after="24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tbl>
      <w:tblPr>
        <w:tblW w:w="3407" w:type="dxa"/>
        <w:jc w:val="left"/>
        <w:tblInd w:w="0" w:type="dxa"/>
        <w:tblLayout w:type="fixed"/>
        <w:tblCellMar>
          <w:top w:w="0" w:type="dxa"/>
          <w:left w:w="0" w:type="dxa"/>
          <w:bottom w:w="0" w:type="dxa"/>
          <w:right w:w="0" w:type="dxa"/>
        </w:tblCellMar>
      </w:tblPr>
      <w:tblGrid>
        <w:gridCol w:w="2896"/>
        <w:gridCol w:w="511"/>
      </w:tblGrid>
      <w:tr>
        <w:trPr/>
        <w:tc>
          <w:tcPr>
            <w:tcW w:w="28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left"/>
              <w:rPr/>
            </w:pPr>
            <w:r>
              <w:rPr/>
              <w:t>​</w:t>
            </w:r>
          </w:p>
        </w:tc>
      </w:tr>
      <w:tr>
        <w:trPr/>
        <w:tc>
          <w:tcPr>
            <w:tcW w:w="2896" w:type="dxa"/>
            <w:tcBorders/>
            <w:vAlign w:val="center"/>
          </w:tcPr>
          <w:p>
            <w:pPr>
              <w:pStyle w:val="TableContents"/>
              <w:bidi w:val="0"/>
              <w:spacing w:before="0" w:after="0"/>
              <w:ind w:left="0" w:right="0" w:hanging="0"/>
              <w:jc w:val="left"/>
              <w:rPr>
                <w:rFonts w:ascii="Arial;Helvetica;sans-serif" w:hAnsi="Arial;Helvetica;sans-serif"/>
                <w:color w:val="808080"/>
                <w:sz w:val="20"/>
              </w:rPr>
            </w:pPr>
            <w:r>
              <w:rPr>
                <w:rFonts w:ascii="Arial;Helvetica;sans-serif" w:hAnsi="Arial;Helvetica;sans-serif"/>
                <w:color w:val="808080"/>
                <w:sz w:val="20"/>
              </w:rPr>
              <w:t>EXECUTIVE COMPENSATION</w:t>
            </w:r>
          </w:p>
        </w:tc>
        <w:tc>
          <w:tcPr>
            <w:tcW w:w="511" w:type="dxa"/>
            <w:tcBorders/>
            <w:vAlign w:val="center"/>
          </w:tcPr>
          <w:p>
            <w:pPr>
              <w:pStyle w:val="TableContents"/>
              <w:bidi w:val="0"/>
              <w:spacing w:before="0" w:after="0"/>
              <w:ind w:left="0" w:right="360" w:hanging="0"/>
              <w:jc w:val="right"/>
              <w:rPr>
                <w:color w:val="808080"/>
              </w:rPr>
            </w:pPr>
            <w:r>
              <w:rPr>
                <w:color w:val="808080"/>
              </w:rPr>
              <w:t>​</w:t>
            </w:r>
          </w:p>
        </w:tc>
      </w:tr>
    </w:tbl>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395" w:name="Tc_n3ssIY-rD0KgzAcMjUzsag_8_17"/>
      <w:bookmarkStart w:id="396" w:name="Tc_CYsH2F4reU2K52lBHijddg_8_15"/>
      <w:bookmarkStart w:id="397" w:name="Tc_50pfu4XifUiWPx2Y8sUlqw_8_14"/>
      <w:bookmarkStart w:id="398" w:name="Tc_ed6PHYG860Sjccb0FS6S5g_8_11"/>
      <w:bookmarkStart w:id="399" w:name="Tc_UvLXpiYAX0Kuzy6aVFtb9A_8_8"/>
      <w:bookmarkStart w:id="400" w:name="Tc_IKzDrCBIsEOTESBSI2fLjg_8_5"/>
      <w:bookmarkStart w:id="401" w:name="Tc_SNP1o4qNEUi2QNBz2FEwtw_8_3"/>
      <w:bookmarkStart w:id="402" w:name="Tc_rgdaaG0Q2k6o9YLaZv8jpA_8_0"/>
      <w:bookmarkStart w:id="403" w:name="Tc_Tx6Z0yMUO0GM19BFnSg5pg_7_18"/>
      <w:bookmarkStart w:id="404" w:name="Tc_ZpjwY3kK802WGKA3Dr1oiQ_7_15"/>
      <w:bookmarkStart w:id="405" w:name="Tc_SRDB0vkm206Zyl4Vp_nnmw_7_12"/>
      <w:bookmarkStart w:id="406" w:name="Tc_Ug2q9kPzIE-i7GBKFcCM7Q_7_9"/>
      <w:bookmarkStart w:id="407" w:name="Tc_rMstljS5uU21gNvocYQcVw_7_6"/>
      <w:bookmarkStart w:id="408" w:name="Tc_SNxKMwZ5hEm_JoCtOoOJJA_7_3"/>
      <w:bookmarkStart w:id="409" w:name="Tc_hlD89_xflEmOdjswoDfMAw_7_0"/>
      <w:bookmarkStart w:id="410" w:name="Tc_7V6n6FiWaUaOgudPzJM22A_6_18"/>
      <w:bookmarkStart w:id="411" w:name="Tc_vt-eQHpDbUmoWIBcRU5Rqw_6_15"/>
      <w:bookmarkStart w:id="412" w:name="Tc_AerF3btfNkGqKGfe89pDkw_6_12"/>
      <w:bookmarkStart w:id="413" w:name="Tc_ehCfUGkW_UW59zaecmq7gw_6_9"/>
      <w:bookmarkStart w:id="414" w:name="Tc_ypwJEKNFgEGUp3wmnNGl0g_6_6"/>
      <w:bookmarkStart w:id="415" w:name="Tc_RlCS-kTVyUmq36eBojyKqg_5_18"/>
      <w:bookmarkStart w:id="416" w:name="Tc_NJiXWAGPEUCNi8aCq36DiQ_5_15"/>
      <w:bookmarkStart w:id="417" w:name="Tc_1RDmgzVXLk6Pe2854PAyAw_5_12"/>
      <w:bookmarkStart w:id="418" w:name="Tc_WYU6t3gmc0aXFpwzYloKgw_5_9"/>
      <w:bookmarkStart w:id="419" w:name="Tc_edZNqr1Sxkuo_ta9q4HP1w_5_6"/>
      <w:bookmarkStart w:id="420" w:name="Tc_7u4z2V-O7USAGKaxjLLc7Q_4_18"/>
      <w:bookmarkStart w:id="421" w:name="Tc_9CemQeaos0OJXQXYqyn95Q_4_15"/>
      <w:bookmarkStart w:id="422" w:name="Tc_M3fRcK8ZkEWKABJgGv_3CA_4_12"/>
      <w:bookmarkStart w:id="423" w:name="Tc_oa3vmzlIy0aY9hrqbCDiSA_4_9"/>
      <w:bookmarkStart w:id="424" w:name="Tc_EOKBX-Xchk2DqBg7FnwYug_4_6"/>
      <w:bookmarkStart w:id="425" w:name="Tc_d8fxTLALf0Wyth43wn-DBg_3_18"/>
      <w:bookmarkStart w:id="426" w:name="Tc_No-rtXwQVEuHIZCB5K9pSg_3_15"/>
      <w:bookmarkStart w:id="427" w:name="Tc_YcG12pr6TEa7HA1Rxl216Q_3_6"/>
      <w:bookmarkStart w:id="428" w:name="Tc_xqZLFFRTVUyv2csLkDaryA_2_6"/>
      <w:bookmarkStart w:id="429" w:name="_70261921_f776_4fd7_9d36_94405aab2413"/>
      <w:bookmarkStart w:id="430" w:name="Tc_HLpkUdiKBUmDd7PaaMlVBQ_10_21"/>
      <w:bookmarkStart w:id="431" w:name="Tc_Flc_GgfS1kWcbIZr4_4K6Q_10_18"/>
      <w:bookmarkStart w:id="432" w:name="Tc_sCrnSE_LNEGHCsSZclSdEw_10_14"/>
      <w:bookmarkStart w:id="433" w:name="Tc_PvLrtlOvKECxsetYtpsaNg_10_11"/>
      <w:bookmarkStart w:id="434" w:name="Tc_PWD_TNNMPEST9ejHFr3v4A_10_8"/>
      <w:bookmarkStart w:id="435" w:name="Tc_5zSFsX9sq0qvV5wA-_DEcg_10_5"/>
      <w:bookmarkStart w:id="436" w:name="Tc_mCitu4m6TU-36RHlKW0L1A_10_3"/>
      <w:bookmarkStart w:id="437" w:name="Tc_NQwulJvCeESSkVAlSbZVZQ_10_0"/>
      <w:bookmarkStart w:id="438" w:name="Tc_6j3c5nruFE2T5f8UMCTS3A_9_21"/>
      <w:bookmarkStart w:id="439" w:name="Tc_h__97qiZYE2mK2X-rfbfvw_9_18"/>
      <w:bookmarkStart w:id="440" w:name="Tc_78k2ixIMgkK-pkGESAUvTQ_9_14"/>
      <w:bookmarkStart w:id="441" w:name="Tc_A__EaTsQ_EWg5eOVJeTFhg_9_11"/>
      <w:bookmarkStart w:id="442" w:name="Tc_GwW0jN6Ij0GUfly1MjQjfA_9_8"/>
      <w:bookmarkStart w:id="443" w:name="Tc_om41eY2QJkumr7UJN6xYfw_9_5"/>
      <w:bookmarkStart w:id="444" w:name="Tc_IOKbxDtUe0y6JRdRiOhXgw_9_3"/>
      <w:bookmarkStart w:id="445" w:name="Tc_-uVDAEWHCEiFTV7aSoZJhg_9_0"/>
      <w:bookmarkStart w:id="446" w:name="Tc_c9khc6jFS0-65jVzACH6aA_8_21"/>
      <w:bookmarkStart w:id="447" w:name="Tc_9OfQBPgCHkao8QnoFIq5MA_8_18"/>
      <w:bookmarkStart w:id="448" w:name="Tc_i5LFNj7wXkSpEhGf7rF4hg_8_14"/>
      <w:bookmarkStart w:id="449" w:name="Tc_YLUe_ffB3UCeXmUR4wsHQw_8_11"/>
      <w:bookmarkStart w:id="450" w:name="Tc_xlRv-jcTD0mpqllZeWYNEg_8_8"/>
      <w:bookmarkStart w:id="451" w:name="Tc_PcbPLOigOUSP9EeWRBLm3g_8_5"/>
      <w:bookmarkStart w:id="452" w:name="Tc_uU1yRdD-x060GAni3uwnnQ_7_21"/>
      <w:bookmarkStart w:id="453" w:name="Tc_Hlf7Q4MFj0qcgr_NVwE0_g_7_18"/>
      <w:bookmarkStart w:id="454" w:name="Tc_45ZckOeklkewVX9iJghWyg_7_14"/>
      <w:bookmarkStart w:id="455" w:name="Tc_sN32Cs9jNUCUHfE4YJYNKg_7_11"/>
      <w:bookmarkStart w:id="456" w:name="Tc_fLbbDsgIwUuWFu-CJnvDYQ_7_8"/>
      <w:bookmarkStart w:id="457" w:name="Tc_ckFZ1AtuHU6jl_EathQT2A_7_5"/>
      <w:bookmarkStart w:id="458" w:name="Tc_f89P6DGuEE2SLzc6rQGB_A_6_21"/>
      <w:bookmarkStart w:id="459" w:name="Tc_nK8U_W1kW0WsENJvNvUCZg_6_18"/>
      <w:bookmarkStart w:id="460" w:name="Tc_dobEMQRcIkWDFFJVFzb_xQ_6_14"/>
      <w:bookmarkStart w:id="461" w:name="Tc_qHn_PIFA5U6opOiINCqRSw_6_11"/>
      <w:bookmarkStart w:id="462" w:name="Tc_NEOGGqmUwU-qy97cWwOpRQ_6_8"/>
      <w:bookmarkStart w:id="463" w:name="Tc_qvtIGWnTjUCH2XsgZoO20g_6_5"/>
      <w:bookmarkStart w:id="464" w:name="Tc_jevOSF1WP0uROqop1PuKtQ_5_21"/>
      <w:bookmarkStart w:id="465" w:name="Tc_9f3ViVCYX0C7aJrOQ9pdJA_5_18"/>
      <w:bookmarkStart w:id="466" w:name="Tc_vr8qtsS90EygD35KQIz8zQ_5_14"/>
      <w:bookmarkStart w:id="467" w:name="Tc_Ig7orXvjSk644sEYhzXYYg_5_11"/>
      <w:bookmarkStart w:id="468" w:name="Tc_rGnxdEq7qkOEtBMHFHu7Jw_5_8"/>
      <w:bookmarkStart w:id="469" w:name="Tc_dTzF6JzEsUuu7no0tZJ_lw_5_5"/>
      <w:bookmarkStart w:id="470" w:name="Tc_YwkHKiDMnUyveoxadL72Og_4_18"/>
      <w:bookmarkStart w:id="471" w:name="Tc_N0leVeUSC0Sq2ArnhsBEBA_4_14"/>
      <w:bookmarkStart w:id="472" w:name="Tc_3SLieWj8LEOm59k_zxOx5w_4_11"/>
      <w:bookmarkStart w:id="473" w:name="Tc_TSiKB-QF80m7iOe8bB6Mtg_4_8"/>
      <w:bookmarkStart w:id="474" w:name="Tc_FOjDdxC0Ykqk03_J1JkKrQ_4_5"/>
      <w:bookmarkStart w:id="475" w:name="Tc_PIo6gO-2PkqoMefO9RrsXQ_3_18"/>
      <w:bookmarkStart w:id="476" w:name="Tc_RH8dxBa80U2bXuXBau5rhg_3_14"/>
      <w:bookmarkStart w:id="477" w:name="Tc_ueQ2DG1b40q-jYylKuc8HQ_3_11"/>
      <w:bookmarkStart w:id="478" w:name="Tc_oOgvl38VwkORTV_g1KUFtQ_3_8"/>
      <w:bookmarkStart w:id="479" w:name="_29a4999d_c789_4941_89a4_87159c081ace"/>
      <w:bookmarkStart w:id="480" w:name="Tc_n3ssIY-rD0KgzAcMjUzsag_8_17"/>
      <w:bookmarkStart w:id="481" w:name="Tc_CYsH2F4reU2K52lBHijddg_8_15"/>
      <w:bookmarkStart w:id="482" w:name="Tc_50pfu4XifUiWPx2Y8sUlqw_8_14"/>
      <w:bookmarkStart w:id="483" w:name="Tc_ed6PHYG860Sjccb0FS6S5g_8_11"/>
      <w:bookmarkStart w:id="484" w:name="Tc_UvLXpiYAX0Kuzy6aVFtb9A_8_8"/>
      <w:bookmarkStart w:id="485" w:name="Tc_IKzDrCBIsEOTESBSI2fLjg_8_5"/>
      <w:bookmarkStart w:id="486" w:name="Tc_SNP1o4qNEUi2QNBz2FEwtw_8_3"/>
      <w:bookmarkStart w:id="487" w:name="Tc_rgdaaG0Q2k6o9YLaZv8jpA_8_0"/>
      <w:bookmarkStart w:id="488" w:name="Tc_Tx6Z0yMUO0GM19BFnSg5pg_7_18"/>
      <w:bookmarkStart w:id="489" w:name="Tc_ZpjwY3kK802WGKA3Dr1oiQ_7_15"/>
      <w:bookmarkStart w:id="490" w:name="Tc_SRDB0vkm206Zyl4Vp_nnmw_7_12"/>
      <w:bookmarkStart w:id="491" w:name="Tc_Ug2q9kPzIE-i7GBKFcCM7Q_7_9"/>
      <w:bookmarkStart w:id="492" w:name="Tc_rMstljS5uU21gNvocYQcVw_7_6"/>
      <w:bookmarkStart w:id="493" w:name="Tc_SNxKMwZ5hEm_JoCtOoOJJA_7_3"/>
      <w:bookmarkStart w:id="494" w:name="Tc_hlD89_xflEmOdjswoDfMAw_7_0"/>
      <w:bookmarkStart w:id="495" w:name="Tc_7V6n6FiWaUaOgudPzJM22A_6_18"/>
      <w:bookmarkStart w:id="496" w:name="Tc_vt-eQHpDbUmoWIBcRU5Rqw_6_15"/>
      <w:bookmarkStart w:id="497" w:name="Tc_AerF3btfNkGqKGfe89pDkw_6_12"/>
      <w:bookmarkStart w:id="498" w:name="Tc_ehCfUGkW_UW59zaecmq7gw_6_9"/>
      <w:bookmarkStart w:id="499" w:name="Tc_ypwJEKNFgEGUp3wmnNGl0g_6_6"/>
      <w:bookmarkStart w:id="500" w:name="Tc_RlCS-kTVyUmq36eBojyKqg_5_18"/>
      <w:bookmarkStart w:id="501" w:name="Tc_NJiXWAGPEUCNi8aCq36DiQ_5_15"/>
      <w:bookmarkStart w:id="502" w:name="Tc_1RDmgzVXLk6Pe2854PAyAw_5_12"/>
      <w:bookmarkStart w:id="503" w:name="Tc_WYU6t3gmc0aXFpwzYloKgw_5_9"/>
      <w:bookmarkStart w:id="504" w:name="Tc_edZNqr1Sxkuo_ta9q4HP1w_5_6"/>
      <w:bookmarkStart w:id="505" w:name="Tc_7u4z2V-O7USAGKaxjLLc7Q_4_18"/>
      <w:bookmarkStart w:id="506" w:name="Tc_9CemQeaos0OJXQXYqyn95Q_4_15"/>
      <w:bookmarkStart w:id="507" w:name="Tc_M3fRcK8ZkEWKABJgGv_3CA_4_12"/>
      <w:bookmarkStart w:id="508" w:name="Tc_oa3vmzlIy0aY9hrqbCDiSA_4_9"/>
      <w:bookmarkStart w:id="509" w:name="Tc_EOKBX-Xchk2DqBg7FnwYug_4_6"/>
      <w:bookmarkStart w:id="510" w:name="Tc_d8fxTLALf0Wyth43wn-DBg_3_18"/>
      <w:bookmarkStart w:id="511" w:name="Tc_No-rtXwQVEuHIZCB5K9pSg_3_15"/>
      <w:bookmarkStart w:id="512" w:name="Tc_YcG12pr6TEa7HA1Rxl216Q_3_6"/>
      <w:bookmarkStart w:id="513" w:name="Tc_xqZLFFRTVUyv2csLkDaryA_2_6"/>
      <w:bookmarkStart w:id="514" w:name="_70261921_f776_4fd7_9d36_94405aab2413"/>
      <w:bookmarkStart w:id="515" w:name="Tc_HLpkUdiKBUmDd7PaaMlVBQ_10_21"/>
      <w:bookmarkStart w:id="516" w:name="Tc_Flc_GgfS1kWcbIZr4_4K6Q_10_18"/>
      <w:bookmarkStart w:id="517" w:name="Tc_sCrnSE_LNEGHCsSZclSdEw_10_14"/>
      <w:bookmarkStart w:id="518" w:name="Tc_PvLrtlOvKECxsetYtpsaNg_10_11"/>
      <w:bookmarkStart w:id="519" w:name="Tc_PWD_TNNMPEST9ejHFr3v4A_10_8"/>
      <w:bookmarkStart w:id="520" w:name="Tc_5zSFsX9sq0qvV5wA-_DEcg_10_5"/>
      <w:bookmarkStart w:id="521" w:name="Tc_mCitu4m6TU-36RHlKW0L1A_10_3"/>
      <w:bookmarkStart w:id="522" w:name="Tc_NQwulJvCeESSkVAlSbZVZQ_10_0"/>
      <w:bookmarkStart w:id="523" w:name="Tc_6j3c5nruFE2T5f8UMCTS3A_9_21"/>
      <w:bookmarkStart w:id="524" w:name="Tc_h__97qiZYE2mK2X-rfbfvw_9_18"/>
      <w:bookmarkStart w:id="525" w:name="Tc_78k2ixIMgkK-pkGESAUvTQ_9_14"/>
      <w:bookmarkStart w:id="526" w:name="Tc_A__EaTsQ_EWg5eOVJeTFhg_9_11"/>
      <w:bookmarkStart w:id="527" w:name="Tc_GwW0jN6Ij0GUfly1MjQjfA_9_8"/>
      <w:bookmarkStart w:id="528" w:name="Tc_om41eY2QJkumr7UJN6xYfw_9_5"/>
      <w:bookmarkStart w:id="529" w:name="Tc_IOKbxDtUe0y6JRdRiOhXgw_9_3"/>
      <w:bookmarkStart w:id="530" w:name="Tc_-uVDAEWHCEiFTV7aSoZJhg_9_0"/>
      <w:bookmarkStart w:id="531" w:name="Tc_c9khc6jFS0-65jVzACH6aA_8_21"/>
      <w:bookmarkStart w:id="532" w:name="Tc_9OfQBPgCHkao8QnoFIq5MA_8_18"/>
      <w:bookmarkStart w:id="533" w:name="Tc_i5LFNj7wXkSpEhGf7rF4hg_8_14"/>
      <w:bookmarkStart w:id="534" w:name="Tc_YLUe_ffB3UCeXmUR4wsHQw_8_11"/>
      <w:bookmarkStart w:id="535" w:name="Tc_xlRv-jcTD0mpqllZeWYNEg_8_8"/>
      <w:bookmarkStart w:id="536" w:name="Tc_PcbPLOigOUSP9EeWRBLm3g_8_5"/>
      <w:bookmarkStart w:id="537" w:name="Tc_uU1yRdD-x060GAni3uwnnQ_7_21"/>
      <w:bookmarkStart w:id="538" w:name="Tc_Hlf7Q4MFj0qcgr_NVwE0_g_7_18"/>
      <w:bookmarkStart w:id="539" w:name="Tc_45ZckOeklkewVX9iJghWyg_7_14"/>
      <w:bookmarkStart w:id="540" w:name="Tc_sN32Cs9jNUCUHfE4YJYNKg_7_11"/>
      <w:bookmarkStart w:id="541" w:name="Tc_fLbbDsgIwUuWFu-CJnvDYQ_7_8"/>
      <w:bookmarkStart w:id="542" w:name="Tc_ckFZ1AtuHU6jl_EathQT2A_7_5"/>
      <w:bookmarkStart w:id="543" w:name="Tc_f89P6DGuEE2SLzc6rQGB_A_6_21"/>
      <w:bookmarkStart w:id="544" w:name="Tc_nK8U_W1kW0WsENJvNvUCZg_6_18"/>
      <w:bookmarkStart w:id="545" w:name="Tc_dobEMQRcIkWDFFJVFzb_xQ_6_14"/>
      <w:bookmarkStart w:id="546" w:name="Tc_qHn_PIFA5U6opOiINCqRSw_6_11"/>
      <w:bookmarkStart w:id="547" w:name="Tc_NEOGGqmUwU-qy97cWwOpRQ_6_8"/>
      <w:bookmarkStart w:id="548" w:name="Tc_qvtIGWnTjUCH2XsgZoO20g_6_5"/>
      <w:bookmarkStart w:id="549" w:name="Tc_jevOSF1WP0uROqop1PuKtQ_5_21"/>
      <w:bookmarkStart w:id="550" w:name="Tc_9f3ViVCYX0C7aJrOQ9pdJA_5_18"/>
      <w:bookmarkStart w:id="551" w:name="Tc_vr8qtsS90EygD35KQIz8zQ_5_14"/>
      <w:bookmarkStart w:id="552" w:name="Tc_Ig7orXvjSk644sEYhzXYYg_5_11"/>
      <w:bookmarkStart w:id="553" w:name="Tc_rGnxdEq7qkOEtBMHFHu7Jw_5_8"/>
      <w:bookmarkStart w:id="554" w:name="Tc_dTzF6JzEsUuu7no0tZJ_lw_5_5"/>
      <w:bookmarkStart w:id="555" w:name="Tc_YwkHKiDMnUyveoxadL72Og_4_18"/>
      <w:bookmarkStart w:id="556" w:name="Tc_N0leVeUSC0Sq2ArnhsBEBA_4_14"/>
      <w:bookmarkStart w:id="557" w:name="Tc_3SLieWj8LEOm59k_zxOx5w_4_11"/>
      <w:bookmarkStart w:id="558" w:name="Tc_TSiKB-QF80m7iOe8bB6Mtg_4_8"/>
      <w:bookmarkStart w:id="559" w:name="Tc_FOjDdxC0Ykqk03_J1JkKrQ_4_5"/>
      <w:bookmarkStart w:id="560" w:name="Tc_PIo6gO-2PkqoMefO9RrsXQ_3_18"/>
      <w:bookmarkStart w:id="561" w:name="Tc_RH8dxBa80U2bXuXBau5rhg_3_14"/>
      <w:bookmarkStart w:id="562" w:name="Tc_ueQ2DG1b40q-jYylKuc8HQ_3_11"/>
      <w:bookmarkStart w:id="563" w:name="Tc_oOgvl38VwkORTV_g1KUFtQ_3_8"/>
      <w:bookmarkStart w:id="564" w:name="_29a4999d_c789_4941_89a4_87159c081ace"/>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p>
    <w:tbl>
      <w:tblPr>
        <w:tblW w:w="10205" w:type="dxa"/>
        <w:jc w:val="left"/>
        <w:tblInd w:w="0" w:type="dxa"/>
        <w:tblLayout w:type="fixed"/>
        <w:tblCellMar>
          <w:top w:w="0" w:type="dxa"/>
          <w:left w:w="0" w:type="dxa"/>
          <w:bottom w:w="0" w:type="dxa"/>
          <w:right w:w="0" w:type="dxa"/>
        </w:tblCellMar>
      </w:tblPr>
      <w:tblGrid>
        <w:gridCol w:w="294"/>
        <w:gridCol w:w="9911"/>
      </w:tblGrid>
      <w:tr>
        <w:trPr/>
        <w:tc>
          <w:tcPr>
            <w:tcW w:w="294" w:type="dxa"/>
            <w:tcBorders/>
            <w:vAlign w:val="center"/>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(d)</w:t>
            </w:r>
          </w:p>
        </w:tc>
        <w:tc>
          <w:tcPr>
            <w:tcW w:w="9911" w:type="dxa"/>
            <w:tcBorders/>
            <w:vAlign w:val="center"/>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The dollar amounts reported represent the average amount of “compensation actually paid” to the NEOs as a group (excluding the PEO), as computed in accordance with Item 402(v) of Regulation S-K. The dollar amounts do not reflect the actual amount of compensation earned by or paid to the NEOs as a group (excluding the PEO) during such fiscal years and are based on valuation assumptions required by the SEC, which are unlikely to reflect actual amounts realized at vesting or exercise (as applicable). The average total compensation for the NEOs as a group (excluding the PEO) for each year was adjusted using the same methodology described above in footnote (b) to determine the compensation actually paid.</w:t>
            </w:r>
          </w:p>
        </w:tc>
      </w:tr>
    </w:tbl>
    <w:p>
      <w:pPr>
        <w:pStyle w:val="TextBody"/>
        <w:pBdr/>
        <w:bidi w:val="0"/>
        <w:spacing w:before="0" w:after="0"/>
        <w:ind w:left="0" w:right="0" w:hanging="720"/>
        <w:jc w:val="left"/>
        <w:rPr/>
      </w:pPr>
      <w:r>
        <w:rPr/>
        <w:t>​</w:t>
      </w:r>
    </w:p>
    <w:p>
      <w:pPr>
        <w:pStyle w:val="TextBody"/>
        <w:bidi w:val="0"/>
        <w:spacing w:before="0" w:after="120"/>
        <w:ind w:left="720" w:right="0" w:hanging="0"/>
        <w:jc w:val="left"/>
        <w:rPr>
          <w:rFonts w:ascii="Arial;Helvetica;sans-serif" w:hAnsi="Arial;Helvetica;sans-serif"/>
          <w:sz w:val="20"/>
        </w:rPr>
      </w:pPr>
      <w:r>
        <w:rPr>
          <w:rFonts w:ascii="Arial;Helvetica;sans-serif" w:hAnsi="Arial;Helvetica;sans-serif"/>
          <w:sz w:val="20"/>
        </w:rPr>
        <w:t xml:space="preserve">The amounts in the following table represent the average of the amounts deducted and added to the equity award values for AbbVie’s named executive officers (NEOs) as a group (excluding the PEO) for the 2025 fiscal year for purposes of computing the “compensation actually paid” amount appearing in column (d) of the pay versus performance table: </w:t>
      </w:r>
    </w:p>
    <w:tbl>
      <w:tblPr>
        <w:tblW w:w="9151" w:type="dxa"/>
        <w:jc w:val="left"/>
        <w:tblInd w:w="0" w:type="dxa"/>
        <w:tblLayout w:type="fixed"/>
        <w:tblCellMar>
          <w:top w:w="0" w:type="dxa"/>
          <w:left w:w="0" w:type="dxa"/>
          <w:bottom w:w="0" w:type="dxa"/>
          <w:right w:w="0" w:type="dxa"/>
        </w:tblCellMar>
      </w:tblPr>
      <w:tblGrid>
        <w:gridCol w:w="421"/>
        <w:gridCol w:w="109"/>
        <w:gridCol w:w="109"/>
        <w:gridCol w:w="1111"/>
        <w:gridCol w:w="109"/>
        <w:gridCol w:w="201"/>
        <w:gridCol w:w="805"/>
        <w:gridCol w:w="109"/>
        <w:gridCol w:w="189"/>
        <w:gridCol w:w="846"/>
        <w:gridCol w:w="109"/>
        <w:gridCol w:w="191"/>
        <w:gridCol w:w="844"/>
        <w:gridCol w:w="109"/>
        <w:gridCol w:w="252"/>
        <w:gridCol w:w="1008"/>
        <w:gridCol w:w="109"/>
        <w:gridCol w:w="109"/>
        <w:gridCol w:w="246"/>
        <w:gridCol w:w="984"/>
        <w:gridCol w:w="109"/>
        <w:gridCol w:w="181"/>
        <w:gridCol w:w="891"/>
      </w:tblGrid>
      <w:tr>
        <w:trPr/>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267335" cy="175260"/>
                      <wp:effectExtent l="0" t="0" r="0" b="0"/>
                      <wp:wrapNone/>
                      <wp:docPr id="255" name="Frame160"/>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69215" cy="175260"/>
                      <wp:effectExtent l="0" t="0" r="0" b="0"/>
                      <wp:wrapNone/>
                      <wp:docPr id="256" name="Frame16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69215" cy="175260"/>
                      <wp:effectExtent l="0" t="0" r="0" b="0"/>
                      <wp:wrapNone/>
                      <wp:docPr id="257" name="Frame16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705485" cy="175260"/>
                      <wp:effectExtent l="0" t="0" r="0" b="0"/>
                      <wp:wrapNone/>
                      <wp:docPr id="258" name="Frame163"/>
                      <a:graphic xmlns:a="http://schemas.openxmlformats.org/drawingml/2006/main">
                        <a:graphicData uri="http://schemas.microsoft.com/office/word/2010/wordprocessingShape">
                          <wps:wsp>
                            <wps:cNvSpPr txBox="1"/>
                            <wps:spPr>
                              <a:xfrm>
                                <a:off x="0" y="0"/>
                                <a:ext cx="705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69215" cy="175260"/>
                      <wp:effectExtent l="0" t="0" r="0" b="0"/>
                      <wp:wrapNone/>
                      <wp:docPr id="259" name="Frame16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127635" cy="175260"/>
                      <wp:effectExtent l="0" t="0" r="0" b="0"/>
                      <wp:wrapNone/>
                      <wp:docPr id="260" name="Frame165"/>
                      <a:graphic xmlns:a="http://schemas.openxmlformats.org/drawingml/2006/main">
                        <a:graphicData uri="http://schemas.microsoft.com/office/word/2010/wordprocessingShape">
                          <wps:wsp>
                            <wps:cNvSpPr txBox="1"/>
                            <wps:spPr>
                              <a:xfrm>
                                <a:off x="0" y="0"/>
                                <a:ext cx="127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511175" cy="175260"/>
                      <wp:effectExtent l="0" t="0" r="0" b="0"/>
                      <wp:wrapNone/>
                      <wp:docPr id="261" name="Frame166"/>
                      <a:graphic xmlns:a="http://schemas.openxmlformats.org/drawingml/2006/main">
                        <a:graphicData uri="http://schemas.microsoft.com/office/word/2010/wordprocessingShape">
                          <wps:wsp>
                            <wps:cNvSpPr txBox="1"/>
                            <wps:spPr>
                              <a:xfrm>
                                <a:off x="0" y="0"/>
                                <a:ext cx="5111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69215" cy="175260"/>
                      <wp:effectExtent l="0" t="0" r="0" b="0"/>
                      <wp:wrapNone/>
                      <wp:docPr id="262" name="Frame16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120015" cy="175260"/>
                      <wp:effectExtent l="0" t="0" r="0" b="0"/>
                      <wp:wrapNone/>
                      <wp:docPr id="263" name="Frame168"/>
                      <a:graphic xmlns:a="http://schemas.openxmlformats.org/drawingml/2006/main">
                        <a:graphicData uri="http://schemas.microsoft.com/office/word/2010/wordprocessingShape">
                          <wps:wsp>
                            <wps:cNvSpPr txBox="1"/>
                            <wps:spPr>
                              <a:xfrm>
                                <a:off x="0" y="0"/>
                                <a:ext cx="1200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537210" cy="175260"/>
                      <wp:effectExtent l="0" t="0" r="0" b="0"/>
                      <wp:wrapNone/>
                      <wp:docPr id="264" name="Frame169"/>
                      <a:graphic xmlns:a="http://schemas.openxmlformats.org/drawingml/2006/main">
                        <a:graphicData uri="http://schemas.microsoft.com/office/word/2010/wordprocessingShape">
                          <wps:wsp>
                            <wps:cNvSpPr txBox="1"/>
                            <wps:spPr>
                              <a:xfrm>
                                <a:off x="0" y="0"/>
                                <a:ext cx="537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69215" cy="175260"/>
                      <wp:effectExtent l="0" t="0" r="0" b="0"/>
                      <wp:wrapNone/>
                      <wp:docPr id="265" name="Frame17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121285" cy="175260"/>
                      <wp:effectExtent l="0" t="0" r="0" b="0"/>
                      <wp:wrapNone/>
                      <wp:docPr id="266" name="Frame171"/>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535940" cy="175260"/>
                      <wp:effectExtent l="0" t="0" r="0" b="0"/>
                      <wp:wrapNone/>
                      <wp:docPr id="267" name="Frame172"/>
                      <a:graphic xmlns:a="http://schemas.openxmlformats.org/drawingml/2006/main">
                        <a:graphicData uri="http://schemas.microsoft.com/office/word/2010/wordprocessingShape">
                          <wps:wsp>
                            <wps:cNvSpPr txBox="1"/>
                            <wps:spPr>
                              <a:xfrm>
                                <a:off x="0" y="0"/>
                                <a:ext cx="5359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69215" cy="175260"/>
                      <wp:effectExtent l="0" t="0" r="0" b="0"/>
                      <wp:wrapNone/>
                      <wp:docPr id="268" name="Frame17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160020" cy="175260"/>
                      <wp:effectExtent l="0" t="0" r="0" b="0"/>
                      <wp:wrapNone/>
                      <wp:docPr id="269" name="Frame174"/>
                      <a:graphic xmlns:a="http://schemas.openxmlformats.org/drawingml/2006/main">
                        <a:graphicData uri="http://schemas.microsoft.com/office/word/2010/wordprocessingShape">
                          <wps:wsp>
                            <wps:cNvSpPr txBox="1"/>
                            <wps:spPr>
                              <a:xfrm>
                                <a:off x="0" y="0"/>
                                <a:ext cx="1600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640080" cy="175260"/>
                      <wp:effectExtent l="0" t="0" r="0" b="0"/>
                      <wp:wrapNone/>
                      <wp:docPr id="270" name="Frame175"/>
                      <a:graphic xmlns:a="http://schemas.openxmlformats.org/drawingml/2006/main">
                        <a:graphicData uri="http://schemas.microsoft.com/office/word/2010/wordprocessingShape">
                          <wps:wsp>
                            <wps:cNvSpPr txBox="1"/>
                            <wps:spPr>
                              <a:xfrm>
                                <a:off x="0" y="0"/>
                                <a:ext cx="6400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2">
                      <wp:simplePos x="0" y="0"/>
                      <wp:positionH relativeFrom="character">
                        <wp:align>left</wp:align>
                      </wp:positionH>
                      <wp:positionV relativeFrom="line">
                        <wp:posOffset>635</wp:posOffset>
                      </wp:positionV>
                      <wp:extent cx="69215" cy="175260"/>
                      <wp:effectExtent l="0" t="0" r="0" b="0"/>
                      <wp:wrapNone/>
                      <wp:docPr id="271" name="Frame17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0"/>
              <w:ind w:left="0" w:right="0" w:hanging="0"/>
              <w:jc w:val="left"/>
              <w:rPr/>
            </w:pPr>
            <w:r>
              <w:rPr/>
              <w:t>​</w:t>
            </w:r>
          </w:p>
        </w:tc>
        <w:tc>
          <w:tcPr>
            <w:tcW w:w="2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3">
                      <wp:simplePos x="0" y="0"/>
                      <wp:positionH relativeFrom="character">
                        <wp:align>left</wp:align>
                      </wp:positionH>
                      <wp:positionV relativeFrom="line">
                        <wp:posOffset>635</wp:posOffset>
                      </wp:positionV>
                      <wp:extent cx="156210" cy="175260"/>
                      <wp:effectExtent l="0" t="0" r="0" b="0"/>
                      <wp:wrapNone/>
                      <wp:docPr id="272" name="Frame177"/>
                      <a:graphic xmlns:a="http://schemas.openxmlformats.org/drawingml/2006/main">
                        <a:graphicData uri="http://schemas.microsoft.com/office/word/2010/wordprocessingShape">
                          <wps:wsp>
                            <wps:cNvSpPr txBox="1"/>
                            <wps:spPr>
                              <a:xfrm>
                                <a:off x="0" y="0"/>
                                <a:ext cx="156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4">
                      <wp:simplePos x="0" y="0"/>
                      <wp:positionH relativeFrom="character">
                        <wp:align>left</wp:align>
                      </wp:positionH>
                      <wp:positionV relativeFrom="line">
                        <wp:posOffset>635</wp:posOffset>
                      </wp:positionV>
                      <wp:extent cx="624840" cy="175260"/>
                      <wp:effectExtent l="0" t="0" r="0" b="0"/>
                      <wp:wrapNone/>
                      <wp:docPr id="273" name="Frame178"/>
                      <a:graphic xmlns:a="http://schemas.openxmlformats.org/drawingml/2006/main">
                        <a:graphicData uri="http://schemas.microsoft.com/office/word/2010/wordprocessingShape">
                          <wps:wsp>
                            <wps:cNvSpPr txBox="1"/>
                            <wps:spPr>
                              <a:xfrm>
                                <a:off x="0" y="0"/>
                                <a:ext cx="6248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5">
                      <wp:simplePos x="0" y="0"/>
                      <wp:positionH relativeFrom="character">
                        <wp:align>left</wp:align>
                      </wp:positionH>
                      <wp:positionV relativeFrom="line">
                        <wp:posOffset>635</wp:posOffset>
                      </wp:positionV>
                      <wp:extent cx="69215" cy="175260"/>
                      <wp:effectExtent l="0" t="0" r="0" b="0"/>
                      <wp:wrapNone/>
                      <wp:docPr id="274" name="Frame17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6">
                      <wp:simplePos x="0" y="0"/>
                      <wp:positionH relativeFrom="character">
                        <wp:align>left</wp:align>
                      </wp:positionH>
                      <wp:positionV relativeFrom="line">
                        <wp:posOffset>635</wp:posOffset>
                      </wp:positionV>
                      <wp:extent cx="114935" cy="175260"/>
                      <wp:effectExtent l="0" t="0" r="0" b="0"/>
                      <wp:wrapNone/>
                      <wp:docPr id="275" name="Frame180"/>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7">
                      <wp:simplePos x="0" y="0"/>
                      <wp:positionH relativeFrom="character">
                        <wp:align>left</wp:align>
                      </wp:positionH>
                      <wp:positionV relativeFrom="line">
                        <wp:posOffset>635</wp:posOffset>
                      </wp:positionV>
                      <wp:extent cx="565785" cy="175260"/>
                      <wp:effectExtent l="0" t="0" r="0" b="0"/>
                      <wp:wrapNone/>
                      <wp:docPr id="276" name="Frame181"/>
                      <a:graphic xmlns:a="http://schemas.openxmlformats.org/drawingml/2006/main">
                        <a:graphicData uri="http://schemas.microsoft.com/office/word/2010/wordprocessingShape">
                          <wps:wsp>
                            <wps:cNvSpPr txBox="1"/>
                            <wps:spPr>
                              <a:xfrm>
                                <a:off x="0" y="0"/>
                                <a:ext cx="565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2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11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01" w:type="dxa"/>
            <w:tcBorders/>
            <w:vAlign w:val="center"/>
          </w:tcPr>
          <w:p>
            <w:pPr>
              <w:pStyle w:val="TableContents"/>
              <w:bidi w:val="0"/>
              <w:spacing w:before="0" w:after="0"/>
              <w:ind w:left="0" w:right="0" w:hanging="0"/>
              <w:jc w:val="left"/>
              <w:rPr/>
            </w:pPr>
            <w:r>
              <w:rPr/>
              <w:t>​</w:t>
            </w:r>
          </w:p>
        </w:tc>
        <w:tc>
          <w:tcPr>
            <w:tcW w:w="805"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9" w:type="dxa"/>
            <w:tcBorders/>
            <w:vAlign w:val="center"/>
          </w:tcPr>
          <w:p>
            <w:pPr>
              <w:pStyle w:val="TableContents"/>
              <w:bidi w:val="0"/>
              <w:spacing w:before="0" w:after="0"/>
              <w:ind w:left="0" w:right="0" w:hanging="0"/>
              <w:jc w:val="left"/>
              <w:rPr/>
            </w:pPr>
            <w:r>
              <w:rPr/>
              <w:t>​</w:t>
            </w:r>
          </w:p>
        </w:tc>
        <w:tc>
          <w:tcPr>
            <w:tcW w:w="8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1" w:type="dxa"/>
            <w:tcBorders/>
            <w:vAlign w:val="center"/>
          </w:tcPr>
          <w:p>
            <w:pPr>
              <w:pStyle w:val="TableContents"/>
              <w:bidi w:val="0"/>
              <w:spacing w:before="0" w:after="0"/>
              <w:ind w:left="0" w:right="0" w:hanging="0"/>
              <w:jc w:val="left"/>
              <w:rPr/>
            </w:pPr>
            <w:r>
              <w:rPr/>
              <w:t>​</w:t>
            </w:r>
          </w:p>
        </w:tc>
        <w:tc>
          <w:tcPr>
            <w:tcW w:w="84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left"/>
              <w:rPr/>
            </w:pPr>
            <w:r>
              <w:rPr/>
              <w:t>​</w:t>
            </w:r>
          </w:p>
        </w:tc>
        <w:tc>
          <w:tcPr>
            <w:tcW w:w="1008"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46" w:type="dxa"/>
            <w:tcBorders/>
            <w:vAlign w:val="center"/>
          </w:tcPr>
          <w:p>
            <w:pPr>
              <w:pStyle w:val="TableContents"/>
              <w:bidi w:val="0"/>
              <w:spacing w:before="0" w:after="0"/>
              <w:ind w:left="0" w:right="0" w:hanging="0"/>
              <w:jc w:val="left"/>
              <w:rPr/>
            </w:pPr>
            <w:r>
              <w:rPr/>
              <w:t>​</w:t>
            </w:r>
          </w:p>
        </w:tc>
        <w:tc>
          <w:tcPr>
            <w:tcW w:w="98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891" w:type="dxa"/>
            <w:tcBorders/>
            <w:vAlign w:val="center"/>
          </w:tcPr>
          <w:p>
            <w:pPr>
              <w:pStyle w:val="TableContents"/>
              <w:bidi w:val="0"/>
              <w:spacing w:before="0" w:after="0"/>
              <w:ind w:left="0" w:right="0" w:hanging="0"/>
              <w:jc w:val="left"/>
              <w:rPr/>
            </w:pPr>
            <w:r>
              <w:rPr/>
              <w:t>​</w:t>
            </w:r>
          </w:p>
        </w:tc>
      </w:tr>
      <w:tr>
        <w:trPr/>
        <w:tc>
          <w:tcPr>
            <w:tcW w:w="42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11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01" w:type="dxa"/>
            <w:tcBorders/>
            <w:vAlign w:val="center"/>
          </w:tcPr>
          <w:p>
            <w:pPr>
              <w:pStyle w:val="TableContents"/>
              <w:bidi w:val="0"/>
              <w:spacing w:before="0" w:after="0"/>
              <w:ind w:left="0" w:right="0" w:hanging="0"/>
              <w:jc w:val="left"/>
              <w:rPr/>
            </w:pPr>
            <w:r>
              <w:rPr/>
              <w:t>​</w:t>
            </w:r>
          </w:p>
        </w:tc>
        <w:tc>
          <w:tcPr>
            <w:tcW w:w="805"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9" w:type="dxa"/>
            <w:tcBorders/>
            <w:vAlign w:val="center"/>
          </w:tcPr>
          <w:p>
            <w:pPr>
              <w:pStyle w:val="TableContents"/>
              <w:bidi w:val="0"/>
              <w:spacing w:before="0" w:after="0"/>
              <w:ind w:left="0" w:right="0" w:hanging="0"/>
              <w:jc w:val="left"/>
              <w:rPr/>
            </w:pPr>
            <w:r>
              <w:rPr/>
              <w:t>​</w:t>
            </w:r>
          </w:p>
        </w:tc>
        <w:tc>
          <w:tcPr>
            <w:tcW w:w="846" w:type="dxa"/>
            <w:tcBorders/>
            <w:vAlign w:val="center"/>
          </w:tcPr>
          <w:p>
            <w:pPr>
              <w:pStyle w:val="TableContents"/>
              <w:bidi w:val="0"/>
              <w:spacing w:before="0" w:after="0"/>
              <w:ind w:left="0" w:right="0" w:hanging="0"/>
              <w:jc w:val="left"/>
              <w:rPr/>
            </w:pPr>
            <w:r>
              <w:rPr/>
              <w:t>​</w:t>
            </w:r>
          </w:p>
        </w:tc>
        <w:tc>
          <w:tcPr>
            <w:tcW w:w="109"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191"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844"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109"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252"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1008"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109"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109"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246"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984"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109"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181"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891"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r>
      <w:tr>
        <w:trPr/>
        <w:tc>
          <w:tcPr>
            <w:tcW w:w="42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11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01" w:type="dxa"/>
            <w:tcBorders/>
            <w:vAlign w:val="center"/>
          </w:tcPr>
          <w:p>
            <w:pPr>
              <w:pStyle w:val="TableContents"/>
              <w:bidi w:val="0"/>
              <w:spacing w:before="0" w:after="0"/>
              <w:ind w:left="0" w:right="0" w:hanging="0"/>
              <w:jc w:val="left"/>
              <w:rPr/>
            </w:pPr>
            <w:r>
              <w:rPr/>
              <w:t>​</w:t>
            </w:r>
          </w:p>
        </w:tc>
        <w:tc>
          <w:tcPr>
            <w:tcW w:w="805"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35" w:type="dxa"/>
            <w:gridSpan w:val="2"/>
            <w:tcBorders/>
            <w:vAlign w:val="center"/>
          </w:tcPr>
          <w:p>
            <w:pPr>
              <w:pStyle w:val="TableContents"/>
              <w:bidi w:val="0"/>
              <w:spacing w:before="0" w:after="0"/>
              <w:ind w:left="0" w:right="0" w:hanging="0"/>
              <w:jc w:val="right"/>
              <w:rPr>
                <w:rFonts w:ascii="Arial;Helvetica;sans-serif" w:hAnsi="Arial;Helvetica;sans-serif"/>
                <w:b/>
                <w:sz w:val="14"/>
              </w:rPr>
            </w:pPr>
            <w:r>
              <w:rPr>
                <w:rFonts w:ascii="Arial;Helvetica;sans-serif" w:hAnsi="Arial;Helvetica;sans-serif"/>
                <w:b/>
                <w:sz w:val="14"/>
              </w:rPr>
              <w:t>Grant Date</w:t>
            </w:r>
          </w:p>
        </w:tc>
        <w:tc>
          <w:tcPr>
            <w:tcW w:w="109" w:type="dxa"/>
            <w:tcBorders/>
            <w:vAlign w:val="center"/>
          </w:tcPr>
          <w:p>
            <w:pPr>
              <w:pStyle w:val="TableContents"/>
              <w:bidi w:val="0"/>
              <w:spacing w:before="0" w:after="0"/>
              <w:ind w:left="0" w:right="0" w:hanging="0"/>
              <w:jc w:val="left"/>
              <w:rPr/>
            </w:pPr>
            <w:r>
              <w:rPr/>
              <w:t>​</w:t>
            </w:r>
          </w:p>
        </w:tc>
        <w:tc>
          <w:tcPr>
            <w:tcW w:w="1035" w:type="dxa"/>
            <w:gridSpan w:val="2"/>
            <w:tcBorders/>
            <w:vAlign w:val="center"/>
          </w:tcPr>
          <w:p>
            <w:pPr>
              <w:pStyle w:val="TableContents"/>
              <w:bidi w:val="0"/>
              <w:spacing w:before="0" w:after="0"/>
              <w:ind w:left="0" w:right="0" w:hanging="0"/>
              <w:jc w:val="right"/>
              <w:rPr>
                <w:rFonts w:ascii="Arial;Helvetica;sans-serif" w:hAnsi="Arial;Helvetica;sans-serif"/>
                <w:b/>
                <w:sz w:val="14"/>
              </w:rPr>
            </w:pPr>
            <w:r>
              <w:rPr>
                <w:rFonts w:ascii="Arial;Helvetica;sans-serif" w:hAnsi="Arial;Helvetica;sans-serif"/>
                <w:b/>
                <w:sz w:val="14"/>
              </w:rPr>
              <w:t xml:space="preserve">Year-end </w:t>
            </w:r>
          </w:p>
        </w:tc>
        <w:tc>
          <w:tcPr>
            <w:tcW w:w="109" w:type="dxa"/>
            <w:tcBorders/>
            <w:vAlign w:val="center"/>
          </w:tcPr>
          <w:p>
            <w:pPr>
              <w:pStyle w:val="TableContents"/>
              <w:bidi w:val="0"/>
              <w:spacing w:before="0" w:after="0"/>
              <w:ind w:left="0" w:right="0" w:hanging="0"/>
              <w:jc w:val="left"/>
              <w:rPr/>
            </w:pPr>
            <w:r>
              <w:rPr/>
              <w:t>​</w:t>
            </w:r>
          </w:p>
        </w:tc>
        <w:tc>
          <w:tcPr>
            <w:tcW w:w="1260" w:type="dxa"/>
            <w:gridSpan w:val="2"/>
            <w:tcBorders/>
            <w:vAlign w:val="center"/>
          </w:tcPr>
          <w:p>
            <w:pPr>
              <w:pStyle w:val="TableContents"/>
              <w:bidi w:val="0"/>
              <w:spacing w:before="0" w:after="0"/>
              <w:ind w:left="0" w:right="0" w:hanging="0"/>
              <w:jc w:val="right"/>
              <w:rPr>
                <w:rFonts w:ascii="Arial;Helvetica;sans-serif" w:hAnsi="Arial;Helvetica;sans-serif"/>
                <w:b/>
                <w:sz w:val="14"/>
              </w:rPr>
            </w:pPr>
            <w:r>
              <w:rPr>
                <w:rFonts w:ascii="Arial;Helvetica;sans-serif" w:hAnsi="Arial;Helvetica;sans-serif"/>
                <w:b/>
                <w:sz w:val="14"/>
              </w:rPr>
              <w:t>Change in</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right"/>
              <w:rPr/>
            </w:pPr>
            <w:r>
              <w:rPr/>
              <w:t>​</w:t>
            </w:r>
          </w:p>
        </w:tc>
        <w:tc>
          <w:tcPr>
            <w:tcW w:w="1230" w:type="dxa"/>
            <w:gridSpan w:val="2"/>
            <w:tcBorders/>
            <w:vAlign w:val="center"/>
          </w:tcPr>
          <w:p>
            <w:pPr>
              <w:pStyle w:val="TableContents"/>
              <w:bidi w:val="0"/>
              <w:spacing w:before="0" w:after="0"/>
              <w:ind w:left="0" w:right="0" w:hanging="0"/>
              <w:jc w:val="right"/>
              <w:rPr>
                <w:rFonts w:ascii="Arial;Helvetica;sans-serif" w:hAnsi="Arial;Helvetica;sans-serif"/>
                <w:b/>
                <w:sz w:val="14"/>
              </w:rPr>
            </w:pPr>
            <w:r>
              <w:rPr>
                <w:rFonts w:ascii="Arial;Helvetica;sans-serif" w:hAnsi="Arial;Helvetica;sans-serif"/>
                <w:b/>
                <w:sz w:val="14"/>
              </w:rPr>
              <w:t>Change in</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891" w:type="dxa"/>
            <w:tcBorders/>
            <w:vAlign w:val="center"/>
          </w:tcPr>
          <w:p>
            <w:pPr>
              <w:pStyle w:val="TableContents"/>
              <w:bidi w:val="0"/>
              <w:spacing w:before="0" w:after="0"/>
              <w:ind w:left="0" w:right="0" w:hanging="0"/>
              <w:jc w:val="left"/>
              <w:rPr/>
            </w:pPr>
            <w:r>
              <w:rPr/>
              <w:t>​</w:t>
            </w:r>
          </w:p>
        </w:tc>
      </w:tr>
      <w:tr>
        <w:trPr/>
        <w:tc>
          <w:tcPr>
            <w:tcW w:w="42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11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right"/>
              <w:rPr/>
            </w:pPr>
            <w:r>
              <w:rPr/>
              <w:t>​</w:t>
            </w:r>
          </w:p>
        </w:tc>
        <w:tc>
          <w:tcPr>
            <w:tcW w:w="1006" w:type="dxa"/>
            <w:gridSpan w:val="2"/>
            <w:tcBorders/>
            <w:vAlign w:val="center"/>
          </w:tcPr>
          <w:p>
            <w:pPr>
              <w:pStyle w:val="TableContents"/>
              <w:bidi w:val="0"/>
              <w:spacing w:before="0" w:after="0"/>
              <w:ind w:left="0" w:right="0" w:hanging="0"/>
              <w:jc w:val="right"/>
              <w:rPr>
                <w:rFonts w:ascii="Arial;Helvetica;sans-serif" w:hAnsi="Arial;Helvetica;sans-serif"/>
                <w:b/>
                <w:sz w:val="14"/>
              </w:rPr>
            </w:pPr>
            <w:r>
              <w:rPr>
                <w:rFonts w:ascii="Arial;Helvetica;sans-serif" w:hAnsi="Arial;Helvetica;sans-serif"/>
                <w:b/>
                <w:sz w:val="14"/>
              </w:rPr>
              <w:t>Total Equity</w:t>
            </w:r>
          </w:p>
        </w:tc>
        <w:tc>
          <w:tcPr>
            <w:tcW w:w="109" w:type="dxa"/>
            <w:tcBorders/>
            <w:vAlign w:val="center"/>
          </w:tcPr>
          <w:p>
            <w:pPr>
              <w:pStyle w:val="TableContents"/>
              <w:bidi w:val="0"/>
              <w:spacing w:before="0" w:after="0"/>
              <w:ind w:left="0" w:right="0" w:hanging="0"/>
              <w:jc w:val="left"/>
              <w:rPr/>
            </w:pPr>
            <w:r>
              <w:rPr/>
              <w:t>​</w:t>
            </w:r>
          </w:p>
        </w:tc>
        <w:tc>
          <w:tcPr>
            <w:tcW w:w="1035" w:type="dxa"/>
            <w:gridSpan w:val="2"/>
            <w:tcBorders/>
            <w:vAlign w:val="center"/>
          </w:tcPr>
          <w:p>
            <w:pPr>
              <w:pStyle w:val="TableContents"/>
              <w:bidi w:val="0"/>
              <w:spacing w:before="0" w:after="0"/>
              <w:ind w:left="0" w:right="0" w:hanging="0"/>
              <w:jc w:val="right"/>
              <w:rPr>
                <w:rFonts w:ascii="Arial;Helvetica;sans-serif" w:hAnsi="Arial;Helvetica;sans-serif"/>
                <w:b/>
                <w:sz w:val="14"/>
              </w:rPr>
            </w:pPr>
            <w:r>
              <w:rPr>
                <w:rFonts w:ascii="Arial;Helvetica;sans-serif" w:hAnsi="Arial;Helvetica;sans-serif"/>
                <w:b/>
                <w:sz w:val="14"/>
              </w:rPr>
              <w:t xml:space="preserve">Fair Value of </w:t>
            </w:r>
          </w:p>
        </w:tc>
        <w:tc>
          <w:tcPr>
            <w:tcW w:w="109" w:type="dxa"/>
            <w:tcBorders/>
            <w:vAlign w:val="center"/>
          </w:tcPr>
          <w:p>
            <w:pPr>
              <w:pStyle w:val="TableContents"/>
              <w:bidi w:val="0"/>
              <w:spacing w:before="0" w:after="0"/>
              <w:ind w:left="0" w:right="0" w:hanging="0"/>
              <w:jc w:val="left"/>
              <w:rPr/>
            </w:pPr>
            <w:r>
              <w:rPr/>
              <w:t>​</w:t>
            </w:r>
          </w:p>
        </w:tc>
        <w:tc>
          <w:tcPr>
            <w:tcW w:w="1035" w:type="dxa"/>
            <w:gridSpan w:val="2"/>
            <w:tcBorders/>
            <w:vAlign w:val="center"/>
          </w:tcPr>
          <w:p>
            <w:pPr>
              <w:pStyle w:val="TableContents"/>
              <w:bidi w:val="0"/>
              <w:spacing w:before="0" w:after="0"/>
              <w:ind w:left="0" w:right="0" w:hanging="0"/>
              <w:jc w:val="right"/>
              <w:rPr>
                <w:rFonts w:ascii="Arial;Helvetica;sans-serif" w:hAnsi="Arial;Helvetica;sans-serif"/>
                <w:b/>
                <w:sz w:val="14"/>
              </w:rPr>
            </w:pPr>
            <w:r>
              <w:rPr>
                <w:rFonts w:ascii="Arial;Helvetica;sans-serif" w:hAnsi="Arial;Helvetica;sans-serif"/>
                <w:b/>
                <w:sz w:val="14"/>
              </w:rPr>
              <w:t xml:space="preserve">Fair Value of </w:t>
            </w:r>
          </w:p>
        </w:tc>
        <w:tc>
          <w:tcPr>
            <w:tcW w:w="109" w:type="dxa"/>
            <w:tcBorders/>
            <w:vAlign w:val="center"/>
          </w:tcPr>
          <w:p>
            <w:pPr>
              <w:pStyle w:val="TableContents"/>
              <w:bidi w:val="0"/>
              <w:spacing w:before="0" w:after="0"/>
              <w:ind w:left="0" w:right="0" w:hanging="0"/>
              <w:jc w:val="left"/>
              <w:rPr/>
            </w:pPr>
            <w:r>
              <w:rPr/>
              <w:t>​</w:t>
            </w:r>
          </w:p>
        </w:tc>
        <w:tc>
          <w:tcPr>
            <w:tcW w:w="1260" w:type="dxa"/>
            <w:gridSpan w:val="2"/>
            <w:tcBorders/>
            <w:vAlign w:val="center"/>
          </w:tcPr>
          <w:p>
            <w:pPr>
              <w:pStyle w:val="TableContents"/>
              <w:bidi w:val="0"/>
              <w:spacing w:before="0" w:after="0"/>
              <w:ind w:left="0" w:right="0" w:hanging="0"/>
              <w:jc w:val="right"/>
              <w:rPr>
                <w:rFonts w:ascii="Arial;Helvetica;sans-serif" w:hAnsi="Arial;Helvetica;sans-serif"/>
                <w:b/>
                <w:sz w:val="14"/>
              </w:rPr>
            </w:pPr>
            <w:r>
              <w:rPr>
                <w:rFonts w:ascii="Arial;Helvetica;sans-serif" w:hAnsi="Arial;Helvetica;sans-serif"/>
                <w:b/>
                <w:sz w:val="14"/>
              </w:rPr>
              <w:t xml:space="preserve">Fair Value as of </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right"/>
              <w:rPr/>
            </w:pPr>
            <w:r>
              <w:rPr/>
              <w:t>​</w:t>
            </w:r>
          </w:p>
        </w:tc>
        <w:tc>
          <w:tcPr>
            <w:tcW w:w="1230" w:type="dxa"/>
            <w:gridSpan w:val="2"/>
            <w:tcBorders/>
            <w:vAlign w:val="center"/>
          </w:tcPr>
          <w:p>
            <w:pPr>
              <w:pStyle w:val="TableContents"/>
              <w:bidi w:val="0"/>
              <w:spacing w:before="0" w:after="0"/>
              <w:ind w:left="0" w:right="0" w:hanging="0"/>
              <w:jc w:val="right"/>
              <w:rPr>
                <w:rFonts w:ascii="Arial;Helvetica;sans-serif" w:hAnsi="Arial;Helvetica;sans-serif"/>
                <w:b/>
                <w:sz w:val="14"/>
              </w:rPr>
            </w:pPr>
            <w:r>
              <w:rPr>
                <w:rFonts w:ascii="Arial;Helvetica;sans-serif" w:hAnsi="Arial;Helvetica;sans-serif"/>
                <w:b/>
                <w:sz w:val="14"/>
              </w:rPr>
              <w:t xml:space="preserve">Fair Value as of </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891" w:type="dxa"/>
            <w:tcBorders/>
            <w:vAlign w:val="center"/>
          </w:tcPr>
          <w:p>
            <w:pPr>
              <w:pStyle w:val="TableContents"/>
              <w:bidi w:val="0"/>
              <w:spacing w:before="0" w:after="0"/>
              <w:ind w:left="0" w:right="0" w:hanging="0"/>
              <w:jc w:val="left"/>
              <w:rPr/>
            </w:pPr>
            <w:r>
              <w:rPr/>
              <w:t>​</w:t>
            </w:r>
          </w:p>
        </w:tc>
      </w:tr>
      <w:tr>
        <w:trPr/>
        <w:tc>
          <w:tcPr>
            <w:tcW w:w="42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11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right"/>
              <w:rPr/>
            </w:pPr>
            <w:r>
              <w:rPr/>
              <w:t>​</w:t>
            </w:r>
          </w:p>
        </w:tc>
        <w:tc>
          <w:tcPr>
            <w:tcW w:w="1006" w:type="dxa"/>
            <w:gridSpan w:val="2"/>
            <w:tcBorders/>
            <w:vAlign w:val="center"/>
          </w:tcPr>
          <w:p>
            <w:pPr>
              <w:pStyle w:val="TableContents"/>
              <w:bidi w:val="0"/>
              <w:spacing w:before="0" w:after="0"/>
              <w:ind w:left="0" w:right="0" w:hanging="0"/>
              <w:jc w:val="right"/>
              <w:rPr>
                <w:rFonts w:ascii="Arial;Helvetica;sans-serif" w:hAnsi="Arial;Helvetica;sans-serif"/>
                <w:b/>
                <w:sz w:val="14"/>
              </w:rPr>
            </w:pPr>
            <w:r>
              <w:rPr>
                <w:rFonts w:ascii="Arial;Helvetica;sans-serif" w:hAnsi="Arial;Helvetica;sans-serif"/>
                <w:b/>
                <w:sz w:val="14"/>
              </w:rPr>
              <w:t>Value</w:t>
            </w:r>
          </w:p>
        </w:tc>
        <w:tc>
          <w:tcPr>
            <w:tcW w:w="109" w:type="dxa"/>
            <w:tcBorders/>
            <w:vAlign w:val="center"/>
          </w:tcPr>
          <w:p>
            <w:pPr>
              <w:pStyle w:val="TableContents"/>
              <w:bidi w:val="0"/>
              <w:spacing w:before="0" w:after="0"/>
              <w:ind w:left="0" w:right="0" w:hanging="0"/>
              <w:jc w:val="left"/>
              <w:rPr/>
            </w:pPr>
            <w:r>
              <w:rPr/>
              <w:t>​</w:t>
            </w:r>
          </w:p>
        </w:tc>
        <w:tc>
          <w:tcPr>
            <w:tcW w:w="1035" w:type="dxa"/>
            <w:gridSpan w:val="2"/>
            <w:tcBorders/>
            <w:vAlign w:val="center"/>
          </w:tcPr>
          <w:p>
            <w:pPr>
              <w:pStyle w:val="TableContents"/>
              <w:bidi w:val="0"/>
              <w:spacing w:before="0" w:after="0"/>
              <w:ind w:left="0" w:right="0" w:hanging="0"/>
              <w:jc w:val="right"/>
              <w:rPr>
                <w:rFonts w:ascii="Arial;Helvetica;sans-serif" w:hAnsi="Arial;Helvetica;sans-serif"/>
                <w:b/>
                <w:sz w:val="14"/>
              </w:rPr>
            </w:pPr>
            <w:r>
              <w:rPr>
                <w:rFonts w:ascii="Arial;Helvetica;sans-serif" w:hAnsi="Arial;Helvetica;sans-serif"/>
                <w:b/>
                <w:sz w:val="14"/>
              </w:rPr>
              <w:t>Equity Awards</w:t>
            </w:r>
          </w:p>
        </w:tc>
        <w:tc>
          <w:tcPr>
            <w:tcW w:w="109" w:type="dxa"/>
            <w:tcBorders/>
            <w:vAlign w:val="center"/>
          </w:tcPr>
          <w:p>
            <w:pPr>
              <w:pStyle w:val="TableContents"/>
              <w:bidi w:val="0"/>
              <w:spacing w:before="0" w:after="0"/>
              <w:ind w:left="0" w:right="0" w:hanging="0"/>
              <w:jc w:val="left"/>
              <w:rPr/>
            </w:pPr>
            <w:r>
              <w:rPr/>
              <w:t>​</w:t>
            </w:r>
          </w:p>
        </w:tc>
        <w:tc>
          <w:tcPr>
            <w:tcW w:w="1035" w:type="dxa"/>
            <w:gridSpan w:val="2"/>
            <w:tcBorders/>
            <w:vAlign w:val="center"/>
          </w:tcPr>
          <w:p>
            <w:pPr>
              <w:pStyle w:val="TableContents"/>
              <w:bidi w:val="0"/>
              <w:spacing w:before="0" w:after="0"/>
              <w:ind w:left="0" w:right="0" w:hanging="0"/>
              <w:jc w:val="right"/>
              <w:rPr>
                <w:rFonts w:ascii="Arial;Helvetica;sans-serif" w:hAnsi="Arial;Helvetica;sans-serif"/>
                <w:b/>
                <w:sz w:val="14"/>
              </w:rPr>
            </w:pPr>
            <w:r>
              <w:rPr>
                <w:rFonts w:ascii="Arial;Helvetica;sans-serif" w:hAnsi="Arial;Helvetica;sans-serif"/>
                <w:b/>
                <w:sz w:val="14"/>
              </w:rPr>
              <w:t>Equity Awards</w:t>
            </w:r>
          </w:p>
        </w:tc>
        <w:tc>
          <w:tcPr>
            <w:tcW w:w="109" w:type="dxa"/>
            <w:tcBorders/>
            <w:vAlign w:val="center"/>
          </w:tcPr>
          <w:p>
            <w:pPr>
              <w:pStyle w:val="TableContents"/>
              <w:bidi w:val="0"/>
              <w:spacing w:before="0" w:after="0"/>
              <w:ind w:left="0" w:right="0" w:hanging="0"/>
              <w:jc w:val="left"/>
              <w:rPr/>
            </w:pPr>
            <w:r>
              <w:rPr/>
              <w:t>​</w:t>
            </w:r>
          </w:p>
        </w:tc>
        <w:tc>
          <w:tcPr>
            <w:tcW w:w="1260" w:type="dxa"/>
            <w:gridSpan w:val="2"/>
            <w:tcBorders/>
            <w:vAlign w:val="center"/>
          </w:tcPr>
          <w:p>
            <w:pPr>
              <w:pStyle w:val="TableContents"/>
              <w:bidi w:val="0"/>
              <w:spacing w:before="0" w:after="0"/>
              <w:ind w:left="0" w:right="0" w:hanging="0"/>
              <w:jc w:val="right"/>
              <w:rPr>
                <w:rFonts w:ascii="Arial;Helvetica;sans-serif" w:hAnsi="Arial;Helvetica;sans-serif"/>
                <w:b/>
                <w:sz w:val="14"/>
              </w:rPr>
            </w:pPr>
            <w:r>
              <w:rPr>
                <w:rFonts w:ascii="Arial;Helvetica;sans-serif" w:hAnsi="Arial;Helvetica;sans-serif"/>
                <w:b/>
                <w:sz w:val="14"/>
              </w:rPr>
              <w:t>Year-End of Any</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right"/>
              <w:rPr/>
            </w:pPr>
            <w:r>
              <w:rPr/>
              <w:t>​</w:t>
            </w:r>
          </w:p>
        </w:tc>
        <w:tc>
          <w:tcPr>
            <w:tcW w:w="1230" w:type="dxa"/>
            <w:gridSpan w:val="2"/>
            <w:tcBorders/>
            <w:vAlign w:val="center"/>
          </w:tcPr>
          <w:p>
            <w:pPr>
              <w:pStyle w:val="TableContents"/>
              <w:bidi w:val="0"/>
              <w:spacing w:before="0" w:after="0"/>
              <w:ind w:left="0" w:right="0" w:hanging="0"/>
              <w:jc w:val="right"/>
              <w:rPr>
                <w:rFonts w:ascii="Arial;Helvetica;sans-serif" w:hAnsi="Arial;Helvetica;sans-serif"/>
                <w:b/>
                <w:sz w:val="14"/>
              </w:rPr>
            </w:pPr>
            <w:r>
              <w:rPr>
                <w:rFonts w:ascii="Arial;Helvetica;sans-serif" w:hAnsi="Arial;Helvetica;sans-serif"/>
                <w:b/>
                <w:sz w:val="14"/>
              </w:rPr>
              <w:t>the Vesting Date</w:t>
            </w:r>
          </w:p>
        </w:tc>
        <w:tc>
          <w:tcPr>
            <w:tcW w:w="109" w:type="dxa"/>
            <w:tcBorders/>
            <w:vAlign w:val="center"/>
          </w:tcPr>
          <w:p>
            <w:pPr>
              <w:pStyle w:val="TableContents"/>
              <w:bidi w:val="0"/>
              <w:spacing w:before="0" w:after="0"/>
              <w:ind w:left="0" w:right="0" w:hanging="0"/>
              <w:jc w:val="left"/>
              <w:rPr/>
            </w:pPr>
            <w:r>
              <w:rPr/>
              <w:t>​</w:t>
            </w:r>
          </w:p>
        </w:tc>
        <w:tc>
          <w:tcPr>
            <w:tcW w:w="1072" w:type="dxa"/>
            <w:gridSpan w:val="2"/>
            <w:tcBorders/>
            <w:vAlign w:val="center"/>
          </w:tcPr>
          <w:p>
            <w:pPr>
              <w:pStyle w:val="TableContents"/>
              <w:bidi w:val="0"/>
              <w:spacing w:before="0" w:after="0"/>
              <w:ind w:left="0" w:right="0" w:hanging="0"/>
              <w:jc w:val="right"/>
              <w:rPr>
                <w:rFonts w:ascii="Arial;Helvetica;sans-serif" w:hAnsi="Arial;Helvetica;sans-serif"/>
                <w:b/>
                <w:sz w:val="14"/>
              </w:rPr>
            </w:pPr>
            <w:r>
              <w:rPr>
                <w:rFonts w:ascii="Arial;Helvetica;sans-serif" w:hAnsi="Arial;Helvetica;sans-serif"/>
                <w:b/>
                <w:sz w:val="14"/>
              </w:rPr>
              <w:t>Total</w:t>
            </w:r>
          </w:p>
        </w:tc>
      </w:tr>
      <w:tr>
        <w:trPr/>
        <w:tc>
          <w:tcPr>
            <w:tcW w:w="42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11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right"/>
              <w:rPr/>
            </w:pPr>
            <w:r>
              <w:rPr/>
              <w:t>​</w:t>
            </w:r>
          </w:p>
        </w:tc>
        <w:tc>
          <w:tcPr>
            <w:tcW w:w="1006" w:type="dxa"/>
            <w:gridSpan w:val="2"/>
            <w:tcBorders/>
            <w:vAlign w:val="center"/>
          </w:tcPr>
          <w:p>
            <w:pPr>
              <w:pStyle w:val="TableContents"/>
              <w:bidi w:val="0"/>
              <w:spacing w:before="0" w:after="0"/>
              <w:ind w:left="0" w:right="0" w:hanging="0"/>
              <w:jc w:val="right"/>
              <w:rPr>
                <w:rFonts w:ascii="Arial;Helvetica;sans-serif" w:hAnsi="Arial;Helvetica;sans-serif"/>
                <w:b/>
                <w:sz w:val="14"/>
              </w:rPr>
            </w:pPr>
            <w:r>
              <w:rPr>
                <w:rFonts w:ascii="Arial;Helvetica;sans-serif" w:hAnsi="Arial;Helvetica;sans-serif"/>
                <w:b/>
                <w:sz w:val="14"/>
              </w:rPr>
              <w:t xml:space="preserve">Reflected in </w:t>
            </w:r>
          </w:p>
        </w:tc>
        <w:tc>
          <w:tcPr>
            <w:tcW w:w="109" w:type="dxa"/>
            <w:tcBorders/>
            <w:vAlign w:val="center"/>
          </w:tcPr>
          <w:p>
            <w:pPr>
              <w:pStyle w:val="TableContents"/>
              <w:bidi w:val="0"/>
              <w:spacing w:before="0" w:after="0"/>
              <w:ind w:left="0" w:right="0" w:hanging="0"/>
              <w:jc w:val="left"/>
              <w:rPr/>
            </w:pPr>
            <w:r>
              <w:rPr/>
              <w:t>​</w:t>
            </w:r>
          </w:p>
        </w:tc>
        <w:tc>
          <w:tcPr>
            <w:tcW w:w="1035" w:type="dxa"/>
            <w:gridSpan w:val="2"/>
            <w:tcBorders/>
            <w:vAlign w:val="center"/>
          </w:tcPr>
          <w:p>
            <w:pPr>
              <w:pStyle w:val="TableContents"/>
              <w:bidi w:val="0"/>
              <w:spacing w:before="0" w:after="0"/>
              <w:ind w:left="0" w:right="0" w:hanging="0"/>
              <w:jc w:val="right"/>
              <w:rPr>
                <w:rFonts w:ascii="Arial;Helvetica;sans-serif" w:hAnsi="Arial;Helvetica;sans-serif"/>
                <w:b/>
                <w:sz w:val="14"/>
              </w:rPr>
            </w:pPr>
            <w:r>
              <w:rPr>
                <w:rFonts w:ascii="Arial;Helvetica;sans-serif" w:hAnsi="Arial;Helvetica;sans-serif"/>
                <w:b/>
                <w:sz w:val="14"/>
              </w:rPr>
              <w:t xml:space="preserve">Granted </w:t>
            </w:r>
          </w:p>
        </w:tc>
        <w:tc>
          <w:tcPr>
            <w:tcW w:w="109" w:type="dxa"/>
            <w:tcBorders/>
            <w:vAlign w:val="center"/>
          </w:tcPr>
          <w:p>
            <w:pPr>
              <w:pStyle w:val="TableContents"/>
              <w:bidi w:val="0"/>
              <w:spacing w:before="0" w:after="0"/>
              <w:ind w:left="0" w:right="0" w:hanging="0"/>
              <w:jc w:val="left"/>
              <w:rPr/>
            </w:pPr>
            <w:r>
              <w:rPr/>
              <w:t>​</w:t>
            </w:r>
          </w:p>
        </w:tc>
        <w:tc>
          <w:tcPr>
            <w:tcW w:w="1035" w:type="dxa"/>
            <w:gridSpan w:val="2"/>
            <w:tcBorders/>
            <w:vAlign w:val="center"/>
          </w:tcPr>
          <w:p>
            <w:pPr>
              <w:pStyle w:val="TableContents"/>
              <w:bidi w:val="0"/>
              <w:spacing w:before="0" w:after="0"/>
              <w:ind w:left="0" w:right="0" w:hanging="0"/>
              <w:jc w:val="right"/>
              <w:rPr>
                <w:rFonts w:ascii="Arial;Helvetica;sans-serif" w:hAnsi="Arial;Helvetica;sans-serif"/>
                <w:b/>
                <w:sz w:val="14"/>
              </w:rPr>
            </w:pPr>
            <w:r>
              <w:rPr>
                <w:rFonts w:ascii="Arial;Helvetica;sans-serif" w:hAnsi="Arial;Helvetica;sans-serif"/>
                <w:b/>
                <w:sz w:val="14"/>
              </w:rPr>
              <w:t xml:space="preserve">Granted </w:t>
            </w:r>
          </w:p>
        </w:tc>
        <w:tc>
          <w:tcPr>
            <w:tcW w:w="109" w:type="dxa"/>
            <w:tcBorders/>
            <w:vAlign w:val="center"/>
          </w:tcPr>
          <w:p>
            <w:pPr>
              <w:pStyle w:val="TableContents"/>
              <w:bidi w:val="0"/>
              <w:spacing w:before="0" w:after="0"/>
              <w:ind w:left="0" w:right="0" w:hanging="0"/>
              <w:jc w:val="left"/>
              <w:rPr/>
            </w:pPr>
            <w:r>
              <w:rPr/>
              <w:t>​</w:t>
            </w:r>
          </w:p>
        </w:tc>
        <w:tc>
          <w:tcPr>
            <w:tcW w:w="1260" w:type="dxa"/>
            <w:gridSpan w:val="2"/>
            <w:tcBorders/>
            <w:vAlign w:val="center"/>
          </w:tcPr>
          <w:p>
            <w:pPr>
              <w:pStyle w:val="TableContents"/>
              <w:bidi w:val="0"/>
              <w:spacing w:before="0" w:after="0"/>
              <w:ind w:left="0" w:right="0" w:hanging="0"/>
              <w:jc w:val="right"/>
              <w:rPr>
                <w:rFonts w:ascii="Arial;Helvetica;sans-serif" w:hAnsi="Arial;Helvetica;sans-serif"/>
                <w:b/>
                <w:sz w:val="14"/>
              </w:rPr>
            </w:pPr>
            <w:r>
              <w:rPr>
                <w:rFonts w:ascii="Arial;Helvetica;sans-serif" w:hAnsi="Arial;Helvetica;sans-serif"/>
                <w:b/>
                <w:sz w:val="14"/>
              </w:rPr>
              <w:t>Prior Year</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right"/>
              <w:rPr/>
            </w:pPr>
            <w:r>
              <w:rPr/>
              <w:t>​</w:t>
            </w:r>
          </w:p>
        </w:tc>
        <w:tc>
          <w:tcPr>
            <w:tcW w:w="1230" w:type="dxa"/>
            <w:gridSpan w:val="2"/>
            <w:tcBorders/>
            <w:vAlign w:val="center"/>
          </w:tcPr>
          <w:p>
            <w:pPr>
              <w:pStyle w:val="TableContents"/>
              <w:bidi w:val="0"/>
              <w:spacing w:before="0" w:after="0"/>
              <w:ind w:left="0" w:right="0" w:hanging="0"/>
              <w:jc w:val="right"/>
              <w:rPr>
                <w:rFonts w:ascii="Arial;Helvetica;sans-serif" w:hAnsi="Arial;Helvetica;sans-serif"/>
                <w:b/>
                <w:sz w:val="14"/>
              </w:rPr>
            </w:pPr>
            <w:r>
              <w:rPr>
                <w:rFonts w:ascii="Arial;Helvetica;sans-serif" w:hAnsi="Arial;Helvetica;sans-serif"/>
                <w:b/>
                <w:sz w:val="14"/>
              </w:rPr>
              <w:t>of Any Prior Year</w:t>
            </w:r>
          </w:p>
        </w:tc>
        <w:tc>
          <w:tcPr>
            <w:tcW w:w="109" w:type="dxa"/>
            <w:tcBorders/>
            <w:vAlign w:val="center"/>
          </w:tcPr>
          <w:p>
            <w:pPr>
              <w:pStyle w:val="TableContents"/>
              <w:bidi w:val="0"/>
              <w:spacing w:before="0" w:after="0"/>
              <w:ind w:left="0" w:right="0" w:hanging="0"/>
              <w:jc w:val="right"/>
              <w:rPr/>
            </w:pPr>
            <w:r>
              <w:rPr/>
              <w:t>​</w:t>
            </w:r>
          </w:p>
        </w:tc>
        <w:tc>
          <w:tcPr>
            <w:tcW w:w="1072" w:type="dxa"/>
            <w:gridSpan w:val="2"/>
            <w:tcBorders/>
            <w:vAlign w:val="center"/>
          </w:tcPr>
          <w:p>
            <w:pPr>
              <w:pStyle w:val="TableContents"/>
              <w:bidi w:val="0"/>
              <w:spacing w:before="0" w:after="0"/>
              <w:ind w:left="0" w:right="0" w:hanging="0"/>
              <w:jc w:val="right"/>
              <w:rPr>
                <w:rFonts w:ascii="Arial;Helvetica;sans-serif" w:hAnsi="Arial;Helvetica;sans-serif"/>
                <w:b/>
                <w:sz w:val="14"/>
              </w:rPr>
            </w:pPr>
            <w:r>
              <w:rPr>
                <w:rFonts w:ascii="Arial;Helvetica;sans-serif" w:hAnsi="Arial;Helvetica;sans-serif"/>
                <w:b/>
                <w:sz w:val="14"/>
              </w:rPr>
              <w:t>Equity Value</w:t>
            </w:r>
          </w:p>
        </w:tc>
      </w:tr>
      <w:tr>
        <w:trPr/>
        <w:tc>
          <w:tcPr>
            <w:tcW w:w="42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11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right"/>
              <w:rPr/>
            </w:pPr>
            <w:r>
              <w:rPr/>
              <w:t>​</w:t>
            </w:r>
          </w:p>
        </w:tc>
        <w:tc>
          <w:tcPr>
            <w:tcW w:w="1006" w:type="dxa"/>
            <w:gridSpan w:val="2"/>
            <w:tcBorders/>
            <w:vAlign w:val="center"/>
          </w:tcPr>
          <w:p>
            <w:pPr>
              <w:pStyle w:val="TableContents"/>
              <w:bidi w:val="0"/>
              <w:spacing w:before="0" w:after="0"/>
              <w:ind w:left="0" w:right="0" w:hanging="0"/>
              <w:jc w:val="right"/>
              <w:rPr>
                <w:rFonts w:ascii="Arial;Helvetica;sans-serif" w:hAnsi="Arial;Helvetica;sans-serif"/>
                <w:b/>
                <w:sz w:val="14"/>
              </w:rPr>
            </w:pPr>
            <w:r>
              <w:rPr>
                <w:rFonts w:ascii="Arial;Helvetica;sans-serif" w:hAnsi="Arial;Helvetica;sans-serif"/>
                <w:b/>
                <w:sz w:val="14"/>
              </w:rPr>
              <w:t xml:space="preserve">Summary </w:t>
            </w:r>
          </w:p>
        </w:tc>
        <w:tc>
          <w:tcPr>
            <w:tcW w:w="109" w:type="dxa"/>
            <w:tcBorders/>
            <w:vAlign w:val="center"/>
          </w:tcPr>
          <w:p>
            <w:pPr>
              <w:pStyle w:val="TableContents"/>
              <w:bidi w:val="0"/>
              <w:spacing w:before="0" w:after="0"/>
              <w:ind w:left="0" w:right="0" w:hanging="0"/>
              <w:jc w:val="left"/>
              <w:rPr/>
            </w:pPr>
            <w:r>
              <w:rPr/>
              <w:t>​</w:t>
            </w:r>
          </w:p>
        </w:tc>
        <w:tc>
          <w:tcPr>
            <w:tcW w:w="1035" w:type="dxa"/>
            <w:gridSpan w:val="2"/>
            <w:tcBorders/>
            <w:vAlign w:val="center"/>
          </w:tcPr>
          <w:p>
            <w:pPr>
              <w:pStyle w:val="TableContents"/>
              <w:bidi w:val="0"/>
              <w:spacing w:before="0" w:after="0"/>
              <w:ind w:left="0" w:right="0" w:hanging="0"/>
              <w:jc w:val="right"/>
              <w:rPr>
                <w:rFonts w:ascii="Arial;Helvetica;sans-serif" w:hAnsi="Arial;Helvetica;sans-serif"/>
                <w:b/>
                <w:sz w:val="14"/>
              </w:rPr>
            </w:pPr>
            <w:r>
              <w:rPr>
                <w:rFonts w:ascii="Arial;Helvetica;sans-serif" w:hAnsi="Arial;Helvetica;sans-serif"/>
                <w:b/>
                <w:sz w:val="14"/>
              </w:rPr>
              <w:t>During</w:t>
            </w:r>
          </w:p>
        </w:tc>
        <w:tc>
          <w:tcPr>
            <w:tcW w:w="109" w:type="dxa"/>
            <w:tcBorders/>
            <w:vAlign w:val="center"/>
          </w:tcPr>
          <w:p>
            <w:pPr>
              <w:pStyle w:val="TableContents"/>
              <w:bidi w:val="0"/>
              <w:spacing w:before="0" w:after="0"/>
              <w:ind w:left="0" w:right="0" w:hanging="0"/>
              <w:jc w:val="left"/>
              <w:rPr/>
            </w:pPr>
            <w:r>
              <w:rPr/>
              <w:t>​</w:t>
            </w:r>
          </w:p>
        </w:tc>
        <w:tc>
          <w:tcPr>
            <w:tcW w:w="1035" w:type="dxa"/>
            <w:gridSpan w:val="2"/>
            <w:tcBorders/>
            <w:vAlign w:val="center"/>
          </w:tcPr>
          <w:p>
            <w:pPr>
              <w:pStyle w:val="TableContents"/>
              <w:bidi w:val="0"/>
              <w:spacing w:before="0" w:after="0"/>
              <w:ind w:left="0" w:right="0" w:hanging="0"/>
              <w:jc w:val="right"/>
              <w:rPr>
                <w:rFonts w:ascii="Arial;Helvetica;sans-serif" w:hAnsi="Arial;Helvetica;sans-serif"/>
                <w:b/>
                <w:sz w:val="14"/>
              </w:rPr>
            </w:pPr>
            <w:r>
              <w:rPr>
                <w:rFonts w:ascii="Arial;Helvetica;sans-serif" w:hAnsi="Arial;Helvetica;sans-serif"/>
                <w:b/>
                <w:sz w:val="14"/>
              </w:rPr>
              <w:t>During</w:t>
            </w:r>
          </w:p>
        </w:tc>
        <w:tc>
          <w:tcPr>
            <w:tcW w:w="109" w:type="dxa"/>
            <w:tcBorders/>
            <w:vAlign w:val="center"/>
          </w:tcPr>
          <w:p>
            <w:pPr>
              <w:pStyle w:val="TableContents"/>
              <w:bidi w:val="0"/>
              <w:spacing w:before="0" w:after="0"/>
              <w:ind w:left="0" w:right="0" w:hanging="0"/>
              <w:jc w:val="left"/>
              <w:rPr/>
            </w:pPr>
            <w:r>
              <w:rPr/>
              <w:t>​</w:t>
            </w:r>
          </w:p>
        </w:tc>
        <w:tc>
          <w:tcPr>
            <w:tcW w:w="1260" w:type="dxa"/>
            <w:gridSpan w:val="2"/>
            <w:tcBorders/>
            <w:vAlign w:val="center"/>
          </w:tcPr>
          <w:p>
            <w:pPr>
              <w:pStyle w:val="TableContents"/>
              <w:bidi w:val="0"/>
              <w:spacing w:before="0" w:after="0"/>
              <w:ind w:left="0" w:right="0" w:hanging="0"/>
              <w:jc w:val="right"/>
              <w:rPr>
                <w:rFonts w:ascii="Arial;Helvetica;sans-serif" w:hAnsi="Arial;Helvetica;sans-serif"/>
                <w:b/>
                <w:sz w:val="14"/>
              </w:rPr>
            </w:pPr>
            <w:r>
              <w:rPr>
                <w:rFonts w:ascii="Arial;Helvetica;sans-serif" w:hAnsi="Arial;Helvetica;sans-serif"/>
                <w:b/>
                <w:sz w:val="14"/>
              </w:rPr>
              <w:t>Awards that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right"/>
              <w:rPr/>
            </w:pPr>
            <w:r>
              <w:rPr/>
              <w:t>​</w:t>
            </w:r>
          </w:p>
        </w:tc>
        <w:tc>
          <w:tcPr>
            <w:tcW w:w="1230" w:type="dxa"/>
            <w:gridSpan w:val="2"/>
            <w:tcBorders/>
            <w:vAlign w:val="center"/>
          </w:tcPr>
          <w:p>
            <w:pPr>
              <w:pStyle w:val="TableContents"/>
              <w:bidi w:val="0"/>
              <w:spacing w:before="0" w:after="0"/>
              <w:ind w:left="0" w:right="0" w:hanging="0"/>
              <w:jc w:val="right"/>
              <w:rPr>
                <w:rFonts w:ascii="Arial;Helvetica;sans-serif" w:hAnsi="Arial;Helvetica;sans-serif"/>
                <w:b/>
                <w:sz w:val="14"/>
              </w:rPr>
            </w:pPr>
            <w:r>
              <w:rPr>
                <w:rFonts w:ascii="Arial;Helvetica;sans-serif" w:hAnsi="Arial;Helvetica;sans-serif"/>
                <w:b/>
                <w:sz w:val="14"/>
              </w:rPr>
              <w:t>Awards that</w:t>
            </w:r>
          </w:p>
        </w:tc>
        <w:tc>
          <w:tcPr>
            <w:tcW w:w="109" w:type="dxa"/>
            <w:tcBorders/>
            <w:vAlign w:val="center"/>
          </w:tcPr>
          <w:p>
            <w:pPr>
              <w:pStyle w:val="TableContents"/>
              <w:bidi w:val="0"/>
              <w:spacing w:before="0" w:after="0"/>
              <w:ind w:left="0" w:right="0" w:hanging="0"/>
              <w:jc w:val="right"/>
              <w:rPr/>
            </w:pPr>
            <w:r>
              <w:rPr/>
              <w:t>​</w:t>
            </w:r>
          </w:p>
        </w:tc>
        <w:tc>
          <w:tcPr>
            <w:tcW w:w="1072" w:type="dxa"/>
            <w:gridSpan w:val="2"/>
            <w:tcBorders/>
            <w:vAlign w:val="center"/>
          </w:tcPr>
          <w:p>
            <w:pPr>
              <w:pStyle w:val="TableContents"/>
              <w:bidi w:val="0"/>
              <w:spacing w:before="0" w:after="0"/>
              <w:ind w:left="0" w:right="0" w:hanging="0"/>
              <w:jc w:val="right"/>
              <w:rPr>
                <w:rFonts w:ascii="Arial;Helvetica;sans-serif" w:hAnsi="Arial;Helvetica;sans-serif"/>
                <w:b/>
                <w:sz w:val="14"/>
              </w:rPr>
            </w:pPr>
            <w:r>
              <w:rPr>
                <w:rFonts w:ascii="Arial;Helvetica;sans-serif" w:hAnsi="Arial;Helvetica;sans-serif"/>
                <w:b/>
                <w:sz w:val="14"/>
              </w:rPr>
              <w:t>Reflected in</w:t>
            </w:r>
          </w:p>
        </w:tc>
      </w:tr>
      <w:tr>
        <w:trPr/>
        <w:tc>
          <w:tcPr>
            <w:tcW w:w="42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11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right"/>
              <w:rPr/>
            </w:pPr>
            <w:r>
              <w:rPr/>
              <w:t>​</w:t>
            </w:r>
          </w:p>
        </w:tc>
        <w:tc>
          <w:tcPr>
            <w:tcW w:w="1006" w:type="dxa"/>
            <w:gridSpan w:val="2"/>
            <w:tcBorders/>
            <w:vAlign w:val="center"/>
          </w:tcPr>
          <w:p>
            <w:pPr>
              <w:pStyle w:val="TableContents"/>
              <w:bidi w:val="0"/>
              <w:spacing w:before="0" w:after="0"/>
              <w:ind w:left="0" w:right="0" w:hanging="0"/>
              <w:jc w:val="right"/>
              <w:rPr>
                <w:rFonts w:ascii="Arial;Helvetica;sans-serif" w:hAnsi="Arial;Helvetica;sans-serif"/>
                <w:b/>
                <w:sz w:val="14"/>
              </w:rPr>
            </w:pPr>
            <w:r>
              <w:rPr>
                <w:rFonts w:ascii="Arial;Helvetica;sans-serif" w:hAnsi="Arial;Helvetica;sans-serif"/>
                <w:b/>
                <w:sz w:val="14"/>
              </w:rPr>
              <w:t>Compensation</w:t>
            </w:r>
          </w:p>
        </w:tc>
        <w:tc>
          <w:tcPr>
            <w:tcW w:w="109" w:type="dxa"/>
            <w:tcBorders/>
            <w:vAlign w:val="center"/>
          </w:tcPr>
          <w:p>
            <w:pPr>
              <w:pStyle w:val="TableContents"/>
              <w:bidi w:val="0"/>
              <w:spacing w:before="0" w:after="0"/>
              <w:ind w:left="0" w:right="0" w:hanging="0"/>
              <w:jc w:val="left"/>
              <w:rPr/>
            </w:pPr>
            <w:r>
              <w:rPr/>
              <w:t>​</w:t>
            </w:r>
          </w:p>
        </w:tc>
        <w:tc>
          <w:tcPr>
            <w:tcW w:w="1035" w:type="dxa"/>
            <w:gridSpan w:val="2"/>
            <w:tcBorders/>
            <w:vAlign w:val="center"/>
          </w:tcPr>
          <w:p>
            <w:pPr>
              <w:pStyle w:val="TableContents"/>
              <w:bidi w:val="0"/>
              <w:spacing w:before="0" w:after="0"/>
              <w:ind w:left="0" w:right="0" w:hanging="0"/>
              <w:jc w:val="right"/>
              <w:rPr>
                <w:rFonts w:ascii="Arial;Helvetica;sans-serif" w:hAnsi="Arial;Helvetica;sans-serif"/>
                <w:b/>
                <w:sz w:val="14"/>
              </w:rPr>
            </w:pPr>
            <w:r>
              <w:rPr>
                <w:rFonts w:ascii="Arial;Helvetica;sans-serif" w:hAnsi="Arial;Helvetica;sans-serif"/>
                <w:b/>
                <w:sz w:val="14"/>
              </w:rPr>
              <w:t>Applicable</w:t>
            </w:r>
          </w:p>
        </w:tc>
        <w:tc>
          <w:tcPr>
            <w:tcW w:w="109" w:type="dxa"/>
            <w:tcBorders/>
            <w:vAlign w:val="center"/>
          </w:tcPr>
          <w:p>
            <w:pPr>
              <w:pStyle w:val="TableContents"/>
              <w:bidi w:val="0"/>
              <w:spacing w:before="0" w:after="0"/>
              <w:ind w:left="0" w:right="0" w:hanging="0"/>
              <w:jc w:val="left"/>
              <w:rPr/>
            </w:pPr>
            <w:r>
              <w:rPr/>
              <w:t>​</w:t>
            </w:r>
          </w:p>
        </w:tc>
        <w:tc>
          <w:tcPr>
            <w:tcW w:w="1035" w:type="dxa"/>
            <w:gridSpan w:val="2"/>
            <w:tcBorders/>
            <w:vAlign w:val="center"/>
          </w:tcPr>
          <w:p>
            <w:pPr>
              <w:pStyle w:val="TableContents"/>
              <w:bidi w:val="0"/>
              <w:spacing w:before="0" w:after="0"/>
              <w:ind w:left="0" w:right="0" w:hanging="0"/>
              <w:jc w:val="right"/>
              <w:rPr>
                <w:rFonts w:ascii="Arial;Helvetica;sans-serif" w:hAnsi="Arial;Helvetica;sans-serif"/>
                <w:b/>
                <w:sz w:val="14"/>
              </w:rPr>
            </w:pPr>
            <w:r>
              <w:rPr>
                <w:rFonts w:ascii="Arial;Helvetica;sans-serif" w:hAnsi="Arial;Helvetica;sans-serif"/>
                <w:b/>
                <w:sz w:val="14"/>
              </w:rPr>
              <w:t>Applicable</w:t>
            </w:r>
          </w:p>
        </w:tc>
        <w:tc>
          <w:tcPr>
            <w:tcW w:w="109" w:type="dxa"/>
            <w:tcBorders/>
            <w:vAlign w:val="center"/>
          </w:tcPr>
          <w:p>
            <w:pPr>
              <w:pStyle w:val="TableContents"/>
              <w:bidi w:val="0"/>
              <w:spacing w:before="0" w:after="0"/>
              <w:ind w:left="0" w:right="0" w:hanging="0"/>
              <w:jc w:val="left"/>
              <w:rPr/>
            </w:pPr>
            <w:r>
              <w:rPr/>
              <w:t>​</w:t>
            </w:r>
          </w:p>
        </w:tc>
        <w:tc>
          <w:tcPr>
            <w:tcW w:w="1260" w:type="dxa"/>
            <w:gridSpan w:val="2"/>
            <w:tcBorders/>
            <w:vAlign w:val="center"/>
          </w:tcPr>
          <w:p>
            <w:pPr>
              <w:pStyle w:val="TableContents"/>
              <w:bidi w:val="0"/>
              <w:spacing w:before="0" w:after="0"/>
              <w:ind w:left="0" w:right="0" w:hanging="0"/>
              <w:jc w:val="right"/>
              <w:rPr>
                <w:rFonts w:ascii="Arial;Helvetica;sans-serif" w:hAnsi="Arial;Helvetica;sans-serif"/>
                <w:b/>
                <w:sz w:val="14"/>
              </w:rPr>
            </w:pPr>
            <w:r>
              <w:rPr>
                <w:rFonts w:ascii="Arial;Helvetica;sans-serif" w:hAnsi="Arial;Helvetica;sans-serif"/>
                <w:b/>
                <w:sz w:val="14"/>
              </w:rPr>
              <w:t xml:space="preserve">Remain Unvested </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right"/>
              <w:rPr/>
            </w:pPr>
            <w:r>
              <w:rPr/>
              <w:t>​</w:t>
            </w:r>
          </w:p>
        </w:tc>
        <w:tc>
          <w:tcPr>
            <w:tcW w:w="1230" w:type="dxa"/>
            <w:gridSpan w:val="2"/>
            <w:tcBorders/>
            <w:vAlign w:val="center"/>
          </w:tcPr>
          <w:p>
            <w:pPr>
              <w:pStyle w:val="TableContents"/>
              <w:bidi w:val="0"/>
              <w:spacing w:before="0" w:after="0"/>
              <w:ind w:left="0" w:right="0" w:hanging="0"/>
              <w:jc w:val="right"/>
              <w:rPr>
                <w:rFonts w:ascii="Arial;Helvetica;sans-serif" w:hAnsi="Arial;Helvetica;sans-serif"/>
                <w:b/>
                <w:sz w:val="14"/>
              </w:rPr>
            </w:pPr>
            <w:r>
              <w:rPr>
                <w:rFonts w:ascii="Arial;Helvetica;sans-serif" w:hAnsi="Arial;Helvetica;sans-serif"/>
                <w:b/>
                <w:sz w:val="14"/>
              </w:rPr>
              <w:t>Vested During</w:t>
            </w:r>
          </w:p>
        </w:tc>
        <w:tc>
          <w:tcPr>
            <w:tcW w:w="109" w:type="dxa"/>
            <w:tcBorders/>
            <w:vAlign w:val="center"/>
          </w:tcPr>
          <w:p>
            <w:pPr>
              <w:pStyle w:val="TableContents"/>
              <w:bidi w:val="0"/>
              <w:spacing w:before="0" w:after="0"/>
              <w:ind w:left="0" w:right="0" w:hanging="0"/>
              <w:jc w:val="right"/>
              <w:rPr/>
            </w:pPr>
            <w:r>
              <w:rPr/>
              <w:t>​</w:t>
            </w:r>
          </w:p>
        </w:tc>
        <w:tc>
          <w:tcPr>
            <w:tcW w:w="1072" w:type="dxa"/>
            <w:gridSpan w:val="2"/>
            <w:tcBorders/>
            <w:vAlign w:val="center"/>
          </w:tcPr>
          <w:p>
            <w:pPr>
              <w:pStyle w:val="TableContents"/>
              <w:bidi w:val="0"/>
              <w:spacing w:before="0" w:after="0"/>
              <w:ind w:left="0" w:right="0" w:hanging="0"/>
              <w:jc w:val="right"/>
              <w:rPr>
                <w:rFonts w:ascii="Arial;Helvetica;sans-serif" w:hAnsi="Arial;Helvetica;sans-serif"/>
                <w:b/>
                <w:sz w:val="14"/>
              </w:rPr>
            </w:pPr>
            <w:r>
              <w:rPr>
                <w:rFonts w:ascii="Arial;Helvetica;sans-serif" w:hAnsi="Arial;Helvetica;sans-serif"/>
                <w:b/>
                <w:sz w:val="14"/>
              </w:rPr>
              <w:t>Compensation</w:t>
            </w:r>
          </w:p>
        </w:tc>
      </w:tr>
      <w:tr>
        <w:trPr/>
        <w:tc>
          <w:tcPr>
            <w:tcW w:w="421"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b/>
                <w:sz w:val="14"/>
              </w:rPr>
            </w:pPr>
            <w:r>
              <w:rPr>
                <w:rFonts w:ascii="Arial;Helvetica;sans-serif" w:hAnsi="Arial;Helvetica;sans-serif"/>
                <w:b/>
                <w:sz w:val="14"/>
              </w:rPr>
              <w:t>Year</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11"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b/>
                <w:sz w:val="14"/>
              </w:rPr>
            </w:pPr>
            <w:r>
              <w:rPr>
                <w:rFonts w:ascii="Arial;Helvetica;sans-serif" w:hAnsi="Arial;Helvetica;sans-serif"/>
                <w:b/>
                <w:sz w:val="14"/>
              </w:rPr>
              <w:t>NEO Names</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06" w:type="dxa"/>
            <w:gridSpan w:val="2"/>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b/>
                <w:sz w:val="14"/>
              </w:rPr>
            </w:pPr>
            <w:r>
              <w:rPr>
                <w:rFonts w:ascii="Arial;Helvetica;sans-serif" w:hAnsi="Arial;Helvetica;sans-serif"/>
                <w:b/>
                <w:sz w:val="14"/>
              </w:rPr>
              <w:t>Table</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5" w:type="dxa"/>
            <w:gridSpan w:val="2"/>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b/>
                <w:sz w:val="14"/>
              </w:rPr>
            </w:pPr>
            <w:r>
              <w:rPr>
                <w:rFonts w:ascii="Arial;Helvetica;sans-serif" w:hAnsi="Arial;Helvetica;sans-serif"/>
                <w:b/>
                <w:sz w:val="14"/>
              </w:rPr>
              <w:t>Year</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5" w:type="dxa"/>
            <w:gridSpan w:val="2"/>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b/>
                <w:sz w:val="14"/>
              </w:rPr>
            </w:pPr>
            <w:r>
              <w:rPr>
                <w:rFonts w:ascii="Arial;Helvetica;sans-serif" w:hAnsi="Arial;Helvetica;sans-serif"/>
                <w:b/>
                <w:sz w:val="14"/>
              </w:rPr>
              <w:t>Year</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60" w:type="dxa"/>
            <w:gridSpan w:val="2"/>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b/>
                <w:sz w:val="14"/>
              </w:rPr>
            </w:pPr>
            <w:r>
              <w:rPr>
                <w:rFonts w:ascii="Arial;Helvetica;sans-serif" w:hAnsi="Arial;Helvetica;sans-serif"/>
                <w:b/>
                <w:sz w:val="14"/>
              </w:rPr>
              <w:t>as of Year-End</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230" w:type="dxa"/>
            <w:gridSpan w:val="2"/>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b/>
                <w:sz w:val="14"/>
              </w:rPr>
            </w:pPr>
            <w:r>
              <w:rPr>
                <w:rFonts w:ascii="Arial;Helvetica;sans-serif" w:hAnsi="Arial;Helvetica;sans-serif"/>
                <w:b/>
                <w:sz w:val="14"/>
              </w:rPr>
              <w:t>Applicable Year</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72" w:type="dxa"/>
            <w:gridSpan w:val="2"/>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b/>
                <w:sz w:val="14"/>
              </w:rPr>
            </w:pPr>
            <w:r>
              <w:rPr>
                <w:rFonts w:ascii="Arial;Helvetica;sans-serif" w:hAnsi="Arial;Helvetica;sans-serif"/>
                <w:b/>
                <w:sz w:val="14"/>
              </w:rPr>
              <w:t>Actually Paid</w:t>
            </w:r>
          </w:p>
        </w:tc>
      </w:tr>
      <w:tr>
        <w:trPr/>
        <w:tc>
          <w:tcPr>
            <w:tcW w:w="421" w:type="dxa"/>
            <w:tcBorders/>
            <w:shd w:fill="D9D9D9" w:val="cle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2025</w:t>
            </w:r>
          </w:p>
        </w:tc>
        <w:tc>
          <w:tcPr>
            <w:tcW w:w="109" w:type="dxa"/>
            <w:tcBorders/>
            <w:shd w:fill="D9D9D9" w:val="clear"/>
            <w:vAlign w:val="center"/>
          </w:tcPr>
          <w:p>
            <w:pPr>
              <w:pStyle w:val="TableContents"/>
              <w:bidi w:val="0"/>
              <w:spacing w:before="0" w:after="0"/>
              <w:ind w:left="0" w:right="0" w:hanging="0"/>
              <w:jc w:val="left"/>
              <w:rPr/>
            </w:pPr>
            <w:r>
              <w:rPr/>
              <w:t>​</w:t>
            </w:r>
          </w:p>
        </w:tc>
        <w:tc>
          <w:tcPr>
            <w:tcW w:w="109" w:type="dxa"/>
            <w:tcBorders/>
            <w:shd w:fill="D9D9D9" w:val="clear"/>
            <w:vAlign w:val="center"/>
          </w:tcPr>
          <w:p>
            <w:pPr>
              <w:pStyle w:val="TableContents"/>
              <w:bidi w:val="0"/>
              <w:spacing w:before="0" w:after="0"/>
              <w:ind w:left="0" w:right="0" w:hanging="0"/>
              <w:jc w:val="left"/>
              <w:rPr/>
            </w:pPr>
            <w:r>
              <w:rPr/>
              <w:t>​</w:t>
            </w:r>
          </w:p>
        </w:tc>
        <w:tc>
          <w:tcPr>
            <w:tcW w:w="1111" w:type="dxa"/>
            <w:tcBorders/>
            <w:shd w:fill="D9D9D9"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See footnote (c)</w:t>
            </w:r>
          </w:p>
        </w:tc>
        <w:tc>
          <w:tcPr>
            <w:tcW w:w="109" w:type="dxa"/>
            <w:tcBorders/>
            <w:shd w:fill="D9D9D9" w:val="clear"/>
            <w:vAlign w:val="center"/>
          </w:tcPr>
          <w:p>
            <w:pPr>
              <w:pStyle w:val="TableContents"/>
              <w:bidi w:val="0"/>
              <w:spacing w:before="0" w:after="0"/>
              <w:ind w:left="0" w:right="0" w:hanging="0"/>
              <w:jc w:val="left"/>
              <w:rPr/>
            </w:pPr>
            <w:r>
              <w:rPr/>
              <w:t>​</w:t>
            </w:r>
          </w:p>
        </w:tc>
        <w:tc>
          <w:tcPr>
            <w:tcW w:w="201" w:type="dxa"/>
            <w:tcBorders/>
            <w:shd w:fill="D9D9D9"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w:t>
            </w:r>
          </w:p>
        </w:tc>
        <w:tc>
          <w:tcPr>
            <w:tcW w:w="805" w:type="dxa"/>
            <w:tcBorders/>
            <w:shd w:fill="D9D9D9"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5,493,397</w:t>
            </w:r>
          </w:p>
        </w:tc>
        <w:tc>
          <w:tcPr>
            <w:tcW w:w="109" w:type="dxa"/>
            <w:tcBorders/>
            <w:shd w:fill="D9D9D9" w:val="clear"/>
            <w:vAlign w:val="center"/>
          </w:tcPr>
          <w:p>
            <w:pPr>
              <w:pStyle w:val="TableContents"/>
              <w:bidi w:val="0"/>
              <w:spacing w:before="0" w:after="0"/>
              <w:ind w:left="0" w:right="0" w:hanging="0"/>
              <w:jc w:val="right"/>
              <w:rPr/>
            </w:pPr>
            <w:r>
              <w:rPr/>
              <w:t>​</w:t>
            </w:r>
          </w:p>
        </w:tc>
        <w:tc>
          <w:tcPr>
            <w:tcW w:w="189" w:type="dxa"/>
            <w:tcBorders/>
            <w:shd w:fill="D9D9D9"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w:t>
            </w:r>
          </w:p>
        </w:tc>
        <w:tc>
          <w:tcPr>
            <w:tcW w:w="846" w:type="dxa"/>
            <w:tcBorders/>
            <w:shd w:fill="D9D9D9"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(5,493,397)</w:t>
            </w:r>
          </w:p>
        </w:tc>
        <w:tc>
          <w:tcPr>
            <w:tcW w:w="109" w:type="dxa"/>
            <w:tcBorders/>
            <w:shd w:fill="D9D9D9" w:val="clear"/>
            <w:vAlign w:val="center"/>
          </w:tcPr>
          <w:p>
            <w:pPr>
              <w:pStyle w:val="TableContents"/>
              <w:bidi w:val="0"/>
              <w:spacing w:before="0" w:after="0"/>
              <w:ind w:left="0" w:right="0" w:hanging="0"/>
              <w:jc w:val="right"/>
              <w:rPr/>
            </w:pPr>
            <w:r>
              <w:rPr/>
              <w:t>​</w:t>
            </w:r>
          </w:p>
        </w:tc>
        <w:tc>
          <w:tcPr>
            <w:tcW w:w="191" w:type="dxa"/>
            <w:tcBorders/>
            <w:shd w:fill="D9D9D9"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w:t>
            </w:r>
          </w:p>
        </w:tc>
        <w:tc>
          <w:tcPr>
            <w:tcW w:w="844" w:type="dxa"/>
            <w:tcBorders/>
            <w:shd w:fill="D9D9D9"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11,266,889</w:t>
            </w:r>
          </w:p>
        </w:tc>
        <w:tc>
          <w:tcPr>
            <w:tcW w:w="109" w:type="dxa"/>
            <w:tcBorders/>
            <w:shd w:fill="D9D9D9" w:val="clear"/>
            <w:vAlign w:val="center"/>
          </w:tcPr>
          <w:p>
            <w:pPr>
              <w:pStyle w:val="TableContents"/>
              <w:bidi w:val="0"/>
              <w:spacing w:before="0" w:after="0"/>
              <w:ind w:left="0" w:right="0" w:hanging="0"/>
              <w:jc w:val="right"/>
              <w:rPr/>
            </w:pPr>
            <w:r>
              <w:rPr/>
              <w:t>​</w:t>
            </w:r>
          </w:p>
        </w:tc>
        <w:tc>
          <w:tcPr>
            <w:tcW w:w="252" w:type="dxa"/>
            <w:tcBorders/>
            <w:shd w:fill="D9D9D9"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w:t>
            </w:r>
          </w:p>
        </w:tc>
        <w:tc>
          <w:tcPr>
            <w:tcW w:w="1008" w:type="dxa"/>
            <w:tcBorders/>
            <w:shd w:fill="D9D9D9"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6,458,837</w:t>
            </w:r>
          </w:p>
        </w:tc>
        <w:tc>
          <w:tcPr>
            <w:tcW w:w="109" w:type="dxa"/>
            <w:tcBorders/>
            <w:shd w:fill="D9D9D9" w:val="clear"/>
            <w:vAlign w:val="center"/>
          </w:tcPr>
          <w:p>
            <w:pPr>
              <w:pStyle w:val="TableContents"/>
              <w:bidi w:val="0"/>
              <w:spacing w:before="0" w:after="0"/>
              <w:ind w:left="0" w:right="0" w:hanging="0"/>
              <w:jc w:val="right"/>
              <w:rPr/>
            </w:pPr>
            <w:r>
              <w:rPr/>
              <w:t>​</w:t>
            </w:r>
          </w:p>
        </w:tc>
        <w:tc>
          <w:tcPr>
            <w:tcW w:w="109" w:type="dxa"/>
            <w:tcBorders/>
            <w:shd w:fill="D9D9D9" w:val="clear"/>
            <w:vAlign w:val="center"/>
          </w:tcPr>
          <w:p>
            <w:pPr>
              <w:pStyle w:val="TableContents"/>
              <w:bidi w:val="0"/>
              <w:spacing w:before="0" w:after="0"/>
              <w:ind w:left="0" w:right="0" w:hanging="0"/>
              <w:jc w:val="right"/>
              <w:rPr/>
            </w:pPr>
            <w:r>
              <w:rPr/>
              <w:t>​</w:t>
            </w:r>
          </w:p>
        </w:tc>
        <w:tc>
          <w:tcPr>
            <w:tcW w:w="246" w:type="dxa"/>
            <w:tcBorders/>
            <w:shd w:fill="D9D9D9"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w:t>
            </w:r>
          </w:p>
        </w:tc>
        <w:tc>
          <w:tcPr>
            <w:tcW w:w="984" w:type="dxa"/>
            <w:tcBorders/>
            <w:shd w:fill="D9D9D9"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1,325,284</w:t>
            </w:r>
          </w:p>
        </w:tc>
        <w:tc>
          <w:tcPr>
            <w:tcW w:w="109" w:type="dxa"/>
            <w:tcBorders/>
            <w:shd w:fill="D9D9D9" w:val="clear"/>
            <w:vAlign w:val="center"/>
          </w:tcPr>
          <w:p>
            <w:pPr>
              <w:pStyle w:val="TableContents"/>
              <w:bidi w:val="0"/>
              <w:spacing w:before="0" w:after="0"/>
              <w:ind w:left="0" w:right="0" w:hanging="0"/>
              <w:jc w:val="right"/>
              <w:rPr/>
            </w:pPr>
            <w:r>
              <w:rPr/>
              <w:t>​</w:t>
            </w:r>
          </w:p>
        </w:tc>
        <w:tc>
          <w:tcPr>
            <w:tcW w:w="181" w:type="dxa"/>
            <w:tcBorders/>
            <w:shd w:fill="D9D9D9"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w:t>
            </w:r>
          </w:p>
        </w:tc>
        <w:tc>
          <w:tcPr>
            <w:tcW w:w="891" w:type="dxa"/>
            <w:tcBorders/>
            <w:shd w:fill="D9D9D9" w:val="clear"/>
            <w:vAlign w:val="center"/>
          </w:tcPr>
          <w:p>
            <w:pPr>
              <w:pStyle w:val="TableContents"/>
              <w:bidi w:val="0"/>
              <w:spacing w:before="0" w:after="0"/>
              <w:ind w:left="0" w:right="50" w:hanging="0"/>
              <w:jc w:val="right"/>
              <w:rPr>
                <w:rFonts w:ascii="Arial;Helvetica;sans-serif" w:hAnsi="Arial;Helvetica;sans-serif"/>
                <w:sz w:val="14"/>
              </w:rPr>
            </w:pPr>
            <w:r>
              <w:rPr>
                <w:rFonts w:ascii="Arial;Helvetica;sans-serif" w:hAnsi="Arial;Helvetica;sans-serif"/>
                <w:sz w:val="14"/>
              </w:rPr>
              <w:t>19,051,010</w:t>
            </w:r>
          </w:p>
        </w:tc>
      </w:tr>
    </w:tbl>
    <w:p>
      <w:pPr>
        <w:pStyle w:val="TextBody"/>
        <w:bidi w:val="0"/>
        <w:spacing w:before="0" w:after="0"/>
        <w:ind w:left="0" w:right="0" w:hanging="0"/>
        <w:jc w:val="left"/>
        <w:rPr/>
      </w:pPr>
      <w:r>
        <w:rPr/>
        <w:t>​</w:t>
      </w:r>
    </w:p>
    <w:p>
      <w:pPr>
        <w:pStyle w:val="TextBody"/>
        <w:bidi w:val="0"/>
        <w:spacing w:before="0" w:after="120"/>
        <w:ind w:left="720" w:right="0" w:hanging="0"/>
        <w:jc w:val="left"/>
        <w:rPr>
          <w:rFonts w:ascii="Arial;Helvetica;sans-serif" w:hAnsi="Arial;Helvetica;sans-serif"/>
          <w:sz w:val="20"/>
        </w:rPr>
      </w:pPr>
      <w:r>
        <w:rPr>
          <w:rFonts w:ascii="Arial;Helvetica;sans-serif" w:hAnsi="Arial;Helvetica;sans-serif"/>
          <w:sz w:val="20"/>
        </w:rPr>
        <w:t xml:space="preserve">The amounts in the following table represent each of the amounts deducted and added to the change in pension value for AbbVie’s named executive officers (NEOs) as a group (excluding the PEO) for the 2025 fiscal year for purposes of computing the “compensation actually paid” amount appearing in column (d) of the pay versus performance table: </w:t>
      </w:r>
    </w:p>
    <w:tbl>
      <w:tblPr>
        <w:tblW w:w="8845" w:type="dxa"/>
        <w:jc w:val="left"/>
        <w:tblInd w:w="0" w:type="dxa"/>
        <w:tblLayout w:type="fixed"/>
        <w:tblCellMar>
          <w:top w:w="0" w:type="dxa"/>
          <w:left w:w="0" w:type="dxa"/>
          <w:bottom w:w="0" w:type="dxa"/>
          <w:right w:w="0" w:type="dxa"/>
        </w:tblCellMar>
      </w:tblPr>
      <w:tblGrid>
        <w:gridCol w:w="421"/>
        <w:gridCol w:w="109"/>
        <w:gridCol w:w="109"/>
        <w:gridCol w:w="1111"/>
        <w:gridCol w:w="109"/>
        <w:gridCol w:w="181"/>
        <w:gridCol w:w="1126"/>
        <w:gridCol w:w="109"/>
        <w:gridCol w:w="181"/>
        <w:gridCol w:w="1126"/>
        <w:gridCol w:w="109"/>
        <w:gridCol w:w="181"/>
        <w:gridCol w:w="1126"/>
        <w:gridCol w:w="109"/>
        <w:gridCol w:w="181"/>
        <w:gridCol w:w="1126"/>
        <w:gridCol w:w="109"/>
        <w:gridCol w:w="181"/>
        <w:gridCol w:w="1141"/>
      </w:tblGrid>
      <w:tr>
        <w:trPr/>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8">
                      <wp:simplePos x="0" y="0"/>
                      <wp:positionH relativeFrom="character">
                        <wp:align>left</wp:align>
                      </wp:positionH>
                      <wp:positionV relativeFrom="line">
                        <wp:posOffset>635</wp:posOffset>
                      </wp:positionV>
                      <wp:extent cx="267335" cy="175260"/>
                      <wp:effectExtent l="0" t="0" r="0" b="0"/>
                      <wp:wrapNone/>
                      <wp:docPr id="277" name="Frame182"/>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9">
                      <wp:simplePos x="0" y="0"/>
                      <wp:positionH relativeFrom="character">
                        <wp:align>left</wp:align>
                      </wp:positionH>
                      <wp:positionV relativeFrom="line">
                        <wp:posOffset>635</wp:posOffset>
                      </wp:positionV>
                      <wp:extent cx="69215" cy="175260"/>
                      <wp:effectExtent l="0" t="0" r="0" b="0"/>
                      <wp:wrapNone/>
                      <wp:docPr id="278" name="Frame18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0">
                      <wp:simplePos x="0" y="0"/>
                      <wp:positionH relativeFrom="character">
                        <wp:align>left</wp:align>
                      </wp:positionH>
                      <wp:positionV relativeFrom="line">
                        <wp:posOffset>635</wp:posOffset>
                      </wp:positionV>
                      <wp:extent cx="69215" cy="175260"/>
                      <wp:effectExtent l="0" t="0" r="0" b="0"/>
                      <wp:wrapNone/>
                      <wp:docPr id="279" name="Frame18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1">
                      <wp:simplePos x="0" y="0"/>
                      <wp:positionH relativeFrom="character">
                        <wp:align>left</wp:align>
                      </wp:positionH>
                      <wp:positionV relativeFrom="line">
                        <wp:posOffset>635</wp:posOffset>
                      </wp:positionV>
                      <wp:extent cx="705485" cy="175260"/>
                      <wp:effectExtent l="0" t="0" r="0" b="0"/>
                      <wp:wrapNone/>
                      <wp:docPr id="280" name="Frame185"/>
                      <a:graphic xmlns:a="http://schemas.openxmlformats.org/drawingml/2006/main">
                        <a:graphicData uri="http://schemas.microsoft.com/office/word/2010/wordprocessingShape">
                          <wps:wsp>
                            <wps:cNvSpPr txBox="1"/>
                            <wps:spPr>
                              <a:xfrm>
                                <a:off x="0" y="0"/>
                                <a:ext cx="705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2">
                      <wp:simplePos x="0" y="0"/>
                      <wp:positionH relativeFrom="character">
                        <wp:align>left</wp:align>
                      </wp:positionH>
                      <wp:positionV relativeFrom="line">
                        <wp:posOffset>635</wp:posOffset>
                      </wp:positionV>
                      <wp:extent cx="69215" cy="175260"/>
                      <wp:effectExtent l="0" t="0" r="0" b="0"/>
                      <wp:wrapNone/>
                      <wp:docPr id="281" name="Frame18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3">
                      <wp:simplePos x="0" y="0"/>
                      <wp:positionH relativeFrom="character">
                        <wp:align>left</wp:align>
                      </wp:positionH>
                      <wp:positionV relativeFrom="line">
                        <wp:posOffset>635</wp:posOffset>
                      </wp:positionV>
                      <wp:extent cx="114935" cy="175260"/>
                      <wp:effectExtent l="0" t="0" r="0" b="0"/>
                      <wp:wrapNone/>
                      <wp:docPr id="282" name="Frame187"/>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4">
                      <wp:simplePos x="0" y="0"/>
                      <wp:positionH relativeFrom="character">
                        <wp:align>left</wp:align>
                      </wp:positionH>
                      <wp:positionV relativeFrom="line">
                        <wp:posOffset>635</wp:posOffset>
                      </wp:positionV>
                      <wp:extent cx="715010" cy="175260"/>
                      <wp:effectExtent l="0" t="0" r="0" b="0"/>
                      <wp:wrapNone/>
                      <wp:docPr id="283" name="Frame188"/>
                      <a:graphic xmlns:a="http://schemas.openxmlformats.org/drawingml/2006/main">
                        <a:graphicData uri="http://schemas.microsoft.com/office/word/2010/wordprocessingShape">
                          <wps:wsp>
                            <wps:cNvSpPr txBox="1"/>
                            <wps:spPr>
                              <a:xfrm>
                                <a:off x="0" y="0"/>
                                <a:ext cx="715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5">
                      <wp:simplePos x="0" y="0"/>
                      <wp:positionH relativeFrom="character">
                        <wp:align>left</wp:align>
                      </wp:positionH>
                      <wp:positionV relativeFrom="line">
                        <wp:posOffset>635</wp:posOffset>
                      </wp:positionV>
                      <wp:extent cx="69215" cy="175260"/>
                      <wp:effectExtent l="0" t="0" r="0" b="0"/>
                      <wp:wrapNone/>
                      <wp:docPr id="284" name="Frame18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6">
                      <wp:simplePos x="0" y="0"/>
                      <wp:positionH relativeFrom="character">
                        <wp:align>left</wp:align>
                      </wp:positionH>
                      <wp:positionV relativeFrom="line">
                        <wp:posOffset>635</wp:posOffset>
                      </wp:positionV>
                      <wp:extent cx="114935" cy="175260"/>
                      <wp:effectExtent l="0" t="0" r="0" b="0"/>
                      <wp:wrapNone/>
                      <wp:docPr id="285" name="Frame190"/>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7">
                      <wp:simplePos x="0" y="0"/>
                      <wp:positionH relativeFrom="character">
                        <wp:align>left</wp:align>
                      </wp:positionH>
                      <wp:positionV relativeFrom="line">
                        <wp:posOffset>635</wp:posOffset>
                      </wp:positionV>
                      <wp:extent cx="715010" cy="175260"/>
                      <wp:effectExtent l="0" t="0" r="0" b="0"/>
                      <wp:wrapNone/>
                      <wp:docPr id="286" name="Frame191"/>
                      <a:graphic xmlns:a="http://schemas.openxmlformats.org/drawingml/2006/main">
                        <a:graphicData uri="http://schemas.microsoft.com/office/word/2010/wordprocessingShape">
                          <wps:wsp>
                            <wps:cNvSpPr txBox="1"/>
                            <wps:spPr>
                              <a:xfrm>
                                <a:off x="0" y="0"/>
                                <a:ext cx="715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8">
                      <wp:simplePos x="0" y="0"/>
                      <wp:positionH relativeFrom="character">
                        <wp:align>left</wp:align>
                      </wp:positionH>
                      <wp:positionV relativeFrom="line">
                        <wp:posOffset>635</wp:posOffset>
                      </wp:positionV>
                      <wp:extent cx="69215" cy="175260"/>
                      <wp:effectExtent l="0" t="0" r="0" b="0"/>
                      <wp:wrapNone/>
                      <wp:docPr id="287" name="Frame19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9">
                      <wp:simplePos x="0" y="0"/>
                      <wp:positionH relativeFrom="character">
                        <wp:align>left</wp:align>
                      </wp:positionH>
                      <wp:positionV relativeFrom="line">
                        <wp:posOffset>635</wp:posOffset>
                      </wp:positionV>
                      <wp:extent cx="114935" cy="175260"/>
                      <wp:effectExtent l="0" t="0" r="0" b="0"/>
                      <wp:wrapNone/>
                      <wp:docPr id="288" name="Frame193"/>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0">
                      <wp:simplePos x="0" y="0"/>
                      <wp:positionH relativeFrom="character">
                        <wp:align>left</wp:align>
                      </wp:positionH>
                      <wp:positionV relativeFrom="line">
                        <wp:posOffset>635</wp:posOffset>
                      </wp:positionV>
                      <wp:extent cx="715010" cy="175260"/>
                      <wp:effectExtent l="0" t="0" r="0" b="0"/>
                      <wp:wrapNone/>
                      <wp:docPr id="289" name="Frame194"/>
                      <a:graphic xmlns:a="http://schemas.openxmlformats.org/drawingml/2006/main">
                        <a:graphicData uri="http://schemas.microsoft.com/office/word/2010/wordprocessingShape">
                          <wps:wsp>
                            <wps:cNvSpPr txBox="1"/>
                            <wps:spPr>
                              <a:xfrm>
                                <a:off x="0" y="0"/>
                                <a:ext cx="715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1">
                      <wp:simplePos x="0" y="0"/>
                      <wp:positionH relativeFrom="character">
                        <wp:align>left</wp:align>
                      </wp:positionH>
                      <wp:positionV relativeFrom="line">
                        <wp:posOffset>635</wp:posOffset>
                      </wp:positionV>
                      <wp:extent cx="69215" cy="175260"/>
                      <wp:effectExtent l="0" t="0" r="0" b="0"/>
                      <wp:wrapNone/>
                      <wp:docPr id="290" name="Frame19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2">
                      <wp:simplePos x="0" y="0"/>
                      <wp:positionH relativeFrom="character">
                        <wp:align>left</wp:align>
                      </wp:positionH>
                      <wp:positionV relativeFrom="line">
                        <wp:posOffset>635</wp:posOffset>
                      </wp:positionV>
                      <wp:extent cx="114935" cy="175260"/>
                      <wp:effectExtent l="0" t="0" r="0" b="0"/>
                      <wp:wrapNone/>
                      <wp:docPr id="291" name="Frame196"/>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3">
                      <wp:simplePos x="0" y="0"/>
                      <wp:positionH relativeFrom="character">
                        <wp:align>left</wp:align>
                      </wp:positionH>
                      <wp:positionV relativeFrom="line">
                        <wp:posOffset>635</wp:posOffset>
                      </wp:positionV>
                      <wp:extent cx="715010" cy="175260"/>
                      <wp:effectExtent l="0" t="0" r="0" b="0"/>
                      <wp:wrapNone/>
                      <wp:docPr id="292" name="Frame197"/>
                      <a:graphic xmlns:a="http://schemas.openxmlformats.org/drawingml/2006/main">
                        <a:graphicData uri="http://schemas.microsoft.com/office/word/2010/wordprocessingShape">
                          <wps:wsp>
                            <wps:cNvSpPr txBox="1"/>
                            <wps:spPr>
                              <a:xfrm>
                                <a:off x="0" y="0"/>
                                <a:ext cx="715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4">
                      <wp:simplePos x="0" y="0"/>
                      <wp:positionH relativeFrom="character">
                        <wp:align>left</wp:align>
                      </wp:positionH>
                      <wp:positionV relativeFrom="line">
                        <wp:posOffset>635</wp:posOffset>
                      </wp:positionV>
                      <wp:extent cx="69215" cy="175260"/>
                      <wp:effectExtent l="0" t="0" r="0" b="0"/>
                      <wp:wrapNone/>
                      <wp:docPr id="293" name="Frame19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5">
                      <wp:simplePos x="0" y="0"/>
                      <wp:positionH relativeFrom="character">
                        <wp:align>left</wp:align>
                      </wp:positionH>
                      <wp:positionV relativeFrom="line">
                        <wp:posOffset>635</wp:posOffset>
                      </wp:positionV>
                      <wp:extent cx="114935" cy="175260"/>
                      <wp:effectExtent l="0" t="0" r="0" b="0"/>
                      <wp:wrapNone/>
                      <wp:docPr id="294" name="Frame199"/>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6">
                      <wp:simplePos x="0" y="0"/>
                      <wp:positionH relativeFrom="character">
                        <wp:align>left</wp:align>
                      </wp:positionH>
                      <wp:positionV relativeFrom="line">
                        <wp:posOffset>635</wp:posOffset>
                      </wp:positionV>
                      <wp:extent cx="724535" cy="175260"/>
                      <wp:effectExtent l="0" t="0" r="0" b="0"/>
                      <wp:wrapNone/>
                      <wp:docPr id="295" name="Frame200"/>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2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11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11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1126" w:type="dxa"/>
            <w:tcBorders/>
            <w:vAlign w:val="center"/>
          </w:tcPr>
          <w:p>
            <w:pPr>
              <w:pStyle w:val="TableContents"/>
              <w:bidi w:val="0"/>
              <w:spacing w:before="0" w:after="0"/>
              <w:ind w:left="0" w:right="0" w:hanging="0"/>
              <w:jc w:val="left"/>
              <w:rPr/>
            </w:pPr>
            <w:r>
              <w:rPr/>
              <w:t>​</w:t>
            </w:r>
          </w:p>
        </w:tc>
        <w:tc>
          <w:tcPr>
            <w:tcW w:w="109"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181"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1126"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109"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181"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1126"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109"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181"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1141"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r>
      <w:tr>
        <w:trPr/>
        <w:tc>
          <w:tcPr>
            <w:tcW w:w="42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11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1126" w:type="dxa"/>
            <w:tcBorders/>
            <w:vAlign w:val="center"/>
          </w:tcPr>
          <w:p>
            <w:pPr>
              <w:pStyle w:val="TableContents"/>
              <w:bidi w:val="0"/>
              <w:spacing w:before="0" w:after="0"/>
              <w:ind w:left="0" w:right="0" w:hanging="0"/>
              <w:jc w:val="right"/>
              <w:rPr>
                <w:rFonts w:ascii="Arial;Helvetica;sans-serif" w:hAnsi="Arial;Helvetica;sans-serif"/>
                <w:b/>
                <w:sz w:val="14"/>
              </w:rPr>
            </w:pPr>
            <w:r>
              <w:rPr>
                <w:rFonts w:ascii="Arial;Helvetica;sans-serif" w:hAnsi="Arial;Helvetica;sans-serif"/>
                <w:b/>
                <w:sz w:val="14"/>
              </w:rPr>
              <w:t>Total Change</w:t>
            </w:r>
          </w:p>
        </w:tc>
        <w:tc>
          <w:tcPr>
            <w:tcW w:w="109"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right"/>
              <w:rPr/>
            </w:pPr>
            <w:r>
              <w:rPr/>
              <w:t>​</w:t>
            </w:r>
          </w:p>
        </w:tc>
        <w:tc>
          <w:tcPr>
            <w:tcW w:w="112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right"/>
              <w:rPr/>
            </w:pPr>
            <w:r>
              <w:rPr/>
              <w:t>​</w:t>
            </w:r>
          </w:p>
        </w:tc>
        <w:tc>
          <w:tcPr>
            <w:tcW w:w="112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right"/>
              <w:rPr/>
            </w:pPr>
            <w:r>
              <w:rPr/>
              <w:t>​</w:t>
            </w:r>
          </w:p>
        </w:tc>
        <w:tc>
          <w:tcPr>
            <w:tcW w:w="112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right"/>
              <w:rPr/>
            </w:pPr>
            <w:r>
              <w:rPr/>
              <w:t>​</w:t>
            </w:r>
          </w:p>
        </w:tc>
        <w:tc>
          <w:tcPr>
            <w:tcW w:w="1141" w:type="dxa"/>
            <w:tcBorders/>
            <w:vAlign w:val="center"/>
          </w:tcPr>
          <w:p>
            <w:pPr>
              <w:pStyle w:val="TableContents"/>
              <w:bidi w:val="0"/>
              <w:spacing w:before="0" w:after="0"/>
              <w:ind w:left="0" w:right="0" w:hanging="0"/>
              <w:jc w:val="right"/>
              <w:rPr/>
            </w:pPr>
            <w:r>
              <w:rPr/>
              <w:t>​</w:t>
            </w:r>
          </w:p>
        </w:tc>
      </w:tr>
      <w:tr>
        <w:trPr/>
        <w:tc>
          <w:tcPr>
            <w:tcW w:w="42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11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1126" w:type="dxa"/>
            <w:tcBorders/>
            <w:vAlign w:val="center"/>
          </w:tcPr>
          <w:p>
            <w:pPr>
              <w:pStyle w:val="TableContents"/>
              <w:bidi w:val="0"/>
              <w:spacing w:before="0" w:after="0"/>
              <w:ind w:left="0" w:right="0" w:hanging="0"/>
              <w:jc w:val="right"/>
              <w:rPr>
                <w:rFonts w:ascii="Arial;Helvetica;sans-serif" w:hAnsi="Arial;Helvetica;sans-serif"/>
                <w:b/>
                <w:sz w:val="14"/>
              </w:rPr>
            </w:pPr>
            <w:r>
              <w:rPr>
                <w:rFonts w:ascii="Arial;Helvetica;sans-serif" w:hAnsi="Arial;Helvetica;sans-serif"/>
                <w:b/>
                <w:sz w:val="14"/>
              </w:rPr>
              <w:t>in Pension</w:t>
            </w:r>
          </w:p>
        </w:tc>
        <w:tc>
          <w:tcPr>
            <w:tcW w:w="109"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right"/>
              <w:rPr/>
            </w:pPr>
            <w:r>
              <w:rPr/>
              <w:t>​</w:t>
            </w:r>
          </w:p>
        </w:tc>
        <w:tc>
          <w:tcPr>
            <w:tcW w:w="112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right"/>
              <w:rPr/>
            </w:pPr>
            <w:r>
              <w:rPr/>
              <w:t>​</w:t>
            </w:r>
          </w:p>
        </w:tc>
        <w:tc>
          <w:tcPr>
            <w:tcW w:w="112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right"/>
              <w:rPr/>
            </w:pPr>
            <w:r>
              <w:rPr/>
              <w:t>​</w:t>
            </w:r>
          </w:p>
        </w:tc>
        <w:tc>
          <w:tcPr>
            <w:tcW w:w="1126" w:type="dxa"/>
            <w:tcBorders/>
            <w:vAlign w:val="center"/>
          </w:tcPr>
          <w:p>
            <w:pPr>
              <w:pStyle w:val="TableContents"/>
              <w:bidi w:val="0"/>
              <w:spacing w:before="0" w:after="0"/>
              <w:ind w:left="0" w:right="0" w:hanging="0"/>
              <w:jc w:val="right"/>
              <w:rPr>
                <w:rFonts w:ascii="Arial;Helvetica;sans-serif" w:hAnsi="Arial;Helvetica;sans-serif"/>
                <w:b/>
                <w:sz w:val="14"/>
              </w:rPr>
            </w:pPr>
            <w:r>
              <w:rPr>
                <w:rFonts w:ascii="Arial;Helvetica;sans-serif" w:hAnsi="Arial;Helvetica;sans-serif"/>
                <w:b/>
                <w:sz w:val="14"/>
              </w:rPr>
              <w:t>Prior</w:t>
            </w:r>
          </w:p>
        </w:tc>
        <w:tc>
          <w:tcPr>
            <w:tcW w:w="109"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right"/>
              <w:rPr/>
            </w:pPr>
            <w:r>
              <w:rPr/>
              <w:t>​</w:t>
            </w:r>
          </w:p>
        </w:tc>
        <w:tc>
          <w:tcPr>
            <w:tcW w:w="1141" w:type="dxa"/>
            <w:tcBorders/>
            <w:vAlign w:val="center"/>
          </w:tcPr>
          <w:p>
            <w:pPr>
              <w:pStyle w:val="TableContents"/>
              <w:bidi w:val="0"/>
              <w:spacing w:before="0" w:after="0"/>
              <w:ind w:left="0" w:right="0" w:hanging="0"/>
              <w:jc w:val="right"/>
              <w:rPr>
                <w:rFonts w:ascii="Arial;Helvetica;sans-serif" w:hAnsi="Arial;Helvetica;sans-serif"/>
                <w:b/>
                <w:sz w:val="14"/>
              </w:rPr>
            </w:pPr>
            <w:r>
              <w:rPr>
                <w:rFonts w:ascii="Arial;Helvetica;sans-serif" w:hAnsi="Arial;Helvetica;sans-serif"/>
                <w:b/>
                <w:sz w:val="14"/>
              </w:rPr>
              <w:t>Total Change in</w:t>
            </w:r>
          </w:p>
        </w:tc>
      </w:tr>
      <w:tr>
        <w:trPr/>
        <w:tc>
          <w:tcPr>
            <w:tcW w:w="42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11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1126" w:type="dxa"/>
            <w:tcBorders/>
            <w:vAlign w:val="center"/>
          </w:tcPr>
          <w:p>
            <w:pPr>
              <w:pStyle w:val="TableContents"/>
              <w:bidi w:val="0"/>
              <w:spacing w:before="0" w:after="0"/>
              <w:ind w:left="0" w:right="0" w:hanging="0"/>
              <w:jc w:val="right"/>
              <w:rPr>
                <w:rFonts w:ascii="Arial;Helvetica;sans-serif" w:hAnsi="Arial;Helvetica;sans-serif"/>
                <w:b/>
                <w:sz w:val="14"/>
              </w:rPr>
            </w:pPr>
            <w:r>
              <w:rPr>
                <w:rFonts w:ascii="Arial;Helvetica;sans-serif" w:hAnsi="Arial;Helvetica;sans-serif"/>
                <w:b/>
                <w:sz w:val="14"/>
              </w:rPr>
              <w:t>Value Reflected</w:t>
            </w:r>
          </w:p>
        </w:tc>
        <w:tc>
          <w:tcPr>
            <w:tcW w:w="109"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right"/>
              <w:rPr/>
            </w:pPr>
            <w:r>
              <w:rPr/>
              <w:t>​</w:t>
            </w:r>
          </w:p>
        </w:tc>
        <w:tc>
          <w:tcPr>
            <w:tcW w:w="1126" w:type="dxa"/>
            <w:tcBorders/>
            <w:vAlign w:val="center"/>
          </w:tcPr>
          <w:p>
            <w:pPr>
              <w:pStyle w:val="TableContents"/>
              <w:bidi w:val="0"/>
              <w:spacing w:before="0" w:after="0"/>
              <w:ind w:left="0" w:right="0" w:hanging="0"/>
              <w:jc w:val="right"/>
              <w:rPr>
                <w:rFonts w:ascii="Arial;Helvetica;sans-serif" w:hAnsi="Arial;Helvetica;sans-serif"/>
                <w:b/>
                <w:sz w:val="14"/>
              </w:rPr>
            </w:pPr>
            <w:r>
              <w:rPr>
                <w:rFonts w:ascii="Arial;Helvetica;sans-serif" w:hAnsi="Arial;Helvetica;sans-serif"/>
                <w:b/>
                <w:sz w:val="14"/>
              </w:rPr>
              <w:t>Change in</w:t>
            </w:r>
          </w:p>
        </w:tc>
        <w:tc>
          <w:tcPr>
            <w:tcW w:w="109"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right"/>
              <w:rPr/>
            </w:pPr>
            <w:r>
              <w:rPr/>
              <w:t>​</w:t>
            </w:r>
          </w:p>
        </w:tc>
        <w:tc>
          <w:tcPr>
            <w:tcW w:w="1126" w:type="dxa"/>
            <w:tcBorders/>
            <w:vAlign w:val="center"/>
          </w:tcPr>
          <w:p>
            <w:pPr>
              <w:pStyle w:val="TableContents"/>
              <w:bidi w:val="0"/>
              <w:spacing w:before="0" w:after="0"/>
              <w:ind w:left="0" w:right="0" w:hanging="0"/>
              <w:jc w:val="right"/>
              <w:rPr>
                <w:rFonts w:ascii="Arial;Helvetica;sans-serif" w:hAnsi="Arial;Helvetica;sans-serif"/>
                <w:b/>
                <w:sz w:val="14"/>
              </w:rPr>
            </w:pPr>
            <w:r>
              <w:rPr>
                <w:rFonts w:ascii="Arial;Helvetica;sans-serif" w:hAnsi="Arial;Helvetica;sans-serif"/>
                <w:b/>
                <w:sz w:val="14"/>
              </w:rPr>
              <w:t>Service Costs</w:t>
            </w:r>
          </w:p>
        </w:tc>
        <w:tc>
          <w:tcPr>
            <w:tcW w:w="109"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right"/>
              <w:rPr/>
            </w:pPr>
            <w:r>
              <w:rPr/>
              <w:t>​</w:t>
            </w:r>
          </w:p>
        </w:tc>
        <w:tc>
          <w:tcPr>
            <w:tcW w:w="1126" w:type="dxa"/>
            <w:tcBorders/>
            <w:vAlign w:val="center"/>
          </w:tcPr>
          <w:p>
            <w:pPr>
              <w:pStyle w:val="TableContents"/>
              <w:bidi w:val="0"/>
              <w:spacing w:before="0" w:after="0"/>
              <w:ind w:left="0" w:right="0" w:hanging="0"/>
              <w:jc w:val="right"/>
              <w:rPr>
                <w:rFonts w:ascii="Arial;Helvetica;sans-serif" w:hAnsi="Arial;Helvetica;sans-serif"/>
                <w:b/>
                <w:sz w:val="14"/>
              </w:rPr>
            </w:pPr>
            <w:r>
              <w:rPr>
                <w:rFonts w:ascii="Arial;Helvetica;sans-serif" w:hAnsi="Arial;Helvetica;sans-serif"/>
                <w:b/>
                <w:sz w:val="14"/>
              </w:rPr>
              <w:t>Service Costs</w:t>
            </w:r>
          </w:p>
        </w:tc>
        <w:tc>
          <w:tcPr>
            <w:tcW w:w="109"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right"/>
              <w:rPr/>
            </w:pPr>
            <w:r>
              <w:rPr/>
              <w:t>​</w:t>
            </w:r>
          </w:p>
        </w:tc>
        <w:tc>
          <w:tcPr>
            <w:tcW w:w="1141" w:type="dxa"/>
            <w:tcBorders/>
            <w:vAlign w:val="center"/>
          </w:tcPr>
          <w:p>
            <w:pPr>
              <w:pStyle w:val="TableContents"/>
              <w:bidi w:val="0"/>
              <w:spacing w:before="0" w:after="0"/>
              <w:ind w:left="0" w:right="0" w:hanging="0"/>
              <w:jc w:val="right"/>
              <w:rPr>
                <w:rFonts w:ascii="Arial;Helvetica;sans-serif" w:hAnsi="Arial;Helvetica;sans-serif"/>
                <w:b/>
                <w:sz w:val="14"/>
              </w:rPr>
            </w:pPr>
            <w:r>
              <w:rPr>
                <w:rFonts w:ascii="Arial;Helvetica;sans-serif" w:hAnsi="Arial;Helvetica;sans-serif"/>
                <w:b/>
                <w:sz w:val="14"/>
              </w:rPr>
              <w:t>Pension Value</w:t>
            </w:r>
          </w:p>
        </w:tc>
      </w:tr>
      <w:tr>
        <w:trPr/>
        <w:tc>
          <w:tcPr>
            <w:tcW w:w="42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11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1126" w:type="dxa"/>
            <w:tcBorders/>
            <w:vAlign w:val="center"/>
          </w:tcPr>
          <w:p>
            <w:pPr>
              <w:pStyle w:val="TableContents"/>
              <w:bidi w:val="0"/>
              <w:spacing w:before="0" w:after="0"/>
              <w:ind w:left="0" w:right="0" w:hanging="0"/>
              <w:jc w:val="right"/>
              <w:rPr>
                <w:rFonts w:ascii="Arial;Helvetica;sans-serif" w:hAnsi="Arial;Helvetica;sans-serif"/>
                <w:b/>
                <w:sz w:val="14"/>
              </w:rPr>
            </w:pPr>
            <w:r>
              <w:rPr>
                <w:rFonts w:ascii="Arial;Helvetica;sans-serif" w:hAnsi="Arial;Helvetica;sans-serif"/>
                <w:b/>
                <w:sz w:val="14"/>
              </w:rPr>
              <w:t>in the Summary</w:t>
            </w:r>
          </w:p>
        </w:tc>
        <w:tc>
          <w:tcPr>
            <w:tcW w:w="109"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right"/>
              <w:rPr/>
            </w:pPr>
            <w:r>
              <w:rPr/>
              <w:t>​</w:t>
            </w:r>
          </w:p>
        </w:tc>
        <w:tc>
          <w:tcPr>
            <w:tcW w:w="1126" w:type="dxa"/>
            <w:tcBorders/>
            <w:vAlign w:val="center"/>
          </w:tcPr>
          <w:p>
            <w:pPr>
              <w:pStyle w:val="TableContents"/>
              <w:bidi w:val="0"/>
              <w:spacing w:before="0" w:after="0"/>
              <w:ind w:left="0" w:right="0" w:hanging="0"/>
              <w:jc w:val="right"/>
              <w:rPr>
                <w:rFonts w:ascii="Arial;Helvetica;sans-serif" w:hAnsi="Arial;Helvetica;sans-serif"/>
                <w:b/>
                <w:sz w:val="14"/>
              </w:rPr>
            </w:pPr>
            <w:r>
              <w:rPr>
                <w:rFonts w:ascii="Arial;Helvetica;sans-serif" w:hAnsi="Arial;Helvetica;sans-serif"/>
                <w:b/>
                <w:sz w:val="14"/>
              </w:rPr>
              <w:t>Pension Value</w:t>
            </w:r>
          </w:p>
        </w:tc>
        <w:tc>
          <w:tcPr>
            <w:tcW w:w="109"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right"/>
              <w:rPr/>
            </w:pPr>
            <w:r>
              <w:rPr/>
              <w:t>​</w:t>
            </w:r>
          </w:p>
        </w:tc>
        <w:tc>
          <w:tcPr>
            <w:tcW w:w="1126" w:type="dxa"/>
            <w:tcBorders/>
            <w:vAlign w:val="center"/>
          </w:tcPr>
          <w:p>
            <w:pPr>
              <w:pStyle w:val="TableContents"/>
              <w:bidi w:val="0"/>
              <w:spacing w:before="0" w:after="0"/>
              <w:ind w:left="0" w:right="0" w:hanging="0"/>
              <w:jc w:val="right"/>
              <w:rPr>
                <w:rFonts w:ascii="Arial;Helvetica;sans-serif" w:hAnsi="Arial;Helvetica;sans-serif"/>
                <w:b/>
                <w:sz w:val="14"/>
              </w:rPr>
            </w:pPr>
            <w:r>
              <w:rPr>
                <w:rFonts w:ascii="Arial;Helvetica;sans-serif" w:hAnsi="Arial;Helvetica;sans-serif"/>
                <w:b/>
                <w:sz w:val="14"/>
              </w:rPr>
              <w:t>Attributable</w:t>
            </w:r>
          </w:p>
        </w:tc>
        <w:tc>
          <w:tcPr>
            <w:tcW w:w="109"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right"/>
              <w:rPr/>
            </w:pPr>
            <w:r>
              <w:rPr/>
              <w:t>​</w:t>
            </w:r>
          </w:p>
        </w:tc>
        <w:tc>
          <w:tcPr>
            <w:tcW w:w="1126" w:type="dxa"/>
            <w:tcBorders/>
            <w:vAlign w:val="center"/>
          </w:tcPr>
          <w:p>
            <w:pPr>
              <w:pStyle w:val="TableContents"/>
              <w:bidi w:val="0"/>
              <w:spacing w:before="0" w:after="0"/>
              <w:ind w:left="0" w:right="0" w:hanging="0"/>
              <w:jc w:val="right"/>
              <w:rPr>
                <w:rFonts w:ascii="Arial;Helvetica;sans-serif" w:hAnsi="Arial;Helvetica;sans-serif"/>
                <w:b/>
                <w:sz w:val="14"/>
              </w:rPr>
            </w:pPr>
            <w:r>
              <w:rPr>
                <w:rFonts w:ascii="Arial;Helvetica;sans-serif" w:hAnsi="Arial;Helvetica;sans-serif"/>
                <w:b/>
                <w:sz w:val="14"/>
              </w:rPr>
              <w:t xml:space="preserve">Introduced </w:t>
            </w:r>
          </w:p>
        </w:tc>
        <w:tc>
          <w:tcPr>
            <w:tcW w:w="109"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right"/>
              <w:rPr/>
            </w:pPr>
            <w:r>
              <w:rPr/>
              <w:t>​</w:t>
            </w:r>
          </w:p>
        </w:tc>
        <w:tc>
          <w:tcPr>
            <w:tcW w:w="1141" w:type="dxa"/>
            <w:tcBorders/>
            <w:vAlign w:val="center"/>
          </w:tcPr>
          <w:p>
            <w:pPr>
              <w:pStyle w:val="TableContents"/>
              <w:bidi w:val="0"/>
              <w:spacing w:before="0" w:after="0"/>
              <w:ind w:left="0" w:right="0" w:hanging="0"/>
              <w:jc w:val="right"/>
              <w:rPr>
                <w:rFonts w:ascii="Arial;Helvetica;sans-serif" w:hAnsi="Arial;Helvetica;sans-serif"/>
                <w:b/>
                <w:sz w:val="14"/>
              </w:rPr>
            </w:pPr>
            <w:r>
              <w:rPr>
                <w:rFonts w:ascii="Arial;Helvetica;sans-serif" w:hAnsi="Arial;Helvetica;sans-serif"/>
                <w:b/>
                <w:sz w:val="14"/>
              </w:rPr>
              <w:t>Reflected in</w:t>
            </w:r>
          </w:p>
        </w:tc>
      </w:tr>
      <w:tr>
        <w:trPr/>
        <w:tc>
          <w:tcPr>
            <w:tcW w:w="42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11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1126" w:type="dxa"/>
            <w:tcBorders/>
            <w:vAlign w:val="center"/>
          </w:tcPr>
          <w:p>
            <w:pPr>
              <w:pStyle w:val="TableContents"/>
              <w:bidi w:val="0"/>
              <w:spacing w:before="0" w:after="0"/>
              <w:ind w:left="0" w:right="0" w:hanging="0"/>
              <w:jc w:val="right"/>
              <w:rPr>
                <w:rFonts w:ascii="Arial;Helvetica;sans-serif" w:hAnsi="Arial;Helvetica;sans-serif"/>
                <w:b/>
                <w:sz w:val="14"/>
              </w:rPr>
            </w:pPr>
            <w:r>
              <w:rPr>
                <w:rFonts w:ascii="Arial;Helvetica;sans-serif" w:hAnsi="Arial;Helvetica;sans-serif"/>
                <w:b/>
                <w:sz w:val="14"/>
              </w:rPr>
              <w:t>Compensation</w:t>
            </w:r>
          </w:p>
        </w:tc>
        <w:tc>
          <w:tcPr>
            <w:tcW w:w="109"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right"/>
              <w:rPr/>
            </w:pPr>
            <w:r>
              <w:rPr/>
              <w:t>​</w:t>
            </w:r>
          </w:p>
        </w:tc>
        <w:tc>
          <w:tcPr>
            <w:tcW w:w="1126" w:type="dxa"/>
            <w:tcBorders/>
            <w:vAlign w:val="center"/>
          </w:tcPr>
          <w:p>
            <w:pPr>
              <w:pStyle w:val="TableContents"/>
              <w:bidi w:val="0"/>
              <w:spacing w:before="0" w:after="0"/>
              <w:ind w:left="0" w:right="0" w:hanging="0"/>
              <w:jc w:val="right"/>
              <w:rPr>
                <w:rFonts w:ascii="Arial;Helvetica;sans-serif" w:hAnsi="Arial;Helvetica;sans-serif"/>
                <w:b/>
                <w:sz w:val="14"/>
              </w:rPr>
            </w:pPr>
            <w:r>
              <w:rPr>
                <w:rFonts w:ascii="Arial;Helvetica;sans-serif" w:hAnsi="Arial;Helvetica;sans-serif"/>
                <w:b/>
                <w:sz w:val="14"/>
              </w:rPr>
              <w:t>for the</w:t>
            </w:r>
          </w:p>
        </w:tc>
        <w:tc>
          <w:tcPr>
            <w:tcW w:w="109"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right"/>
              <w:rPr/>
            </w:pPr>
            <w:r>
              <w:rPr/>
              <w:t>​</w:t>
            </w:r>
          </w:p>
        </w:tc>
        <w:tc>
          <w:tcPr>
            <w:tcW w:w="1126" w:type="dxa"/>
            <w:tcBorders/>
            <w:vAlign w:val="center"/>
          </w:tcPr>
          <w:p>
            <w:pPr>
              <w:pStyle w:val="TableContents"/>
              <w:bidi w:val="0"/>
              <w:spacing w:before="0" w:after="0"/>
              <w:ind w:left="0" w:right="0" w:hanging="0"/>
              <w:jc w:val="right"/>
              <w:rPr>
                <w:rFonts w:ascii="Arial;Helvetica;sans-serif" w:hAnsi="Arial;Helvetica;sans-serif"/>
                <w:b/>
                <w:sz w:val="14"/>
              </w:rPr>
            </w:pPr>
            <w:r>
              <w:rPr>
                <w:rFonts w:ascii="Arial;Helvetica;sans-serif" w:hAnsi="Arial;Helvetica;sans-serif"/>
                <w:b/>
                <w:sz w:val="14"/>
              </w:rPr>
              <w:t>to the</w:t>
            </w:r>
          </w:p>
        </w:tc>
        <w:tc>
          <w:tcPr>
            <w:tcW w:w="109"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right"/>
              <w:rPr/>
            </w:pPr>
            <w:r>
              <w:rPr/>
              <w:t>​</w:t>
            </w:r>
          </w:p>
        </w:tc>
        <w:tc>
          <w:tcPr>
            <w:tcW w:w="1126" w:type="dxa"/>
            <w:tcBorders/>
            <w:vAlign w:val="center"/>
          </w:tcPr>
          <w:p>
            <w:pPr>
              <w:pStyle w:val="TableContents"/>
              <w:bidi w:val="0"/>
              <w:spacing w:before="0" w:after="0"/>
              <w:ind w:left="0" w:right="0" w:hanging="0"/>
              <w:jc w:val="right"/>
              <w:rPr>
                <w:rFonts w:ascii="Arial;Helvetica;sans-serif" w:hAnsi="Arial;Helvetica;sans-serif"/>
                <w:b/>
                <w:sz w:val="14"/>
              </w:rPr>
            </w:pPr>
            <w:r>
              <w:rPr>
                <w:rFonts w:ascii="Arial;Helvetica;sans-serif" w:hAnsi="Arial;Helvetica;sans-serif"/>
                <w:b/>
                <w:sz w:val="14"/>
              </w:rPr>
              <w:t>During the</w:t>
            </w:r>
          </w:p>
        </w:tc>
        <w:tc>
          <w:tcPr>
            <w:tcW w:w="109"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right"/>
              <w:rPr/>
            </w:pPr>
            <w:r>
              <w:rPr/>
              <w:t>​</w:t>
            </w:r>
          </w:p>
        </w:tc>
        <w:tc>
          <w:tcPr>
            <w:tcW w:w="1141" w:type="dxa"/>
            <w:tcBorders/>
            <w:vAlign w:val="center"/>
          </w:tcPr>
          <w:p>
            <w:pPr>
              <w:pStyle w:val="TableContents"/>
              <w:bidi w:val="0"/>
              <w:spacing w:before="0" w:after="0"/>
              <w:ind w:left="0" w:right="0" w:hanging="0"/>
              <w:jc w:val="right"/>
              <w:rPr>
                <w:rFonts w:ascii="Arial;Helvetica;sans-serif" w:hAnsi="Arial;Helvetica;sans-serif"/>
                <w:b/>
                <w:sz w:val="14"/>
              </w:rPr>
            </w:pPr>
            <w:r>
              <w:rPr>
                <w:rFonts w:ascii="Arial;Helvetica;sans-serif" w:hAnsi="Arial;Helvetica;sans-serif"/>
                <w:b/>
                <w:sz w:val="14"/>
              </w:rPr>
              <w:t>Compensation</w:t>
            </w:r>
          </w:p>
        </w:tc>
      </w:tr>
      <w:tr>
        <w:trPr/>
        <w:tc>
          <w:tcPr>
            <w:tcW w:w="421"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b/>
                <w:sz w:val="14"/>
              </w:rPr>
            </w:pPr>
            <w:r>
              <w:rPr>
                <w:rFonts w:ascii="Arial;Helvetica;sans-serif" w:hAnsi="Arial;Helvetica;sans-serif"/>
                <w:b/>
                <w:sz w:val="14"/>
              </w:rPr>
              <w:t>Year</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11"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b/>
                <w:sz w:val="14"/>
              </w:rPr>
            </w:pPr>
            <w:r>
              <w:rPr>
                <w:rFonts w:ascii="Arial;Helvetica;sans-serif" w:hAnsi="Arial;Helvetica;sans-serif"/>
                <w:b/>
                <w:sz w:val="14"/>
              </w:rPr>
              <w:t>NEO Names</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12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b/>
                <w:sz w:val="14"/>
              </w:rPr>
            </w:pPr>
            <w:r>
              <w:rPr>
                <w:rFonts w:ascii="Arial;Helvetica;sans-serif" w:hAnsi="Arial;Helvetica;sans-serif"/>
                <w:b/>
                <w:sz w:val="14"/>
              </w:rPr>
              <w:t>Table</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12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b/>
                <w:sz w:val="14"/>
              </w:rPr>
            </w:pPr>
            <w:r>
              <w:rPr>
                <w:rFonts w:ascii="Arial;Helvetica;sans-serif" w:hAnsi="Arial;Helvetica;sans-serif"/>
                <w:b/>
                <w:sz w:val="14"/>
              </w:rPr>
              <w:t>Applicable Year</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12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b/>
                <w:sz w:val="14"/>
              </w:rPr>
            </w:pPr>
            <w:r>
              <w:rPr>
                <w:rFonts w:ascii="Arial;Helvetica;sans-serif" w:hAnsi="Arial;Helvetica;sans-serif"/>
                <w:b/>
                <w:sz w:val="14"/>
              </w:rPr>
              <w:t>Applicable Year</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12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b/>
                <w:sz w:val="14"/>
              </w:rPr>
            </w:pPr>
            <w:r>
              <w:rPr>
                <w:rFonts w:ascii="Arial;Helvetica;sans-serif" w:hAnsi="Arial;Helvetica;sans-serif"/>
                <w:b/>
                <w:sz w:val="14"/>
              </w:rPr>
              <w:t>Applicable Year</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b/>
                <w:sz w:val="14"/>
              </w:rPr>
            </w:pPr>
            <w:r>
              <w:rPr>
                <w:rFonts w:ascii="Arial;Helvetica;sans-serif" w:hAnsi="Arial;Helvetica;sans-serif"/>
                <w:b/>
                <w:sz w:val="14"/>
              </w:rPr>
              <w:t>Actually Paid</w:t>
            </w:r>
          </w:p>
        </w:tc>
      </w:tr>
      <w:tr>
        <w:trPr/>
        <w:tc>
          <w:tcPr>
            <w:tcW w:w="421" w:type="dxa"/>
            <w:tcBorders/>
            <w:shd w:fill="D9D9D9" w:val="cle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2025</w:t>
            </w:r>
          </w:p>
        </w:tc>
        <w:tc>
          <w:tcPr>
            <w:tcW w:w="109" w:type="dxa"/>
            <w:tcBorders/>
            <w:shd w:fill="D9D9D9" w:val="clear"/>
            <w:vAlign w:val="center"/>
          </w:tcPr>
          <w:p>
            <w:pPr>
              <w:pStyle w:val="TableContents"/>
              <w:bidi w:val="0"/>
              <w:spacing w:before="0" w:after="0"/>
              <w:ind w:left="0" w:right="0" w:hanging="0"/>
              <w:jc w:val="left"/>
              <w:rPr/>
            </w:pPr>
            <w:r>
              <w:rPr/>
              <w:t>​</w:t>
            </w:r>
          </w:p>
        </w:tc>
        <w:tc>
          <w:tcPr>
            <w:tcW w:w="109" w:type="dxa"/>
            <w:tcBorders/>
            <w:shd w:fill="D9D9D9" w:val="clear"/>
            <w:vAlign w:val="center"/>
          </w:tcPr>
          <w:p>
            <w:pPr>
              <w:pStyle w:val="TableContents"/>
              <w:bidi w:val="0"/>
              <w:spacing w:before="0" w:after="0"/>
              <w:ind w:left="0" w:right="0" w:hanging="0"/>
              <w:jc w:val="left"/>
              <w:rPr/>
            </w:pPr>
            <w:r>
              <w:rPr/>
              <w:t>​</w:t>
            </w:r>
          </w:p>
        </w:tc>
        <w:tc>
          <w:tcPr>
            <w:tcW w:w="1111" w:type="dxa"/>
            <w:tcBorders/>
            <w:shd w:fill="D9D9D9" w:val="cle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See footnote (c)</w:t>
            </w:r>
          </w:p>
        </w:tc>
        <w:tc>
          <w:tcPr>
            <w:tcW w:w="109" w:type="dxa"/>
            <w:tcBorders/>
            <w:shd w:fill="D9D9D9" w:val="clear"/>
            <w:vAlign w:val="center"/>
          </w:tcPr>
          <w:p>
            <w:pPr>
              <w:pStyle w:val="TableContents"/>
              <w:bidi w:val="0"/>
              <w:spacing w:before="0" w:after="0"/>
              <w:ind w:left="0" w:right="0" w:hanging="0"/>
              <w:jc w:val="left"/>
              <w:rPr/>
            </w:pPr>
            <w:r>
              <w:rPr/>
              <w:t>​</w:t>
            </w:r>
          </w:p>
        </w:tc>
        <w:tc>
          <w:tcPr>
            <w:tcW w:w="181" w:type="dxa"/>
            <w:tcBorders/>
            <w:shd w:fill="D9D9D9"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w:t>
            </w:r>
          </w:p>
        </w:tc>
        <w:tc>
          <w:tcPr>
            <w:tcW w:w="1126" w:type="dxa"/>
            <w:tcBorders/>
            <w:shd w:fill="D9D9D9"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1,853,071</w:t>
            </w:r>
          </w:p>
        </w:tc>
        <w:tc>
          <w:tcPr>
            <w:tcW w:w="109" w:type="dxa"/>
            <w:tcBorders/>
            <w:shd w:fill="D9D9D9" w:val="clear"/>
            <w:vAlign w:val="center"/>
          </w:tcPr>
          <w:p>
            <w:pPr>
              <w:pStyle w:val="TableContents"/>
              <w:bidi w:val="0"/>
              <w:spacing w:before="0" w:after="0"/>
              <w:ind w:left="0" w:right="0" w:hanging="0"/>
              <w:jc w:val="right"/>
              <w:rPr/>
            </w:pPr>
            <w:r>
              <w:rPr/>
              <w:t>​</w:t>
            </w:r>
          </w:p>
        </w:tc>
        <w:tc>
          <w:tcPr>
            <w:tcW w:w="181" w:type="dxa"/>
            <w:tcBorders/>
            <w:shd w:fill="D9D9D9"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w:t>
            </w:r>
          </w:p>
        </w:tc>
        <w:tc>
          <w:tcPr>
            <w:tcW w:w="1126" w:type="dxa"/>
            <w:tcBorders/>
            <w:shd w:fill="D9D9D9"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(1,853,071)</w:t>
            </w:r>
          </w:p>
        </w:tc>
        <w:tc>
          <w:tcPr>
            <w:tcW w:w="109" w:type="dxa"/>
            <w:tcBorders/>
            <w:shd w:fill="D9D9D9" w:val="clear"/>
            <w:vAlign w:val="center"/>
          </w:tcPr>
          <w:p>
            <w:pPr>
              <w:pStyle w:val="TableContents"/>
              <w:bidi w:val="0"/>
              <w:spacing w:before="0" w:after="0"/>
              <w:ind w:left="0" w:right="0" w:hanging="0"/>
              <w:jc w:val="right"/>
              <w:rPr/>
            </w:pPr>
            <w:r>
              <w:rPr/>
              <w:t>​</w:t>
            </w:r>
          </w:p>
        </w:tc>
        <w:tc>
          <w:tcPr>
            <w:tcW w:w="181" w:type="dxa"/>
            <w:tcBorders/>
            <w:shd w:fill="D9D9D9"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w:t>
            </w:r>
          </w:p>
        </w:tc>
        <w:tc>
          <w:tcPr>
            <w:tcW w:w="1126" w:type="dxa"/>
            <w:tcBorders/>
            <w:shd w:fill="D9D9D9"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359,361</w:t>
            </w:r>
          </w:p>
        </w:tc>
        <w:tc>
          <w:tcPr>
            <w:tcW w:w="109" w:type="dxa"/>
            <w:tcBorders/>
            <w:shd w:fill="D9D9D9" w:val="clear"/>
            <w:vAlign w:val="center"/>
          </w:tcPr>
          <w:p>
            <w:pPr>
              <w:pStyle w:val="TableContents"/>
              <w:bidi w:val="0"/>
              <w:spacing w:before="0" w:after="0"/>
              <w:ind w:left="0" w:right="0" w:hanging="0"/>
              <w:jc w:val="right"/>
              <w:rPr/>
            </w:pPr>
            <w:r>
              <w:rPr/>
              <w:t>​</w:t>
            </w:r>
          </w:p>
        </w:tc>
        <w:tc>
          <w:tcPr>
            <w:tcW w:w="181" w:type="dxa"/>
            <w:tcBorders/>
            <w:shd w:fill="D9D9D9"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w:t>
            </w:r>
          </w:p>
        </w:tc>
        <w:tc>
          <w:tcPr>
            <w:tcW w:w="1126" w:type="dxa"/>
            <w:tcBorders/>
            <w:shd w:fill="D9D9D9"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N/A</w:t>
            </w:r>
          </w:p>
        </w:tc>
        <w:tc>
          <w:tcPr>
            <w:tcW w:w="109" w:type="dxa"/>
            <w:tcBorders/>
            <w:shd w:fill="D9D9D9" w:val="clear"/>
            <w:vAlign w:val="center"/>
          </w:tcPr>
          <w:p>
            <w:pPr>
              <w:pStyle w:val="TableContents"/>
              <w:bidi w:val="0"/>
              <w:spacing w:before="0" w:after="0"/>
              <w:ind w:left="0" w:right="0" w:hanging="0"/>
              <w:jc w:val="right"/>
              <w:rPr/>
            </w:pPr>
            <w:r>
              <w:rPr/>
              <w:t>​</w:t>
            </w:r>
          </w:p>
        </w:tc>
        <w:tc>
          <w:tcPr>
            <w:tcW w:w="181" w:type="dxa"/>
            <w:tcBorders/>
            <w:shd w:fill="D9D9D9"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w:t>
            </w:r>
          </w:p>
        </w:tc>
        <w:tc>
          <w:tcPr>
            <w:tcW w:w="1141" w:type="dxa"/>
            <w:tcBorders/>
            <w:shd w:fill="D9D9D9" w:val="clear"/>
            <w:vAlign w:val="center"/>
          </w:tcPr>
          <w:p>
            <w:pPr>
              <w:pStyle w:val="TableContents"/>
              <w:bidi w:val="0"/>
              <w:spacing w:before="0" w:after="0"/>
              <w:ind w:left="0" w:right="50" w:hanging="0"/>
              <w:jc w:val="right"/>
              <w:rPr>
                <w:rFonts w:ascii="Arial;Helvetica;sans-serif" w:hAnsi="Arial;Helvetica;sans-serif"/>
                <w:sz w:val="14"/>
              </w:rPr>
            </w:pPr>
            <w:r>
              <w:rPr>
                <w:rFonts w:ascii="Arial;Helvetica;sans-serif" w:hAnsi="Arial;Helvetica;sans-serif"/>
                <w:sz w:val="14"/>
              </w:rPr>
              <w:t>359,361</w:t>
            </w:r>
          </w:p>
        </w:tc>
      </w:tr>
    </w:tbl>
    <w:p>
      <w:pPr>
        <w:pStyle w:val="TextBody"/>
        <w:bidi w:val="0"/>
        <w:spacing w:before="0" w:after="0"/>
        <w:ind w:left="72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304"/>
        <w:gridCol w:w="9901"/>
      </w:tblGrid>
      <w:tr>
        <w:trPr/>
        <w:tc>
          <w:tcPr>
            <w:tcW w:w="304" w:type="dxa"/>
            <w:tcBorders/>
            <w:vAlign w:val="center"/>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(e)</w:t>
            </w:r>
          </w:p>
        </w:tc>
        <w:tc>
          <w:tcPr>
            <w:tcW w:w="9901" w:type="dxa"/>
            <w:tcBorders/>
            <w:vAlign w:val="center"/>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Cumulative TSR is calculated by dividing the sum of the cumulative amount of dividends for the measurement period, assuming dividend reinvestment, and the difference between AbbVie’s share price at the end and the beginning of the measurement period by AbbVie's share price at the beginning of the measurement period.</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59"/>
        <w:gridCol w:w="9946"/>
      </w:tblGrid>
      <w:tr>
        <w:trPr/>
        <w:tc>
          <w:tcPr>
            <w:tcW w:w="259" w:type="dxa"/>
            <w:tcBorders/>
            <w:vAlign w:val="center"/>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(f)</w:t>
            </w:r>
          </w:p>
        </w:tc>
        <w:tc>
          <w:tcPr>
            <w:tcW w:w="9946" w:type="dxa"/>
            <w:tcBorders/>
            <w:vAlign w:val="center"/>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Represents the weighted peer group TSR, weighted according to the respective companies’ stock market capitalization at the beginning of each period for which a return is indicated. The peer group used for this purpose is the NYSE Arca Pharmaceutical Index, our peer group used for purposes of Item 201(e) of Regulation S-K. </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94"/>
        <w:gridCol w:w="9911"/>
      </w:tblGrid>
      <w:tr>
        <w:trPr/>
        <w:tc>
          <w:tcPr>
            <w:tcW w:w="294" w:type="dxa"/>
            <w:tcBorders/>
            <w:vAlign w:val="center"/>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(g)</w:t>
            </w:r>
          </w:p>
        </w:tc>
        <w:tc>
          <w:tcPr>
            <w:tcW w:w="9911" w:type="dxa"/>
            <w:tcBorders/>
            <w:vAlign w:val="center"/>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As required by Item 402(v) of Regulation S-K, AbbVie has determined that adjusted diluted EPS is the Company Selected Measure, as it is the most important financial performance measure (that is not otherwise required to be disclosed in the table) used to link compensation actually paid to AbbVie’s NEOs to company performance for the most recently completed fiscal year. Adjusted diluted EPS is a non-GAAP measure that represents diluted earnings per share adjusted to exclude certain specified items, as described in Appendix B. Adjusted diluted EPS includes an unfavorable impact related to acquired IPR&amp;D and milestone expenses of $2.76 in 2025, $1.52 in 2024, $0.42 in 2023, $0.39 in 2022, and $0.90 in 2021.</w:t>
            </w:r>
          </w:p>
        </w:tc>
      </w:tr>
    </w:tbl>
    <w:p>
      <w:pPr>
        <w:pStyle w:val="TextBody"/>
        <w:bidi w:val="0"/>
        <w:spacing w:before="0" w:after="0"/>
        <w:ind w:left="0" w:right="0" w:hanging="0"/>
        <w:jc w:val="left"/>
        <w:rPr/>
      </w:pPr>
      <w:r>
        <w:rPr/>
        <w:t>​</w:t>
      </w:r>
    </w:p>
    <w:p>
      <w:pPr>
        <w:pStyle w:val="TextBody"/>
        <w:bidi w:val="0"/>
        <w:spacing w:before="480" w:after="0"/>
        <w:ind w:left="0" w:right="0" w:hanging="0"/>
        <w:jc w:val="left"/>
        <w:rPr>
          <w:rFonts w:ascii="Arial;Helvetica;sans-serif" w:hAnsi="Arial;Helvetica;sans-serif"/>
          <w:sz w:val="20"/>
        </w:rPr>
      </w:pPr>
      <w:r>
        <w:rPr>
          <w:rFonts w:ascii="Arial;Helvetica;sans-serif" w:hAnsi="Arial;Helvetica;sans-serif"/>
          <w:sz w:val="20"/>
        </w:rPr>
        <w:t>64</w:t>
      </w:r>
      <w:r>
        <w:rPr>
          <w:rFonts w:ascii="Arial;Helvetica;sans-serif" w:hAnsi="Arial;Helvetica;sans-serif"/>
          <w:caps w:val="false"/>
          <w:smallCaps w:val="false"/>
          <w:sz w:val="20"/>
        </w:rPr>
        <w:t>    </w:t>
      </w:r>
      <w:r>
        <w:rPr>
          <w:rFonts w:ascii="Arial;Helvetica;sans-serif" w:hAnsi="Arial;Helvetica;sans-serif"/>
          <w:sz w:val="20"/>
        </w:rPr>
        <w:drawing>
          <wp:inline distT="0" distB="0" distL="0" distR="0">
            <wp:extent cx="970915" cy="180340"/>
            <wp:effectExtent l="0" t="0" r="0" b="0"/>
            <wp:docPr id="296" name="Image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6" name="Image96" descr=""/>
                    <pic:cNvPicPr>
                      <a:picLocks noChangeAspect="1" noChangeArrowheads="1"/>
                    </pic:cNvPicPr>
                  </pic:nvPicPr>
                  <pic:blipFill>
                    <a:blip r:embed="rId97"/>
                    <a:stretch>
                      <a:fillRect/>
                    </a:stretch>
                  </pic:blipFill>
                  <pic:spPr bwMode="auto">
                    <a:xfrm>
                      <a:off x="0" y="0"/>
                      <a:ext cx="970915" cy="180340"/>
                    </a:xfrm>
                    <a:prstGeom prst="rect">
                      <a:avLst/>
                    </a:prstGeom>
                  </pic:spPr>
                </pic:pic>
              </a:graphicData>
            </a:graphic>
          </wp:inline>
        </w:drawing>
      </w:r>
      <w:r>
        <w:rPr>
          <w:rFonts w:ascii="Arial;Helvetica;sans-serif" w:hAnsi="Arial;Helvetica;sans-serif"/>
          <w:sz w:val="20"/>
        </w:rPr>
        <w:t>     </w:t>
      </w:r>
      <w:r>
        <w:rPr>
          <w:rFonts w:ascii="Arial;Helvetica;sans-serif" w:hAnsi="Arial;Helvetica;sans-serif"/>
          <w:i/>
          <w:sz w:val="30"/>
        </w:rPr>
        <w:t>|</w:t>
      </w:r>
      <w:r>
        <w:rPr>
          <w:rFonts w:ascii="Arial;Helvetica;sans-serif" w:hAnsi="Arial;Helvetica;sans-serif"/>
          <w:sz w:val="20"/>
        </w:rPr>
        <w:t>     </w:t>
      </w:r>
      <w:r>
        <w:rPr>
          <w:rFonts w:ascii="Arial;Helvetica;sans-serif" w:hAnsi="Arial;Helvetica;sans-serif"/>
          <w:i/>
          <w:sz w:val="20"/>
        </w:rPr>
        <w:t>2026 Proxy Statement</w:t>
      </w:r>
    </w:p>
    <w:p>
      <w:pPr>
        <w:pStyle w:val="TextBody"/>
        <w:bidi w:val="0"/>
        <w:spacing w:before="0" w:after="24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tbl>
      <w:tblPr>
        <w:tblW w:w="3050" w:type="dxa"/>
        <w:jc w:val="left"/>
        <w:tblInd w:w="0" w:type="dxa"/>
        <w:tblLayout w:type="fixed"/>
        <w:tblCellMar>
          <w:top w:w="0" w:type="dxa"/>
          <w:left w:w="0" w:type="dxa"/>
          <w:bottom w:w="0" w:type="dxa"/>
          <w:right w:w="0" w:type="dxa"/>
        </w:tblCellMar>
      </w:tblPr>
      <w:tblGrid>
        <w:gridCol w:w="124"/>
        <w:gridCol w:w="2926"/>
      </w:tblGrid>
      <w:tr>
        <w:trPr/>
        <w:tc>
          <w:tcPr>
            <w:tcW w:w="124" w:type="dxa"/>
            <w:tcBorders/>
            <w:vAlign w:val="center"/>
          </w:tcPr>
          <w:p>
            <w:pPr>
              <w:pStyle w:val="TableContents"/>
              <w:bidi w:val="0"/>
              <w:spacing w:before="0" w:after="0"/>
              <w:ind w:left="0" w:right="0" w:hanging="0"/>
              <w:jc w:val="left"/>
              <w:rPr/>
            </w:pPr>
            <w:r>
              <w:rPr/>
              <w:t>​</w:t>
            </w:r>
          </w:p>
        </w:tc>
        <w:tc>
          <w:tcPr>
            <w:tcW w:w="2926"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color w:val="808080"/>
              </w:rPr>
            </w:pPr>
            <w:r>
              <w:rPr>
                <w:color w:val="808080"/>
              </w:rPr>
              <w:t>​</w:t>
            </w:r>
          </w:p>
        </w:tc>
        <w:tc>
          <w:tcPr>
            <w:tcW w:w="2926" w:type="dxa"/>
            <w:tcBorders/>
            <w:vAlign w:val="center"/>
          </w:tcPr>
          <w:p>
            <w:pPr>
              <w:pStyle w:val="TableContents"/>
              <w:bidi w:val="0"/>
              <w:spacing w:before="0" w:after="0"/>
              <w:ind w:left="0" w:right="0" w:hanging="0"/>
              <w:jc w:val="right"/>
              <w:rPr>
                <w:rFonts w:ascii="Arial;Helvetica;sans-serif" w:hAnsi="Arial;Helvetica;sans-serif"/>
                <w:color w:val="808080"/>
                <w:sz w:val="20"/>
              </w:rPr>
            </w:pPr>
            <w:r>
              <w:rPr>
                <w:rFonts w:ascii="Arial;Helvetica;sans-serif" w:hAnsi="Arial;Helvetica;sans-serif"/>
                <w:color w:val="808080"/>
                <w:sz w:val="20"/>
              </w:rPr>
              <w:t>EXECUTIVE COMPENSATION</w:t>
            </w:r>
          </w:p>
        </w:tc>
      </w:tr>
    </w:tbl>
    <w:p>
      <w:pPr>
        <w:pStyle w:val="TextBody"/>
        <w:bidi w:val="0"/>
        <w:spacing w:before="0" w:after="0"/>
        <w:ind w:left="0" w:right="0" w:hanging="0"/>
        <w:jc w:val="left"/>
        <w:rPr/>
      </w:pPr>
      <w:r>
        <w:rPr/>
        <w:t>​</w:t>
      </w:r>
    </w:p>
    <w:p>
      <w:pPr>
        <w:pStyle w:val="TextBody"/>
        <w:bidi w:val="0"/>
        <w:spacing w:before="0" w:after="120"/>
        <w:ind w:left="0" w:right="0" w:hanging="0"/>
        <w:jc w:val="left"/>
        <w:rPr>
          <w:rFonts w:ascii="Arial;Helvetica;sans-serif" w:hAnsi="Arial;Helvetica;sans-serif"/>
          <w:b/>
          <w:sz w:val="20"/>
        </w:rPr>
      </w:pPr>
      <w:r>
        <w:rPr>
          <w:rFonts w:ascii="Arial;Helvetica;sans-serif" w:hAnsi="Arial;Helvetica;sans-serif"/>
          <w:b/>
          <w:sz w:val="20"/>
        </w:rPr>
        <w:t>Comparative Analysis of the Pay versus Performance Table</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AbbVie’s compensation program is designed to attract and retain executives whose talents and contributions sustain long-term growth by aligning their interests with the drivers of stockholder returns and supporting their achievement of AbbVie’s primary business goals. AbbVie considers several performance measures to ensure executives are incentivized to accomplish these objectives, many of which are not presented in the pay versus performance table. The charts and descriptions below explain the relationship between the columns presented in the pay versus performance table.</w:t>
      </w:r>
    </w:p>
    <w:p>
      <w:pPr>
        <w:pStyle w:val="TextBody"/>
        <w:bidi w:val="0"/>
        <w:spacing w:before="0" w:after="0"/>
        <w:ind w:left="0" w:right="0" w:hanging="0"/>
        <w:jc w:val="left"/>
        <w:rPr/>
      </w:pPr>
      <w:r>
        <w:rPr/>
        <w:t>​</w:t>
      </w:r>
    </w:p>
    <w:p>
      <w:pPr>
        <w:pStyle w:val="TextBody"/>
        <w:bidi w:val="0"/>
        <w:spacing w:before="0" w:after="120"/>
        <w:ind w:left="0" w:right="0" w:hanging="0"/>
        <w:jc w:val="left"/>
        <w:rPr>
          <w:rFonts w:ascii="Arial;Helvetica;sans-serif" w:hAnsi="Arial;Helvetica;sans-serif"/>
          <w:b/>
          <w:sz w:val="20"/>
        </w:rPr>
      </w:pPr>
      <w:r>
        <w:rPr>
          <w:rFonts w:ascii="Arial;Helvetica;sans-serif" w:hAnsi="Arial;Helvetica;sans-serif"/>
          <w:b/>
          <w:sz w:val="20"/>
        </w:rPr>
        <w:t xml:space="preserve">AbbVie TSR versus Peer Group TSR </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The graph below shows AbbVie’s cumulative TSR over the five-year period ending with December 31, 2025 as compared to the NYSE Arca Pharmaceutical Index. AbbVie’s cumulative TSR outperformed our peer group during the five years presented in the table. Additionally, AbbVie is committed to a robust return of capital to stockholders with an increase of 204% in its quarterly dividend since 2015 as part of a balanced and disciplined capital allocation program, contributing to our strong cumulative TSR. </w:t>
      </w:r>
    </w:p>
    <w:p>
      <w:pPr>
        <w:pStyle w:val="TextBody"/>
        <w:bidi w:val="0"/>
        <w:spacing w:before="0" w:after="0"/>
        <w:ind w:left="720" w:right="0" w:hanging="0"/>
        <w:jc w:val="both"/>
        <w:rPr/>
      </w:pPr>
      <w:r>
        <w:rPr/>
        <w:t>​</w:t>
      </w:r>
    </w:p>
    <w:p>
      <w:pPr>
        <w:pStyle w:val="TextBody"/>
        <w:bidi w:val="0"/>
        <w:spacing w:before="0" w:after="240"/>
        <w:ind w:left="0" w:right="0" w:hanging="0"/>
        <w:jc w:val="center"/>
        <w:rPr/>
      </w:pPr>
      <w:r>
        <w:rPr/>
        <w:drawing>
          <wp:inline distT="0" distB="0" distL="0" distR="0">
            <wp:extent cx="5486400" cy="3181985"/>
            <wp:effectExtent l="0" t="0" r="0" b="0"/>
            <wp:docPr id="297" name="Image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7" name="Image97" descr=""/>
                    <pic:cNvPicPr>
                      <a:picLocks noChangeAspect="1" noChangeArrowheads="1"/>
                    </pic:cNvPicPr>
                  </pic:nvPicPr>
                  <pic:blipFill>
                    <a:blip r:embed="rId98"/>
                    <a:stretch>
                      <a:fillRect/>
                    </a:stretch>
                  </pic:blipFill>
                  <pic:spPr bwMode="auto">
                    <a:xfrm>
                      <a:off x="0" y="0"/>
                      <a:ext cx="5486400" cy="3181985"/>
                    </a:xfrm>
                    <a:prstGeom prst="rect">
                      <a:avLst/>
                    </a:prstGeom>
                  </pic:spPr>
                </pic:pic>
              </a:graphicData>
            </a:graphic>
          </wp:inline>
        </w:drawing>
      </w:r>
    </w:p>
    <w:p>
      <w:pPr>
        <w:pStyle w:val="TextBody"/>
        <w:bidi w:val="0"/>
        <w:spacing w:before="480" w:after="0"/>
        <w:ind w:left="0" w:right="0" w:hanging="0"/>
        <w:jc w:val="right"/>
        <w:rPr>
          <w:rFonts w:ascii="Arial;Helvetica;sans-serif" w:hAnsi="Arial;Helvetica;sans-serif"/>
          <w:sz w:val="20"/>
        </w:rPr>
      </w:pPr>
      <w:r>
        <w:rPr>
          <w:rFonts w:ascii="Arial;Helvetica;sans-serif" w:hAnsi="Arial;Helvetica;sans-serif"/>
          <w:i/>
          <w:sz w:val="20"/>
        </w:rPr>
        <w:t>2026 Proxy Statement     </w:t>
      </w:r>
      <w:r>
        <w:rPr>
          <w:rFonts w:ascii="Arial;Helvetica;sans-serif" w:hAnsi="Arial;Helvetica;sans-serif"/>
          <w:sz w:val="30"/>
        </w:rPr>
        <w:t>|</w:t>
      </w:r>
      <w:r>
        <w:rPr>
          <w:rFonts w:ascii="Arial;Helvetica;sans-serif" w:hAnsi="Arial;Helvetica;sans-serif"/>
          <w:sz w:val="20"/>
        </w:rPr>
        <w:t>     </w:t>
      </w:r>
      <w:r>
        <w:rPr>
          <w:rFonts w:ascii="Arial;Helvetica;sans-serif" w:hAnsi="Arial;Helvetica;sans-serif"/>
          <w:sz w:val="20"/>
        </w:rPr>
        <w:drawing>
          <wp:inline distT="0" distB="0" distL="0" distR="0">
            <wp:extent cx="970915" cy="180340"/>
            <wp:effectExtent l="0" t="0" r="0" b="0"/>
            <wp:docPr id="298" name="Image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8" name="Image98" descr=""/>
                    <pic:cNvPicPr>
                      <a:picLocks noChangeAspect="1" noChangeArrowheads="1"/>
                    </pic:cNvPicPr>
                  </pic:nvPicPr>
                  <pic:blipFill>
                    <a:blip r:embed="rId99"/>
                    <a:stretch>
                      <a:fillRect/>
                    </a:stretch>
                  </pic:blipFill>
                  <pic:spPr bwMode="auto">
                    <a:xfrm>
                      <a:off x="0" y="0"/>
                      <a:ext cx="970915" cy="180340"/>
                    </a:xfrm>
                    <a:prstGeom prst="rect">
                      <a:avLst/>
                    </a:prstGeom>
                  </pic:spPr>
                </pic:pic>
              </a:graphicData>
            </a:graphic>
          </wp:inline>
        </w:drawing>
      </w:r>
      <w:r>
        <w:rPr>
          <w:rFonts w:ascii="Arial;Helvetica;sans-serif" w:hAnsi="Arial;Helvetica;sans-serif"/>
          <w:sz w:val="20"/>
        </w:rPr>
        <w:t>    65</w:t>
      </w:r>
    </w:p>
    <w:p>
      <w:pPr>
        <w:pStyle w:val="TextBody"/>
        <w:bidi w:val="0"/>
        <w:spacing w:before="0" w:after="24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tbl>
      <w:tblPr>
        <w:tblW w:w="3407" w:type="dxa"/>
        <w:jc w:val="left"/>
        <w:tblInd w:w="0" w:type="dxa"/>
        <w:tblLayout w:type="fixed"/>
        <w:tblCellMar>
          <w:top w:w="0" w:type="dxa"/>
          <w:left w:w="0" w:type="dxa"/>
          <w:bottom w:w="0" w:type="dxa"/>
          <w:right w:w="0" w:type="dxa"/>
        </w:tblCellMar>
      </w:tblPr>
      <w:tblGrid>
        <w:gridCol w:w="2896"/>
        <w:gridCol w:w="511"/>
      </w:tblGrid>
      <w:tr>
        <w:trPr/>
        <w:tc>
          <w:tcPr>
            <w:tcW w:w="28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left"/>
              <w:rPr/>
            </w:pPr>
            <w:r>
              <w:rPr/>
              <w:t>​</w:t>
            </w:r>
          </w:p>
        </w:tc>
      </w:tr>
      <w:tr>
        <w:trPr/>
        <w:tc>
          <w:tcPr>
            <w:tcW w:w="2896" w:type="dxa"/>
            <w:tcBorders/>
            <w:vAlign w:val="center"/>
          </w:tcPr>
          <w:p>
            <w:pPr>
              <w:pStyle w:val="TableContents"/>
              <w:bidi w:val="0"/>
              <w:spacing w:before="0" w:after="0"/>
              <w:ind w:left="0" w:right="0" w:hanging="0"/>
              <w:jc w:val="left"/>
              <w:rPr>
                <w:rFonts w:ascii="Arial;Helvetica;sans-serif" w:hAnsi="Arial;Helvetica;sans-serif"/>
                <w:color w:val="808080"/>
                <w:sz w:val="20"/>
              </w:rPr>
            </w:pPr>
            <w:r>
              <w:rPr>
                <w:rFonts w:ascii="Arial;Helvetica;sans-serif" w:hAnsi="Arial;Helvetica;sans-serif"/>
                <w:color w:val="808080"/>
                <w:sz w:val="20"/>
              </w:rPr>
              <w:t>EXECUTIVE COMPENSATION</w:t>
            </w:r>
          </w:p>
        </w:tc>
        <w:tc>
          <w:tcPr>
            <w:tcW w:w="511" w:type="dxa"/>
            <w:tcBorders/>
            <w:vAlign w:val="center"/>
          </w:tcPr>
          <w:p>
            <w:pPr>
              <w:pStyle w:val="TableContents"/>
              <w:bidi w:val="0"/>
              <w:spacing w:before="0" w:after="0"/>
              <w:ind w:left="0" w:right="360" w:hanging="0"/>
              <w:jc w:val="right"/>
              <w:rPr>
                <w:color w:val="808080"/>
              </w:rPr>
            </w:pPr>
            <w:r>
              <w:rPr>
                <w:color w:val="808080"/>
              </w:rPr>
              <w:t>​</w:t>
            </w:r>
          </w:p>
        </w:tc>
      </w:tr>
    </w:tbl>
    <w:p>
      <w:pPr>
        <w:pStyle w:val="TextBody"/>
        <w:bidi w:val="0"/>
        <w:spacing w:before="0" w:after="0"/>
        <w:ind w:left="0" w:right="0" w:hanging="0"/>
        <w:jc w:val="left"/>
        <w:rPr/>
      </w:pPr>
      <w:r>
        <w:rPr/>
        <w:t>​</w:t>
      </w:r>
    </w:p>
    <w:p>
      <w:pPr>
        <w:pStyle w:val="TextBody"/>
        <w:bidi w:val="0"/>
        <w:spacing w:lineRule="auto" w:line="328" w:before="0" w:after="120"/>
        <w:ind w:left="0" w:right="0" w:hanging="0"/>
        <w:jc w:val="left"/>
        <w:rPr>
          <w:rFonts w:ascii="Arial;Helvetica;sans-serif" w:hAnsi="Arial;Helvetica;sans-serif"/>
          <w:b/>
          <w:sz w:val="20"/>
        </w:rPr>
      </w:pPr>
      <w:r>
        <w:rPr>
          <w:rFonts w:ascii="Arial;Helvetica;sans-serif" w:hAnsi="Arial;Helvetica;sans-serif"/>
          <w:b/>
          <w:sz w:val="20"/>
        </w:rPr>
        <w:t xml:space="preserve">Comparison of “Compensation Actually Paid” to TSR </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The chart below demonstrates that the “compensation actually paid” amounts shown for Mr. Michael (for 2024-2025) and Mr. Gonzalez (for 2021-2024) and average “compensation actually paid” to the other NEOs (see footnote (c) to the pay versus performance table) is aligned with AbbVie’s cumulative TSR over the five years presented in the table. The alignment of compensation actually paid with AbbVie’s cumulative TSR over the period presented reflects that a significant portion of the compensation actually paid to Mr. Michael and Mr. Gonzalez, as applicable, and to the other NEOs is comprised of equity awards. Moreover, AbbVie’s executive compensation philosophy and design is fundamentally based on a commitment to align pay and performance.</w:t>
      </w:r>
    </w:p>
    <w:p>
      <w:pPr>
        <w:pStyle w:val="TextBody"/>
        <w:bidi w:val="0"/>
        <w:spacing w:before="0" w:after="0"/>
        <w:ind w:left="0" w:right="0" w:hanging="0"/>
        <w:jc w:val="left"/>
        <w:rPr/>
      </w:pPr>
      <w:r>
        <w:rPr/>
        <w:t>​</w:t>
      </w:r>
    </w:p>
    <w:p>
      <w:pPr>
        <w:pStyle w:val="TextBody"/>
        <w:bidi w:val="0"/>
        <w:spacing w:lineRule="auto" w:line="328" w:before="0" w:after="120"/>
        <w:ind w:left="0" w:right="0" w:hanging="0"/>
        <w:jc w:val="center"/>
        <w:rPr/>
      </w:pPr>
      <w:r>
        <w:rPr/>
        <w:drawing>
          <wp:inline distT="0" distB="0" distL="0" distR="0">
            <wp:extent cx="5485765" cy="2840990"/>
            <wp:effectExtent l="0" t="0" r="0" b="0"/>
            <wp:docPr id="299" name="Image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9" name="Image99" descr=""/>
                    <pic:cNvPicPr>
                      <a:picLocks noChangeAspect="1" noChangeArrowheads="1"/>
                    </pic:cNvPicPr>
                  </pic:nvPicPr>
                  <pic:blipFill>
                    <a:blip r:embed="rId100"/>
                    <a:stretch>
                      <a:fillRect/>
                    </a:stretch>
                  </pic:blipFill>
                  <pic:spPr bwMode="auto">
                    <a:xfrm>
                      <a:off x="0" y="0"/>
                      <a:ext cx="5485765" cy="2840990"/>
                    </a:xfrm>
                    <a:prstGeom prst="rect">
                      <a:avLst/>
                    </a:prstGeom>
                  </pic:spPr>
                </pic:pic>
              </a:graphicData>
            </a:graphic>
          </wp:inline>
        </w:drawing>
      </w:r>
    </w:p>
    <w:p>
      <w:pPr>
        <w:pStyle w:val="TextBody"/>
        <w:bidi w:val="0"/>
        <w:spacing w:before="0" w:after="0"/>
        <w:ind w:left="0" w:right="0" w:hanging="0"/>
        <w:jc w:val="left"/>
        <w:rPr/>
      </w:pPr>
      <w:r>
        <w:rPr/>
        <w:t>​</w:t>
      </w:r>
    </w:p>
    <w:p>
      <w:pPr>
        <w:pStyle w:val="TextBody"/>
        <w:bidi w:val="0"/>
        <w:spacing w:before="0" w:after="120"/>
        <w:ind w:left="0" w:right="0" w:hanging="0"/>
        <w:jc w:val="left"/>
        <w:rPr>
          <w:rFonts w:ascii="Arial;Helvetica;sans-serif" w:hAnsi="Arial;Helvetica;sans-serif"/>
          <w:b/>
          <w:sz w:val="20"/>
        </w:rPr>
      </w:pPr>
      <w:r>
        <w:rPr>
          <w:rFonts w:ascii="Arial;Helvetica;sans-serif" w:hAnsi="Arial;Helvetica;sans-serif"/>
          <w:b/>
          <w:sz w:val="20"/>
        </w:rPr>
        <w:t xml:space="preserve">Comparison of “Compensation Actually Paid” to Net Income </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AbbVie’s net income was approximately $11.5 billion in 2021, $11.8 billion in 2022, $4.9 billion in 2023, $4.3 billion in 2024, and $4.2 billion in 2025.  Mr. Michael’s “compensation actually paid” was approximately $33 million in 2024 and $57 million in 2025. Mr. Gonzalez’s “compensation actually paid” was approximately $66 million in 2021, $67 million in 2022, $35 million in 2023 and $68 million in 2024. The average “compensation actually paid” to AbbVie’s other NEOs (see footnote (c) to the pay versus performance table) was approximately $24 million in 2021, $20 million in 2022, $12 million in 2023, $20 million in 2024, and $24 million in 2025.</w:t>
      </w:r>
    </w:p>
    <w:p>
      <w:pPr>
        <w:pStyle w:val="TextBody"/>
        <w:bidi w:val="0"/>
        <w:spacing w:before="0" w:after="0"/>
        <w:ind w:left="0" w:right="0" w:hanging="0"/>
        <w:jc w:val="center"/>
        <w:rPr/>
      </w:pPr>
      <w:r>
        <w:rPr/>
        <w:t>​</w:t>
      </w:r>
    </w:p>
    <w:p>
      <w:pPr>
        <w:pStyle w:val="TextBody"/>
        <w:bidi w:val="0"/>
        <w:spacing w:before="0" w:after="120"/>
        <w:ind w:left="0" w:right="0" w:hanging="0"/>
        <w:jc w:val="left"/>
        <w:rPr>
          <w:rFonts w:ascii="Arial;Helvetica;sans-serif" w:hAnsi="Arial;Helvetica;sans-serif"/>
          <w:b/>
          <w:sz w:val="20"/>
        </w:rPr>
      </w:pPr>
      <w:r>
        <w:rPr>
          <w:rFonts w:ascii="Arial;Helvetica;sans-serif" w:hAnsi="Arial;Helvetica;sans-serif"/>
          <w:b/>
          <w:sz w:val="20"/>
        </w:rPr>
        <w:t xml:space="preserve">Comparison of “Compensation Actually Paid” to Company-Selected Measure (Adjusted Diluted EPS) </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AbbVie’s annualized adjusted diluted EPS was $11.83 in 2021, $13.77 in 2022, $11.11 in 2023, $10.12 in 2024, and $10.00 in 2025.  Mr. Michael’s “compensation actually paid” was approximately $33 million in 2024 and $57 million in 2025. Mr. Gonzalez’s “compensation actually paid” was approximately $66 million in 2021, $67 million in 2022, $35 million in 2023, and $68 million in 2024, and the average “compensation actually paid” to AbbVie’s other NEOs (see footnote (c) to pay versus performance table) was approximately $24 million in 2021, $20 million in 2022, $12 million in 2023, $20 million in 2024, and $24 million in 2025. While AbbVie uses numerous financial and non-financial performance measures for the purpose of evaluating performance for our compensation programs, we have determined that adjusted diluted EPS is the financial performance measure that, in AbbVie’s assessment, represents the most important performance measure (that is not otherwise required to be disclosed in the table) used to link compensation actually paid to NEOs, for the most recently completed fiscal year, to AbbVie’s performance.  AbbVie places significant emphasis on achieving positive EPS outcomes because it reflects strong operating dynamics in the underlying business, which is imperative for sustained long-term growth.</w:t>
      </w:r>
    </w:p>
    <w:p>
      <w:pPr>
        <w:pStyle w:val="TextBody"/>
        <w:bidi w:val="0"/>
        <w:spacing w:before="0" w:after="0"/>
        <w:ind w:left="0" w:right="0" w:hanging="0"/>
        <w:jc w:val="left"/>
        <w:rPr/>
      </w:pPr>
      <w:r>
        <w:rPr/>
        <w:t>​</w:t>
      </w:r>
    </w:p>
    <w:p>
      <w:pPr>
        <w:pStyle w:val="TextBody"/>
        <w:bidi w:val="0"/>
        <w:spacing w:before="480" w:after="0"/>
        <w:ind w:left="0" w:right="0" w:hanging="0"/>
        <w:jc w:val="left"/>
        <w:rPr>
          <w:rFonts w:ascii="Arial;Helvetica;sans-serif" w:hAnsi="Arial;Helvetica;sans-serif"/>
          <w:sz w:val="20"/>
        </w:rPr>
      </w:pPr>
      <w:r>
        <w:rPr>
          <w:rFonts w:ascii="Arial;Helvetica;sans-serif" w:hAnsi="Arial;Helvetica;sans-serif"/>
          <w:sz w:val="20"/>
        </w:rPr>
        <w:t>66</w:t>
      </w:r>
      <w:r>
        <w:rPr>
          <w:rFonts w:ascii="Arial;Helvetica;sans-serif" w:hAnsi="Arial;Helvetica;sans-serif"/>
          <w:caps w:val="false"/>
          <w:smallCaps w:val="false"/>
          <w:sz w:val="20"/>
        </w:rPr>
        <w:t>    </w:t>
      </w:r>
      <w:r>
        <w:rPr>
          <w:rFonts w:ascii="Arial;Helvetica;sans-serif" w:hAnsi="Arial;Helvetica;sans-serif"/>
          <w:sz w:val="20"/>
        </w:rPr>
        <w:drawing>
          <wp:inline distT="0" distB="0" distL="0" distR="0">
            <wp:extent cx="970915" cy="180340"/>
            <wp:effectExtent l="0" t="0" r="0" b="0"/>
            <wp:docPr id="300" name="Image1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 name="Image100" descr=""/>
                    <pic:cNvPicPr>
                      <a:picLocks noChangeAspect="1" noChangeArrowheads="1"/>
                    </pic:cNvPicPr>
                  </pic:nvPicPr>
                  <pic:blipFill>
                    <a:blip r:embed="rId101"/>
                    <a:stretch>
                      <a:fillRect/>
                    </a:stretch>
                  </pic:blipFill>
                  <pic:spPr bwMode="auto">
                    <a:xfrm>
                      <a:off x="0" y="0"/>
                      <a:ext cx="970915" cy="180340"/>
                    </a:xfrm>
                    <a:prstGeom prst="rect">
                      <a:avLst/>
                    </a:prstGeom>
                  </pic:spPr>
                </pic:pic>
              </a:graphicData>
            </a:graphic>
          </wp:inline>
        </w:drawing>
      </w:r>
      <w:r>
        <w:rPr>
          <w:rFonts w:ascii="Arial;Helvetica;sans-serif" w:hAnsi="Arial;Helvetica;sans-serif"/>
          <w:sz w:val="20"/>
        </w:rPr>
        <w:t>     </w:t>
      </w:r>
      <w:r>
        <w:rPr>
          <w:rFonts w:ascii="Arial;Helvetica;sans-serif" w:hAnsi="Arial;Helvetica;sans-serif"/>
          <w:i/>
          <w:sz w:val="30"/>
        </w:rPr>
        <w:t>|</w:t>
      </w:r>
      <w:r>
        <w:rPr>
          <w:rFonts w:ascii="Arial;Helvetica;sans-serif" w:hAnsi="Arial;Helvetica;sans-serif"/>
          <w:sz w:val="20"/>
        </w:rPr>
        <w:t>     </w:t>
      </w:r>
      <w:r>
        <w:rPr>
          <w:rFonts w:ascii="Arial;Helvetica;sans-serif" w:hAnsi="Arial;Helvetica;sans-serif"/>
          <w:i/>
          <w:sz w:val="20"/>
        </w:rPr>
        <w:t>2026 Proxy Statement</w:t>
      </w:r>
    </w:p>
    <w:p>
      <w:pPr>
        <w:pStyle w:val="TextBody"/>
        <w:bidi w:val="0"/>
        <w:spacing w:before="0" w:after="24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tbl>
      <w:tblPr>
        <w:tblW w:w="3050" w:type="dxa"/>
        <w:jc w:val="left"/>
        <w:tblInd w:w="0" w:type="dxa"/>
        <w:tblLayout w:type="fixed"/>
        <w:tblCellMar>
          <w:top w:w="0" w:type="dxa"/>
          <w:left w:w="0" w:type="dxa"/>
          <w:bottom w:w="0" w:type="dxa"/>
          <w:right w:w="0" w:type="dxa"/>
        </w:tblCellMar>
      </w:tblPr>
      <w:tblGrid>
        <w:gridCol w:w="124"/>
        <w:gridCol w:w="2926"/>
      </w:tblGrid>
      <w:tr>
        <w:trPr/>
        <w:tc>
          <w:tcPr>
            <w:tcW w:w="124" w:type="dxa"/>
            <w:tcBorders/>
            <w:vAlign w:val="center"/>
          </w:tcPr>
          <w:p>
            <w:pPr>
              <w:pStyle w:val="TableContents"/>
              <w:bidi w:val="0"/>
              <w:spacing w:before="0" w:after="0"/>
              <w:ind w:left="0" w:right="0" w:hanging="0"/>
              <w:jc w:val="left"/>
              <w:rPr/>
            </w:pPr>
            <w:r>
              <w:rPr/>
              <w:t>​</w:t>
            </w:r>
          </w:p>
        </w:tc>
        <w:tc>
          <w:tcPr>
            <w:tcW w:w="2926"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color w:val="808080"/>
              </w:rPr>
            </w:pPr>
            <w:r>
              <w:rPr>
                <w:color w:val="808080"/>
              </w:rPr>
              <w:t>​</w:t>
            </w:r>
          </w:p>
        </w:tc>
        <w:tc>
          <w:tcPr>
            <w:tcW w:w="2926" w:type="dxa"/>
            <w:tcBorders/>
            <w:vAlign w:val="center"/>
          </w:tcPr>
          <w:p>
            <w:pPr>
              <w:pStyle w:val="TableContents"/>
              <w:bidi w:val="0"/>
              <w:spacing w:before="0" w:after="0"/>
              <w:ind w:left="0" w:right="0" w:hanging="0"/>
              <w:jc w:val="right"/>
              <w:rPr>
                <w:rFonts w:ascii="Arial;Helvetica;sans-serif" w:hAnsi="Arial;Helvetica;sans-serif"/>
                <w:color w:val="808080"/>
                <w:sz w:val="20"/>
              </w:rPr>
            </w:pPr>
            <w:r>
              <w:rPr>
                <w:rFonts w:ascii="Arial;Helvetica;sans-serif" w:hAnsi="Arial;Helvetica;sans-serif"/>
                <w:color w:val="808080"/>
                <w:sz w:val="20"/>
              </w:rPr>
              <w:t>EXECUTIVE COMPENSATION</w:t>
            </w:r>
          </w:p>
        </w:tc>
      </w:tr>
    </w:tbl>
    <w:p>
      <w:pPr>
        <w:pStyle w:val="TextBody"/>
        <w:bidi w:val="0"/>
        <w:spacing w:before="0" w:after="0"/>
        <w:ind w:left="0" w:right="0" w:hanging="0"/>
        <w:jc w:val="left"/>
        <w:rPr/>
      </w:pPr>
      <w:r>
        <w:rPr/>
        <w:t>​</w:t>
      </w:r>
    </w:p>
    <w:p>
      <w:pPr>
        <w:pStyle w:val="TextBody"/>
        <w:bidi w:val="0"/>
        <w:spacing w:before="0" w:after="120"/>
        <w:ind w:left="0" w:right="0" w:hanging="0"/>
        <w:jc w:val="left"/>
        <w:rPr>
          <w:rFonts w:ascii="Arial;Helvetica;sans-serif" w:hAnsi="Arial;Helvetica;sans-serif"/>
          <w:b/>
          <w:sz w:val="20"/>
        </w:rPr>
      </w:pPr>
      <w:bookmarkStart w:id="565" w:name="_6147a9ca_0f19_451d_b280_81634abeae58"/>
      <w:bookmarkEnd w:id="565"/>
      <w:r>
        <w:rPr>
          <w:rFonts w:ascii="Arial;Helvetica;sans-serif" w:hAnsi="Arial;Helvetica;sans-serif"/>
          <w:b/>
          <w:sz w:val="20"/>
        </w:rPr>
        <w:t>Most Important Performance Measures</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The performance measures that AbbVie uses in our executive compensation program are selected based on the objective of incentivizing NEOs to achieve long-term, sustainable growth in stockholder value. As required by Item 402(v) of Regulation S-K, we have identified the following financial performance measures as being the most important in linking compensation actually paid to executives to AbbVie’s performance.</w:t>
      </w:r>
    </w:p>
    <w:p>
      <w:pPr>
        <w:pStyle w:val="TextBody"/>
        <w:bidi w:val="0"/>
        <w:spacing w:before="0" w:after="0"/>
        <w:ind w:left="0" w:right="0" w:hanging="0"/>
        <w:jc w:val="left"/>
        <w:rPr/>
      </w:pPr>
      <w:r>
        <w:rPr/>
        <w:t>​</w:t>
      </w:r>
    </w:p>
    <w:tbl>
      <w:tblPr>
        <w:tblW w:w="3346" w:type="dxa"/>
        <w:jc w:val="left"/>
        <w:tblInd w:w="0" w:type="dxa"/>
        <w:tblLayout w:type="fixed"/>
        <w:tblCellMar>
          <w:top w:w="0" w:type="dxa"/>
          <w:left w:w="0" w:type="dxa"/>
          <w:bottom w:w="28" w:type="dxa"/>
          <w:right w:w="0" w:type="dxa"/>
        </w:tblCellMar>
      </w:tblPr>
      <w:tblGrid>
        <w:gridCol w:w="3346"/>
      </w:tblGrid>
      <w:tr>
        <w:trPr/>
        <w:tc>
          <w:tcPr>
            <w:tcW w:w="3346" w:type="dxa"/>
            <w:tcBorders>
              <w:bottom w:val="single" w:sz="2" w:space="0" w:color="071D49"/>
            </w:tcBorders>
            <w:vAlign w:val="center"/>
          </w:tcPr>
          <w:p>
            <w:pPr>
              <w:pStyle w:val="TableContents"/>
              <w:bidi w:val="0"/>
              <w:spacing w:before="0" w:after="283"/>
              <w:ind w:left="0" w:right="0" w:hanging="0"/>
              <w:jc w:val="left"/>
              <w:rPr>
                <w:sz w:val="4"/>
                <w:szCs w:val="4"/>
              </w:rPr>
            </w:pPr>
            <w:r>
              <w:rPr>
                <w:sz w:val="4"/>
                <w:szCs w:val="4"/>
              </w:rPr>
            </w:r>
          </w:p>
        </w:tc>
      </w:tr>
      <w:tr>
        <w:trPr/>
        <w:tc>
          <w:tcPr>
            <w:tcW w:w="3346" w:type="dxa"/>
            <w:tcBorders>
              <w:top w:val="single" w:sz="2" w:space="0" w:color="071D49"/>
            </w:tcBorders>
            <w:shd w:fill="D9D9D9" w:val="clear"/>
            <w:tcMar>
              <w:top w:w="28" w:type="dxa"/>
              <w:bottom w:w="0" w:type="dxa"/>
            </w:tcMar>
            <w:vAlign w:val="center"/>
          </w:tcPr>
          <w:p>
            <w:pPr>
              <w:pStyle w:val="TableContents"/>
              <w:bidi w:val="0"/>
              <w:spacing w:before="0" w:after="283"/>
              <w:ind w:left="0" w:right="0" w:hanging="0"/>
              <w:jc w:val="left"/>
              <w:rPr>
                <w:sz w:val="4"/>
                <w:szCs w:val="4"/>
              </w:rPr>
            </w:pPr>
            <w:r>
              <w:rPr>
                <w:sz w:val="4"/>
                <w:szCs w:val="4"/>
              </w:rPr>
            </w:r>
          </w:p>
        </w:tc>
      </w:tr>
      <w:tr>
        <w:trPr/>
        <w:tc>
          <w:tcPr>
            <w:tcW w:w="3346" w:type="dxa"/>
            <w:tcBorders/>
            <w:tcMar>
              <w:bottom w:w="0"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Adjusted Diluted Earnings Per Share</w:t>
            </w:r>
          </w:p>
        </w:tc>
      </w:tr>
      <w:tr>
        <w:trPr/>
        <w:tc>
          <w:tcPr>
            <w:tcW w:w="3346" w:type="dxa"/>
            <w:tcBorders/>
            <w:shd w:fill="D9D9D9" w:val="clear"/>
            <w:tcMar>
              <w:bottom w:w="0"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Relative Return on Invested Capital</w:t>
            </w:r>
          </w:p>
        </w:tc>
      </w:tr>
      <w:tr>
        <w:trPr/>
        <w:tc>
          <w:tcPr>
            <w:tcW w:w="3346" w:type="dxa"/>
            <w:tcBorders/>
            <w:tcMar>
              <w:bottom w:w="0"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Adjusted Return on Assets </w:t>
            </w:r>
          </w:p>
        </w:tc>
      </w:tr>
      <w:tr>
        <w:trPr/>
        <w:tc>
          <w:tcPr>
            <w:tcW w:w="3346" w:type="dxa"/>
            <w:tcBorders/>
            <w:shd w:fill="D9D9D9" w:val="clear"/>
            <w:tcMar>
              <w:bottom w:w="0"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Non-GAAP Income Before Taxes</w:t>
            </w:r>
          </w:p>
        </w:tc>
      </w:tr>
      <w:tr>
        <w:trPr/>
        <w:tc>
          <w:tcPr>
            <w:tcW w:w="3346" w:type="dxa"/>
            <w:tcBorders/>
            <w:tcMar>
              <w:bottom w:w="0"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Non-GAAP Operating Margin</w:t>
            </w:r>
          </w:p>
        </w:tc>
      </w:tr>
      <w:tr>
        <w:trPr/>
        <w:tc>
          <w:tcPr>
            <w:tcW w:w="3346" w:type="dxa"/>
            <w:tcBorders/>
            <w:shd w:fill="D9D9D9" w:val="clear"/>
            <w:tcMar>
              <w:bottom w:w="0"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Platform Revenue </w:t>
            </w:r>
          </w:p>
        </w:tc>
      </w:tr>
      <w:tr>
        <w:trPr/>
        <w:tc>
          <w:tcPr>
            <w:tcW w:w="3346" w:type="dxa"/>
            <w:tcBorders>
              <w:bottom w:val="single" w:sz="2" w:space="0" w:color="071D49"/>
            </w:tcBorders>
            <w:vAlign w:val="center"/>
          </w:tcPr>
          <w:p>
            <w:pPr>
              <w:pStyle w:val="TableContents"/>
              <w:bidi w:val="0"/>
              <w:spacing w:before="0" w:after="0"/>
              <w:ind w:left="72" w:right="0" w:hanging="0"/>
              <w:jc w:val="left"/>
              <w:rPr>
                <w:rFonts w:ascii="Arial;Helvetica;sans-serif" w:hAnsi="Arial;Helvetica;sans-serif"/>
                <w:sz w:val="20"/>
              </w:rPr>
            </w:pPr>
            <w:r>
              <w:rPr>
                <w:rFonts w:ascii="Arial;Helvetica;sans-serif" w:hAnsi="Arial;Helvetica;sans-serif"/>
                <w:sz w:val="20"/>
              </w:rPr>
              <w:t>Total Shareholder Return</w:t>
            </w:r>
          </w:p>
        </w:tc>
      </w:tr>
    </w:tbl>
    <w:p>
      <w:pPr>
        <w:pStyle w:val="TextBody"/>
        <w:bidi w:val="0"/>
        <w:spacing w:before="0" w:after="0"/>
        <w:ind w:left="0" w:right="0" w:hanging="0"/>
        <w:jc w:val="left"/>
        <w:rPr/>
      </w:pPr>
      <w:r>
        <w:rPr/>
        <w:t>​</w:t>
      </w:r>
    </w:p>
    <w:p>
      <w:pPr>
        <w:pStyle w:val="TextBody"/>
        <w:bidi w:val="0"/>
        <w:spacing w:before="0" w:after="200"/>
        <w:ind w:left="0" w:right="0" w:hanging="0"/>
        <w:jc w:val="left"/>
        <w:rPr>
          <w:rFonts w:ascii="Arial;Helvetica;sans-serif" w:hAnsi="Arial;Helvetica;sans-serif"/>
          <w:sz w:val="36"/>
        </w:rPr>
      </w:pPr>
      <w:bookmarkStart w:id="566" w:name="PotentialPaymentsuponTerminationorChange"/>
      <w:bookmarkEnd w:id="566"/>
      <w:r>
        <w:rPr>
          <w:rFonts w:ascii="Arial;Helvetica;sans-serif" w:hAnsi="Arial;Helvetica;sans-serif"/>
          <w:sz w:val="36"/>
        </w:rPr>
        <w:t>Potential Payments upon Termination or Change in Control</w:t>
      </w:r>
    </w:p>
    <w:p>
      <w:pPr>
        <w:pStyle w:val="TextBody"/>
        <w:bidi w:val="0"/>
        <w:spacing w:before="0" w:after="160"/>
        <w:ind w:left="0" w:right="0" w:hanging="0"/>
        <w:jc w:val="left"/>
        <w:rPr>
          <w:rFonts w:ascii="Arial;Helvetica;sans-serif" w:hAnsi="Arial;Helvetica;sans-serif"/>
          <w:b/>
          <w:sz w:val="20"/>
        </w:rPr>
      </w:pPr>
      <w:r>
        <w:rPr>
          <w:rFonts w:ascii="Arial;Helvetica;sans-serif" w:hAnsi="Arial;Helvetica;sans-serif"/>
          <w:b/>
          <w:sz w:val="20"/>
        </w:rPr>
        <w:t>POTENTIAL PAYMENTS UPON TERMINATION – GENERALLY</w:t>
      </w:r>
    </w:p>
    <w:p>
      <w:pPr>
        <w:pStyle w:val="TextBody"/>
        <w:bidi w:val="0"/>
        <w:spacing w:before="0" w:after="100"/>
        <w:ind w:left="0" w:right="0" w:hanging="0"/>
        <w:jc w:val="left"/>
        <w:rPr>
          <w:rFonts w:ascii="Arial;Helvetica;sans-serif" w:hAnsi="Arial;Helvetica;sans-serif"/>
          <w:sz w:val="20"/>
        </w:rPr>
      </w:pPr>
      <w:r>
        <w:rPr>
          <w:rFonts w:ascii="Arial;Helvetica;sans-serif" w:hAnsi="Arial;Helvetica;sans-serif"/>
          <w:sz w:val="20"/>
        </w:rPr>
        <w:t>In accordance with AbbVie’s longstanding practice, the company has not entered into employment agreements with its NEOs. NEOs do not have any rights or entitlements to any cash termination or severance payments or equity vesting acceleration outside of the change in control context and subsequent termination of an NEO (double trigger), as discussed in more detail below.</w:t>
      </w:r>
    </w:p>
    <w:p>
      <w:pPr>
        <w:pStyle w:val="TextBody"/>
        <w:bidi w:val="0"/>
        <w:spacing w:before="0" w:after="100"/>
        <w:ind w:left="0" w:right="0" w:hanging="0"/>
        <w:jc w:val="left"/>
        <w:rPr>
          <w:rFonts w:ascii="Arial;Helvetica;sans-serif" w:hAnsi="Arial;Helvetica;sans-serif"/>
          <w:sz w:val="20"/>
        </w:rPr>
      </w:pPr>
      <w:r>
        <w:rPr>
          <w:rFonts w:ascii="Arial;Helvetica;sans-serif" w:hAnsi="Arial;Helvetica;sans-serif"/>
          <w:sz w:val="20"/>
        </w:rPr>
        <w:t xml:space="preserve">The following summarizes the payments that the NEOs would have received if their employment had terminated on December 31, 2025. Earnings would have continued to be paid for the NEO’s Performance Incentive Plan and Supplemental Savings Plan grantor trusts, as applicable, until the trust assets were fully distributed. The amount of these payments would depend on the trust earnings and fees and the period over which the trust assets were distributed. Based on current earnings rates, if the trust assets were distributed over a 10-year period, the eligible NEOs would receive the following average annual earnings payments over such 10-year period: Mr. Michael, $1,120,589; Mr. Reents, $1,014,234; Mr. Stewart, $1,714,914; and Dr. Saleki-Gerhardt, $1,770,549. In addition, the following one-time deposits would have been made under the AbbVie Supplemental Pension Plan grantor trust for each of the following eligible NEOs, respectively: Mr. Michael, $7,253,931; Mr. Reents, $1,455,800; Mr. Stewart, $1,847,863; and Dr. Saleki-Gerhardt, $0. As of December 31, 2025, Mr. Michael, Mr. Reents, Mr. Stewart, Dr. Saleki-Gerhardt, and Dr. Thakkar were eligible to retire, and therefore were eligible to receive the pension benefits previously described. </w:t>
      </w:r>
    </w:p>
    <w:p>
      <w:pPr>
        <w:pStyle w:val="TextBody"/>
        <w:bidi w:val="0"/>
        <w:spacing w:before="0" w:after="100"/>
        <w:ind w:left="0" w:right="0" w:hanging="0"/>
        <w:jc w:val="left"/>
        <w:rPr>
          <w:rFonts w:ascii="Arial;Helvetica;sans-serif" w:hAnsi="Arial;Helvetica;sans-serif"/>
          <w:sz w:val="20"/>
        </w:rPr>
      </w:pPr>
      <w:r>
        <w:rPr>
          <w:rFonts w:ascii="Arial;Helvetica;sans-serif" w:hAnsi="Arial;Helvetica;sans-serif"/>
          <w:sz w:val="20"/>
        </w:rPr>
        <w:t>If the termination of employment had been due to disability, then the respective NEO also would have received, in addition to AbbVie’s standard disability benefits, a monthly long-term disability benefit in the following amount: Mr. Michael, $260,000; Mr. Reents, $117,500; Mr. Stewart, $147,500; Dr. Saleki-Gerhardt, $110,000; and Dr. Thakkar, $117,500. This long-term disability benefit would continue for up to 24 months following termination of employment. It ends if the NEO retires, recovers, dies or ceases to meet eligibility criteria.</w:t>
      </w:r>
    </w:p>
    <w:p>
      <w:pPr>
        <w:pStyle w:val="TextBody"/>
        <w:bidi w:val="0"/>
        <w:spacing w:before="0" w:after="100"/>
        <w:ind w:left="0" w:right="0" w:hanging="0"/>
        <w:jc w:val="left"/>
        <w:rPr>
          <w:rFonts w:ascii="Arial;Helvetica;sans-serif" w:hAnsi="Arial;Helvetica;sans-serif"/>
          <w:sz w:val="20"/>
        </w:rPr>
      </w:pPr>
      <w:r>
        <w:rPr>
          <w:rFonts w:ascii="Arial;Helvetica;sans-serif" w:hAnsi="Arial;Helvetica;sans-serif"/>
          <w:sz w:val="20"/>
        </w:rPr>
        <w:t>If the NEO’s employment had terminated due to death or disability, their unvested stock options, performance-vested restricted stock unit awards and performance shares would have vested on December 31, 2025 with values as set forth below in the subsection of this proxy statement captioned “Equity Awards.”</w:t>
      </w:r>
    </w:p>
    <w:p>
      <w:pPr>
        <w:pStyle w:val="TextBody"/>
        <w:bidi w:val="0"/>
        <w:spacing w:before="0" w:after="160"/>
        <w:ind w:left="0" w:right="0" w:hanging="0"/>
        <w:jc w:val="left"/>
        <w:rPr>
          <w:rFonts w:ascii="Arial;Helvetica;sans-serif" w:hAnsi="Arial;Helvetica;sans-serif"/>
          <w:b/>
          <w:sz w:val="20"/>
        </w:rPr>
      </w:pPr>
      <w:r>
        <w:rPr>
          <w:rFonts w:ascii="Arial;Helvetica;sans-serif" w:hAnsi="Arial;Helvetica;sans-serif"/>
          <w:b/>
          <w:sz w:val="20"/>
        </w:rPr>
        <w:t>POTENTIAL PAYMENTS UPON CHANGE IN CONTROL</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 xml:space="preserve">AbbVie has entered into change in control agreements with its NEOs. Each change in control agreement continues in effect until December 31, 2027, and can be renewed for successive five-year terms upon notice prior to the expiration date. If notice of non-renewal is given, the agreement will expire on the later of the scheduled expiration date and the one-year anniversary of the date of such notice. If no notice is given, the agreement will expire on the one-year anniversary of the scheduled expiration date. Each agreement also automatically extends for two years following any change in control (see below) that occurs while the agreement is in effect. As discussed in more detail below, AbbVie’s internal policies and individual change in control agreements with its NEOs prohibit a cash lump sum payment in excess of 2.99 times an NEO’s annual salary and annual incentive (“bonus”) award, unless stockholders ratify an exception. </w:t>
      </w:r>
    </w:p>
    <w:p>
      <w:pPr>
        <w:pStyle w:val="TextBody"/>
        <w:bidi w:val="0"/>
        <w:spacing w:before="480" w:after="0"/>
        <w:ind w:left="0" w:right="0" w:hanging="0"/>
        <w:jc w:val="right"/>
        <w:rPr>
          <w:rFonts w:ascii="Arial;Helvetica;sans-serif" w:hAnsi="Arial;Helvetica;sans-serif"/>
          <w:sz w:val="20"/>
        </w:rPr>
      </w:pPr>
      <w:r>
        <w:rPr>
          <w:rFonts w:ascii="Arial;Helvetica;sans-serif" w:hAnsi="Arial;Helvetica;sans-serif"/>
          <w:i/>
          <w:sz w:val="20"/>
        </w:rPr>
        <w:t>2026 Proxy Statement     </w:t>
      </w:r>
      <w:r>
        <w:rPr>
          <w:rFonts w:ascii="Arial;Helvetica;sans-serif" w:hAnsi="Arial;Helvetica;sans-serif"/>
          <w:sz w:val="30"/>
        </w:rPr>
        <w:t>|</w:t>
      </w:r>
      <w:r>
        <w:rPr>
          <w:rFonts w:ascii="Arial;Helvetica;sans-serif" w:hAnsi="Arial;Helvetica;sans-serif"/>
          <w:sz w:val="20"/>
        </w:rPr>
        <w:t>     </w:t>
      </w:r>
      <w:r>
        <w:rPr>
          <w:rFonts w:ascii="Arial;Helvetica;sans-serif" w:hAnsi="Arial;Helvetica;sans-serif"/>
          <w:sz w:val="20"/>
        </w:rPr>
        <w:drawing>
          <wp:inline distT="0" distB="0" distL="0" distR="0">
            <wp:extent cx="970915" cy="180340"/>
            <wp:effectExtent l="0" t="0" r="0" b="0"/>
            <wp:docPr id="301" name="Image1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1" name="Image101" descr=""/>
                    <pic:cNvPicPr>
                      <a:picLocks noChangeAspect="1" noChangeArrowheads="1"/>
                    </pic:cNvPicPr>
                  </pic:nvPicPr>
                  <pic:blipFill>
                    <a:blip r:embed="rId102"/>
                    <a:stretch>
                      <a:fillRect/>
                    </a:stretch>
                  </pic:blipFill>
                  <pic:spPr bwMode="auto">
                    <a:xfrm>
                      <a:off x="0" y="0"/>
                      <a:ext cx="970915" cy="180340"/>
                    </a:xfrm>
                    <a:prstGeom prst="rect">
                      <a:avLst/>
                    </a:prstGeom>
                  </pic:spPr>
                </pic:pic>
              </a:graphicData>
            </a:graphic>
          </wp:inline>
        </w:drawing>
      </w:r>
      <w:r>
        <w:rPr>
          <w:rFonts w:ascii="Arial;Helvetica;sans-serif" w:hAnsi="Arial;Helvetica;sans-serif"/>
          <w:sz w:val="20"/>
        </w:rPr>
        <w:t>    67</w:t>
      </w:r>
    </w:p>
    <w:p>
      <w:pPr>
        <w:pStyle w:val="TextBody"/>
        <w:bidi w:val="0"/>
        <w:spacing w:before="0" w:after="24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tbl>
      <w:tblPr>
        <w:tblW w:w="3407" w:type="dxa"/>
        <w:jc w:val="left"/>
        <w:tblInd w:w="0" w:type="dxa"/>
        <w:tblLayout w:type="fixed"/>
        <w:tblCellMar>
          <w:top w:w="0" w:type="dxa"/>
          <w:left w:w="0" w:type="dxa"/>
          <w:bottom w:w="0" w:type="dxa"/>
          <w:right w:w="0" w:type="dxa"/>
        </w:tblCellMar>
      </w:tblPr>
      <w:tblGrid>
        <w:gridCol w:w="2896"/>
        <w:gridCol w:w="511"/>
      </w:tblGrid>
      <w:tr>
        <w:trPr/>
        <w:tc>
          <w:tcPr>
            <w:tcW w:w="28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left"/>
              <w:rPr/>
            </w:pPr>
            <w:r>
              <w:rPr/>
              <w:t>​</w:t>
            </w:r>
          </w:p>
        </w:tc>
      </w:tr>
      <w:tr>
        <w:trPr/>
        <w:tc>
          <w:tcPr>
            <w:tcW w:w="2896" w:type="dxa"/>
            <w:tcBorders/>
            <w:vAlign w:val="center"/>
          </w:tcPr>
          <w:p>
            <w:pPr>
              <w:pStyle w:val="TableContents"/>
              <w:bidi w:val="0"/>
              <w:spacing w:before="0" w:after="0"/>
              <w:ind w:left="0" w:right="0" w:hanging="0"/>
              <w:jc w:val="left"/>
              <w:rPr>
                <w:rFonts w:ascii="Arial;Helvetica;sans-serif" w:hAnsi="Arial;Helvetica;sans-serif"/>
                <w:color w:val="808080"/>
                <w:sz w:val="20"/>
              </w:rPr>
            </w:pPr>
            <w:r>
              <w:rPr>
                <w:rFonts w:ascii="Arial;Helvetica;sans-serif" w:hAnsi="Arial;Helvetica;sans-serif"/>
                <w:color w:val="808080"/>
                <w:sz w:val="20"/>
              </w:rPr>
              <w:t>EXECUTIVE COMPENSATION</w:t>
            </w:r>
          </w:p>
        </w:tc>
        <w:tc>
          <w:tcPr>
            <w:tcW w:w="511" w:type="dxa"/>
            <w:tcBorders/>
            <w:vAlign w:val="center"/>
          </w:tcPr>
          <w:p>
            <w:pPr>
              <w:pStyle w:val="TableContents"/>
              <w:bidi w:val="0"/>
              <w:spacing w:before="0" w:after="0"/>
              <w:ind w:left="0" w:right="360" w:hanging="0"/>
              <w:jc w:val="right"/>
              <w:rPr>
                <w:color w:val="808080"/>
              </w:rPr>
            </w:pPr>
            <w:r>
              <w:rPr>
                <w:color w:val="808080"/>
              </w:rPr>
              <w:t>​</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 xml:space="preserve">The agreements provide that if the employee is terminated other than for cause or permanent disability or if the employee elects to terminate employment for good reason (see below) within two years following a change in control, they are entitled to receive a lump sum payment equal to 2.99 their annual salary and bonus award (assuming for this purpose that all target performance goals have been achieved or, if higher, based on the average bonus for the last three years), plus any unpaid bonus owing for any completed performance period and the pro rata bonus for any current bonus period (based on the highest of the bonus assuming achievement of target performance, the average bonus for the past three years or, in the case of the unpaid bonus for any completed performance period, the actual bonus earned). If the employee is terminated other than for cause or permanent disability during a potential change in control (see below), they are entitled to receive a lump sum payment of the annual salary and bonus payments described above, except that the amount of the bonus to which the employee is entitled will be based on the actual achievement of the applicable performance goals. If the potential change in control becomes a “change in control event” (within the meaning of Internal Revenue Code Section 409A), the employee will be entitled to receive the difference between the bonus amounts the employee received upon termination during the potential change in control and the bonus amounts that would have been received had such amounts instead been based on the higher of the employee’s target bonus or the average bonus paid to the employee in the preceding three years. Bonus payments include payments made under the Performance Incentive Plan. </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The employee also will receive up to two years of additional employee benefits (including welfare benefits, outplacement services and tax and financial counseling) and the value of three more years of pension accruals under the Supplemental Pension Plan. If change in control-related payments and benefits become subject to the excise tax imposed under Internal Revenue Code Section 4999, payments under the agreement will be reduced to prevent application of the excise tax if such a reduction would leave the employee in a better after-tax position than if the payments were not reduced and the tax applied. The agreements also limit the conduct for which awards under AbbVie’s incentive stock programs can be forfeited and generally permit options to remain exercisable for the remainder of their term.</w:t>
      </w:r>
    </w:p>
    <w:p>
      <w:pPr>
        <w:pStyle w:val="TextBody"/>
        <w:bidi w:val="0"/>
        <w:spacing w:before="0" w:after="220"/>
        <w:ind w:left="0" w:right="0" w:hanging="0"/>
        <w:jc w:val="left"/>
        <w:rPr>
          <w:rFonts w:ascii="Arial;Helvetica;sans-serif" w:hAnsi="Arial;Helvetica;sans-serif"/>
          <w:sz w:val="20"/>
        </w:rPr>
      </w:pPr>
      <w:r>
        <w:rPr>
          <w:rFonts w:ascii="Arial;Helvetica;sans-serif" w:hAnsi="Arial;Helvetica;sans-serif"/>
          <w:sz w:val="20"/>
        </w:rPr>
        <w:t>For purposes of the agreements, the term “change in control” includes the following events: any person becoming the beneficial owner of AbbVie securities representing 20 percent or more of the outstanding voting power (not including an acquisition directly from AbbVie and its affiliates); a change in the majority of the members of the Board of Directors whose appointment was approved by a vote of at least two-thirds of the incumbent directors; and the consummation of certain mergers or similar corporate transactions involving AbbVie. A “potential change in control” under the agreements includes, among other things, AbbVie’s entry into an agreement that would result in a change in control. Finally, the term “good reason” includes: a significant adverse change in the employee’s position, duties, or authority; the company’s failure to pay the employee’s compensation or a reduction in the employee’s base pay or benefits; or the relocation of the company’s principal executive offices to a location that is more than 35 miles from the location of the offices at the time of the change in control.</w:t>
      </w:r>
    </w:p>
    <w:p>
      <w:pPr>
        <w:pStyle w:val="TextBody"/>
        <w:bidi w:val="0"/>
        <w:spacing w:before="0" w:after="220"/>
        <w:ind w:left="0" w:right="0" w:hanging="0"/>
        <w:jc w:val="left"/>
        <w:rPr>
          <w:rFonts w:ascii="Arial;Helvetica;sans-serif" w:hAnsi="Arial;Helvetica;sans-serif"/>
          <w:sz w:val="20"/>
        </w:rPr>
      </w:pPr>
      <w:r>
        <w:rPr>
          <w:rFonts w:ascii="Arial;Helvetica;sans-serif" w:hAnsi="Arial;Helvetica;sans-serif"/>
          <w:sz w:val="20"/>
        </w:rPr>
        <w:t>If a change in control had occurred on December 31, 2025, immediately followed by one of the covered circumstances described above, Mr. Michael, Mr. Reents, Mr. Stewart, Dr. Saleki-Gerhardt, and Dr. Thakkar would have been entitled to receive the following payments and benefits under the change in control agreements:</w:t>
      </w:r>
    </w:p>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color w:val="071D49"/>
              </w:rPr>
            </w:pPr>
            <w:r>
              <w:rPr>
                <w:color w:val="071D49"/>
              </w:rPr>
              <w:t>●</w:t>
            </w:r>
          </w:p>
        </w:tc>
        <w:tc>
          <w:tcPr>
            <w:tcW w:w="9934"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Mr. Michael: cash termination payments—$15,149,956; additional Supplemental Pension Plan benefits—$11,180,056; welfare and fringe benefits—$100,344.</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color w:val="071D49"/>
              </w:rPr>
            </w:pPr>
            <w:r>
              <w:rPr>
                <w:color w:val="071D49"/>
              </w:rPr>
              <w:t>●</w:t>
            </w:r>
          </w:p>
        </w:tc>
        <w:tc>
          <w:tcPr>
            <w:tcW w:w="9934"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Mr. Reents: cash termination payments—$8,869,337; additional Supplemental Pension Plan benefits—$4,998,371; welfare and fringe benefits—$79,500.</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color w:val="071D49"/>
              </w:rPr>
            </w:pPr>
            <w:r>
              <w:rPr>
                <w:color w:val="071D49"/>
              </w:rPr>
              <w:t>●</w:t>
            </w:r>
          </w:p>
        </w:tc>
        <w:tc>
          <w:tcPr>
            <w:tcW w:w="9934"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Mr. Stewart: cash termination payments—$11,020,724; additional Supplemental Pension Plan benefits—$4,983,424; welfare and fringe benefits—$98,928.</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color w:val="071D49"/>
              </w:rPr>
            </w:pPr>
            <w:r>
              <w:rPr>
                <w:color w:val="071D49"/>
              </w:rPr>
              <w:t>●</w:t>
            </w:r>
          </w:p>
        </w:tc>
        <w:tc>
          <w:tcPr>
            <w:tcW w:w="9934"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Dr. Saleki-Gerhardt: cash termination payments—$8,543,382; additional Supplemental Pension Plan benefits—$2,066,415; welfare and fringe benefits—$75,299.</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color w:val="071D49"/>
              </w:rPr>
            </w:pPr>
            <w:r>
              <w:rPr>
                <w:color w:val="071D49"/>
              </w:rPr>
              <w:t>●</w:t>
            </w:r>
          </w:p>
        </w:tc>
        <w:tc>
          <w:tcPr>
            <w:tcW w:w="9934"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Dr. Thakkar: cash termination payments—$7,534,800; additional Supplemental Pension Plan benefits—$9,165,146; welfare and fringe benefits—$78,094.</w:t>
            </w:r>
          </w:p>
        </w:tc>
      </w:tr>
    </w:tbl>
    <w:p>
      <w:pPr>
        <w:pStyle w:val="TextBody"/>
        <w:bidi w:val="0"/>
        <w:spacing w:before="0" w:after="0"/>
        <w:ind w:left="36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Because the termination date is assumed to occur at the end of the 2025 performance period, the cash termination payments include an amount reflecting the excess, if any, of (a) the bonus entitlement under the </w:t>
      </w:r>
    </w:p>
    <w:p>
      <w:pPr>
        <w:pStyle w:val="TextBody"/>
        <w:bidi w:val="0"/>
        <w:spacing w:before="480" w:after="0"/>
        <w:ind w:left="0" w:right="0" w:hanging="0"/>
        <w:jc w:val="left"/>
        <w:rPr>
          <w:rFonts w:ascii="Arial;Helvetica;sans-serif" w:hAnsi="Arial;Helvetica;sans-serif"/>
          <w:sz w:val="20"/>
        </w:rPr>
      </w:pPr>
      <w:r>
        <w:rPr>
          <w:rFonts w:ascii="Arial;Helvetica;sans-serif" w:hAnsi="Arial;Helvetica;sans-serif"/>
          <w:sz w:val="20"/>
        </w:rPr>
        <w:t>68</w:t>
      </w:r>
      <w:r>
        <w:rPr>
          <w:rFonts w:ascii="Arial;Helvetica;sans-serif" w:hAnsi="Arial;Helvetica;sans-serif"/>
          <w:caps w:val="false"/>
          <w:smallCaps w:val="false"/>
          <w:sz w:val="20"/>
        </w:rPr>
        <w:t>    </w:t>
      </w:r>
      <w:r>
        <w:rPr>
          <w:rFonts w:ascii="Arial;Helvetica;sans-serif" w:hAnsi="Arial;Helvetica;sans-serif"/>
          <w:sz w:val="20"/>
        </w:rPr>
        <w:drawing>
          <wp:inline distT="0" distB="0" distL="0" distR="0">
            <wp:extent cx="970915" cy="180340"/>
            <wp:effectExtent l="0" t="0" r="0" b="0"/>
            <wp:docPr id="302" name="Image1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 name="Image102" descr=""/>
                    <pic:cNvPicPr>
                      <a:picLocks noChangeAspect="1" noChangeArrowheads="1"/>
                    </pic:cNvPicPr>
                  </pic:nvPicPr>
                  <pic:blipFill>
                    <a:blip r:embed="rId103"/>
                    <a:stretch>
                      <a:fillRect/>
                    </a:stretch>
                  </pic:blipFill>
                  <pic:spPr bwMode="auto">
                    <a:xfrm>
                      <a:off x="0" y="0"/>
                      <a:ext cx="970915" cy="180340"/>
                    </a:xfrm>
                    <a:prstGeom prst="rect">
                      <a:avLst/>
                    </a:prstGeom>
                  </pic:spPr>
                </pic:pic>
              </a:graphicData>
            </a:graphic>
          </wp:inline>
        </w:drawing>
      </w:r>
      <w:r>
        <w:rPr>
          <w:rFonts w:ascii="Arial;Helvetica;sans-serif" w:hAnsi="Arial;Helvetica;sans-serif"/>
          <w:sz w:val="20"/>
        </w:rPr>
        <w:t>     </w:t>
      </w:r>
      <w:r>
        <w:rPr>
          <w:rFonts w:ascii="Arial;Helvetica;sans-serif" w:hAnsi="Arial;Helvetica;sans-serif"/>
          <w:i/>
          <w:sz w:val="30"/>
        </w:rPr>
        <w:t>|</w:t>
      </w:r>
      <w:r>
        <w:rPr>
          <w:rFonts w:ascii="Arial;Helvetica;sans-serif" w:hAnsi="Arial;Helvetica;sans-serif"/>
          <w:sz w:val="20"/>
        </w:rPr>
        <w:t>     </w:t>
      </w:r>
      <w:r>
        <w:rPr>
          <w:rFonts w:ascii="Arial;Helvetica;sans-serif" w:hAnsi="Arial;Helvetica;sans-serif"/>
          <w:i/>
          <w:sz w:val="20"/>
        </w:rPr>
        <w:t>2026 Proxy Statement</w:t>
      </w:r>
    </w:p>
    <w:p>
      <w:pPr>
        <w:pStyle w:val="TextBody"/>
        <w:bidi w:val="0"/>
        <w:spacing w:before="0" w:after="24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tbl>
      <w:tblPr>
        <w:tblW w:w="3050" w:type="dxa"/>
        <w:jc w:val="left"/>
        <w:tblInd w:w="0" w:type="dxa"/>
        <w:tblLayout w:type="fixed"/>
        <w:tblCellMar>
          <w:top w:w="0" w:type="dxa"/>
          <w:left w:w="0" w:type="dxa"/>
          <w:bottom w:w="0" w:type="dxa"/>
          <w:right w:w="0" w:type="dxa"/>
        </w:tblCellMar>
      </w:tblPr>
      <w:tblGrid>
        <w:gridCol w:w="124"/>
        <w:gridCol w:w="2926"/>
      </w:tblGrid>
      <w:tr>
        <w:trPr/>
        <w:tc>
          <w:tcPr>
            <w:tcW w:w="124" w:type="dxa"/>
            <w:tcBorders/>
            <w:vAlign w:val="center"/>
          </w:tcPr>
          <w:p>
            <w:pPr>
              <w:pStyle w:val="TableContents"/>
              <w:bidi w:val="0"/>
              <w:spacing w:before="0" w:after="0"/>
              <w:ind w:left="0" w:right="0" w:hanging="0"/>
              <w:jc w:val="left"/>
              <w:rPr/>
            </w:pPr>
            <w:r>
              <w:rPr/>
              <w:t>​</w:t>
            </w:r>
          </w:p>
        </w:tc>
        <w:tc>
          <w:tcPr>
            <w:tcW w:w="2926"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color w:val="808080"/>
              </w:rPr>
            </w:pPr>
            <w:r>
              <w:rPr>
                <w:color w:val="808080"/>
              </w:rPr>
              <w:t>​</w:t>
            </w:r>
          </w:p>
        </w:tc>
        <w:tc>
          <w:tcPr>
            <w:tcW w:w="2926" w:type="dxa"/>
            <w:tcBorders/>
            <w:vAlign w:val="center"/>
          </w:tcPr>
          <w:p>
            <w:pPr>
              <w:pStyle w:val="TableContents"/>
              <w:bidi w:val="0"/>
              <w:spacing w:before="0" w:after="0"/>
              <w:ind w:left="0" w:right="0" w:hanging="0"/>
              <w:jc w:val="right"/>
              <w:rPr>
                <w:rFonts w:ascii="Arial;Helvetica;sans-serif" w:hAnsi="Arial;Helvetica;sans-serif"/>
                <w:color w:val="808080"/>
                <w:sz w:val="20"/>
              </w:rPr>
            </w:pPr>
            <w:r>
              <w:rPr>
                <w:rFonts w:ascii="Arial;Helvetica;sans-serif" w:hAnsi="Arial;Helvetica;sans-serif"/>
                <w:color w:val="808080"/>
                <w:sz w:val="20"/>
              </w:rPr>
              <w:t>EXECUTIVE COMPENSATION</w:t>
            </w:r>
          </w:p>
        </w:tc>
      </w:tr>
    </w:tbl>
    <w:p>
      <w:pPr>
        <w:pStyle w:val="TextBody"/>
        <w:bidi w:val="0"/>
        <w:spacing w:before="0" w:after="0"/>
        <w:ind w:left="0" w:right="0" w:hanging="0"/>
        <w:jc w:val="left"/>
        <w:rPr/>
      </w:pPr>
      <w:r>
        <w:rPr/>
        <w:t>​</w:t>
      </w:r>
    </w:p>
    <w:p>
      <w:pPr>
        <w:pStyle w:val="TextBody"/>
        <w:bidi w:val="0"/>
        <w:spacing w:before="0" w:after="220"/>
        <w:ind w:left="0" w:right="0" w:hanging="0"/>
        <w:jc w:val="left"/>
        <w:rPr>
          <w:rFonts w:ascii="Arial;Helvetica;sans-serif" w:hAnsi="Arial;Helvetica;sans-serif"/>
          <w:sz w:val="20"/>
        </w:rPr>
      </w:pPr>
      <w:r>
        <w:rPr>
          <w:rFonts w:ascii="Arial;Helvetica;sans-serif" w:hAnsi="Arial;Helvetica;sans-serif"/>
          <w:sz w:val="20"/>
        </w:rPr>
        <w:t>change in control agreements, which would be based on the higher of target performance and the average bonus for the past three years, over (b) the actual bonus earned by the NEO for the 2025 performance period, as shown in the Summary Compensation Table in the column captioned “Non-Equity Incentive Plan Compensation.”</w:t>
      </w:r>
    </w:p>
    <w:p>
      <w:pPr>
        <w:pStyle w:val="TextBody"/>
        <w:bidi w:val="0"/>
        <w:spacing w:before="0" w:after="200"/>
        <w:ind w:left="0" w:right="0" w:hanging="0"/>
        <w:jc w:val="left"/>
        <w:rPr>
          <w:rFonts w:ascii="Arial;Helvetica;sans-serif" w:hAnsi="Arial;Helvetica;sans-serif"/>
          <w:b/>
          <w:sz w:val="20"/>
        </w:rPr>
      </w:pPr>
      <w:r>
        <w:rPr>
          <w:rFonts w:ascii="Arial;Helvetica;sans-serif" w:hAnsi="Arial;Helvetica;sans-serif"/>
          <w:b/>
          <w:sz w:val="20"/>
        </w:rPr>
        <w:t>EQUITY AWARDS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The AbbVie Amended and Restated 2013 Incentive Stock Program was approved by AbbVie’s stockholders and covers approximately 18,000 participants, including a broad group of management and professional staff.</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The NEO award agreements under the AbbVie Amended and Restated 2013 Incentive Stock Program provide that the award may be assumed, converted or replaced on an equivalent basis by the surviving company upon a change in control. If the surviving company does not do so, the vesting of the awards is accelerated. If the surviving company does assume, convert or replace the awards on an equivalent basis, then accelerated vesting of the awards is limited to circumstances in which, during the period from six months before through two years after a change in control, the grantee’s employment is terminated without cause or the grantee resigns for good reason. The terms “cause” and “good reason” have the same definitions as in the change in control agreements.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If a change in control had occurred on December 31, 2025 and the surviving company did not assume, convert or replace any of the awards, or the surviving company did so and the NEO’s employment had terminated without cause or they had resigned for good reason, as described above, then the unvested equity awards of the NEOs would have vested as follows:</w:t>
      </w:r>
    </w:p>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color w:val="071D49"/>
              </w:rPr>
            </w:pPr>
            <w:r>
              <w:rPr>
                <w:color w:val="071D49"/>
              </w:rPr>
              <w:t>●</w:t>
            </w:r>
          </w:p>
        </w:tc>
        <w:tc>
          <w:tcPr>
            <w:tcW w:w="9934"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Mr. Michael would have vested in (i) 138,450 unvested AbbVie stock options with a value of $6,291,757, (ii) 77,954 AbbVie performance-vested restricted stock units with a value of $18,555,871, and (iii) 167,672 AbbVie performance shares with a value of $40,030,468.</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color w:val="071D49"/>
              </w:rPr>
            </w:pPr>
            <w:r>
              <w:rPr>
                <w:color w:val="071D49"/>
              </w:rPr>
              <w:t>●</w:t>
            </w:r>
          </w:p>
        </w:tc>
        <w:tc>
          <w:tcPr>
            <w:tcW w:w="9934"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Mr. Reents would have vested in (i) 59,609 unvested AbbVie stock options with a value of $2,979,857, (ii) 34,837 AbbVie performance-vested restricted stock units with a value of $8,337,598, and (iii) 79,718 AbbVie performance shares with a value of $19,139,370.</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color w:val="071D49"/>
              </w:rPr>
            </w:pPr>
            <w:r>
              <w:rPr>
                <w:color w:val="071D49"/>
              </w:rPr>
              <w:t>●</w:t>
            </w:r>
          </w:p>
        </w:tc>
        <w:tc>
          <w:tcPr>
            <w:tcW w:w="9934"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Mr. Stewart would have vested in (i) 71,613 unvested AbbVie stock options with a value of $3,515,673, (ii) 41,389 AbbVie performance-vested restricted stock units with a value of $9,894,480, and (iii) 93,787 AbbVie performance shares with a value of $22,489,330.</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color w:val="071D49"/>
              </w:rPr>
            </w:pPr>
            <w:r>
              <w:rPr>
                <w:color w:val="071D49"/>
              </w:rPr>
              <w:t>●</w:t>
            </w:r>
          </w:p>
        </w:tc>
        <w:tc>
          <w:tcPr>
            <w:tcW w:w="9934"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Dr. Saleki-Gerhardt would have vested in (i) 52,194 unvested AbbVie stock options with a value of $2,534,093, (ii) 29,943 AbbVie performance-vested restricted stock units with a value of $7,153,094, and (iii) 67,460 AbbVie performance shares with a value of $16,163,290.</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color w:val="071D49"/>
              </w:rPr>
            </w:pPr>
            <w:r>
              <w:rPr>
                <w:color w:val="071D49"/>
              </w:rPr>
              <w:t>●</w:t>
            </w:r>
          </w:p>
        </w:tc>
        <w:tc>
          <w:tcPr>
            <w:tcW w:w="9934"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Dr. Thakkar would have vested in (i) 36,945 unvested AbbVie stock options with a value of $1,595,625, (ii) 20,431 AbbVie performance-vested restricted stock units with a value of $4,849,587, and (iii) 42,457 AbbVie performance shares with a value of $10,104,025.</w:t>
            </w:r>
          </w:p>
        </w:tc>
      </w:tr>
    </w:tbl>
    <w:p>
      <w:pPr>
        <w:pStyle w:val="TextBody"/>
        <w:bidi w:val="0"/>
        <w:spacing w:before="0" w:after="0"/>
        <w:ind w:left="36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The value of stock options shown is based on the excess of the closing price of one share of AbbVie common stock on December 31, 2025 over the exercise price of such options, multiplied by the number of unvested stock options held by the NEO. The value of performance-based restricted stock units and performance shares shown is determined by multiplying the number of units or shares (at target level) that would vest as of December 31, 2025 in accordance with the applicable equity award agreement terms and the closing price of one share of AbbVie common stock on December 31, 2025. The value of performance-based restricted stock units and performance shares also includes the value of accrued dividends as of December 31, 2025, which would be paid at vesting.</w:t>
      </w:r>
    </w:p>
    <w:p>
      <w:pPr>
        <w:pStyle w:val="TextBody"/>
        <w:bidi w:val="0"/>
        <w:spacing w:before="0" w:after="0"/>
        <w:ind w:left="0" w:right="0" w:hanging="0"/>
        <w:jc w:val="left"/>
        <w:rPr/>
      </w:pPr>
      <w:r>
        <w:rPr/>
        <w:t>​</w:t>
      </w:r>
    </w:p>
    <w:p>
      <w:pPr>
        <w:pStyle w:val="TextBody"/>
        <w:bidi w:val="0"/>
        <w:spacing w:before="480" w:after="0"/>
        <w:ind w:left="0" w:right="0" w:hanging="0"/>
        <w:jc w:val="right"/>
        <w:rPr>
          <w:rFonts w:ascii="Arial;Helvetica;sans-serif" w:hAnsi="Arial;Helvetica;sans-serif"/>
          <w:sz w:val="20"/>
        </w:rPr>
      </w:pPr>
      <w:r>
        <w:rPr>
          <w:rFonts w:ascii="Arial;Helvetica;sans-serif" w:hAnsi="Arial;Helvetica;sans-serif"/>
          <w:i/>
          <w:sz w:val="20"/>
        </w:rPr>
        <w:t>2026 Proxy Statement     </w:t>
      </w:r>
      <w:r>
        <w:rPr>
          <w:rFonts w:ascii="Arial;Helvetica;sans-serif" w:hAnsi="Arial;Helvetica;sans-serif"/>
          <w:sz w:val="30"/>
        </w:rPr>
        <w:t>|</w:t>
      </w:r>
      <w:r>
        <w:rPr>
          <w:rFonts w:ascii="Arial;Helvetica;sans-serif" w:hAnsi="Arial;Helvetica;sans-serif"/>
          <w:sz w:val="20"/>
        </w:rPr>
        <w:t>     </w:t>
      </w:r>
      <w:r>
        <w:rPr>
          <w:rFonts w:ascii="Arial;Helvetica;sans-serif" w:hAnsi="Arial;Helvetica;sans-serif"/>
          <w:sz w:val="20"/>
        </w:rPr>
        <w:drawing>
          <wp:inline distT="0" distB="0" distL="0" distR="0">
            <wp:extent cx="970915" cy="180340"/>
            <wp:effectExtent l="0" t="0" r="0" b="0"/>
            <wp:docPr id="303" name="Image1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3" name="Image103" descr=""/>
                    <pic:cNvPicPr>
                      <a:picLocks noChangeAspect="1" noChangeArrowheads="1"/>
                    </pic:cNvPicPr>
                  </pic:nvPicPr>
                  <pic:blipFill>
                    <a:blip r:embed="rId104"/>
                    <a:stretch>
                      <a:fillRect/>
                    </a:stretch>
                  </pic:blipFill>
                  <pic:spPr bwMode="auto">
                    <a:xfrm>
                      <a:off x="0" y="0"/>
                      <a:ext cx="970915" cy="180340"/>
                    </a:xfrm>
                    <a:prstGeom prst="rect">
                      <a:avLst/>
                    </a:prstGeom>
                  </pic:spPr>
                </pic:pic>
              </a:graphicData>
            </a:graphic>
          </wp:inline>
        </w:drawing>
      </w:r>
      <w:r>
        <w:rPr>
          <w:rFonts w:ascii="Arial;Helvetica;sans-serif" w:hAnsi="Arial;Helvetica;sans-serif"/>
          <w:sz w:val="20"/>
        </w:rPr>
        <w:t>    69</w:t>
      </w:r>
    </w:p>
    <w:p>
      <w:pPr>
        <w:pStyle w:val="TextBody"/>
        <w:bidi w:val="0"/>
        <w:spacing w:before="0" w:after="24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pBdr>
          <w:bottom w:val="single" w:sz="12" w:space="1" w:color="071D49"/>
        </w:pBdr>
        <w:bidi w:val="0"/>
        <w:spacing w:before="0" w:after="240"/>
        <w:ind w:left="0" w:right="0" w:hanging="0"/>
        <w:jc w:val="left"/>
        <w:rPr>
          <w:rFonts w:ascii="Arial;Helvetica;sans-serif" w:hAnsi="Arial;Helvetica;sans-serif"/>
          <w:color w:val="071D49"/>
          <w:sz w:val="40"/>
        </w:rPr>
      </w:pPr>
      <w:bookmarkStart w:id="567" w:name="RATIFICATIONOFERNSTYOUNGLLPASABBVIESINDE"/>
      <w:bookmarkStart w:id="568" w:name="_c279ac30_c5cb_4c90_9359_a8deff75e9be"/>
      <w:bookmarkEnd w:id="567"/>
      <w:bookmarkEnd w:id="568"/>
      <w:r>
        <w:rPr>
          <w:rFonts w:ascii="Arial;Helvetica;sans-serif" w:hAnsi="Arial;Helvetica;sans-serif"/>
          <w:color w:val="071D49"/>
          <w:sz w:val="40"/>
        </w:rPr>
        <w:t>RATIFICATION OF ERNST &amp; YOUNG LLP AS ABBVIE’S INDEPENDENT REGISTERED PUBLIC ACCOUNTING FIRM</w:t>
      </w:r>
    </w:p>
    <w:tbl>
      <w:tblPr>
        <w:tblW w:w="10205" w:type="dxa"/>
        <w:jc w:val="left"/>
        <w:tblInd w:w="0" w:type="dxa"/>
        <w:tblLayout w:type="fixed"/>
        <w:tblCellMar>
          <w:top w:w="0" w:type="dxa"/>
          <w:left w:w="0" w:type="dxa"/>
          <w:bottom w:w="0" w:type="dxa"/>
          <w:right w:w="0" w:type="dxa"/>
        </w:tblCellMar>
      </w:tblPr>
      <w:tblGrid>
        <w:gridCol w:w="2023"/>
        <w:gridCol w:w="8182"/>
      </w:tblGrid>
      <w:tr>
        <w:trPr/>
        <w:tc>
          <w:tcPr>
            <w:tcW w:w="2023" w:type="dxa"/>
            <w:tcBorders/>
            <w:vAlign w:val="center"/>
          </w:tcPr>
          <w:p>
            <w:pPr>
              <w:pStyle w:val="TableContents"/>
              <w:bidi w:val="0"/>
              <w:spacing w:before="0" w:after="0"/>
              <w:ind w:left="0" w:right="0" w:hanging="0"/>
              <w:jc w:val="left"/>
              <w:rPr/>
            </w:pPr>
            <w:r>
              <w:rPr/>
              <w:t>​</w:t>
            </w:r>
          </w:p>
        </w:tc>
        <w:tc>
          <w:tcPr>
            <w:tcW w:w="8182" w:type="dxa"/>
            <w:tcBorders/>
            <w:vAlign w:val="center"/>
          </w:tcPr>
          <w:p>
            <w:pPr>
              <w:pStyle w:val="TableContents"/>
              <w:bidi w:val="0"/>
              <w:spacing w:before="0" w:after="0"/>
              <w:ind w:left="0" w:right="0" w:hanging="0"/>
              <w:jc w:val="left"/>
              <w:rPr/>
            </w:pPr>
            <w:r>
              <w:rPr/>
              <w:t>​</w:t>
            </w:r>
          </w:p>
        </w:tc>
      </w:tr>
      <w:tr>
        <w:trPr/>
        <w:tc>
          <w:tcPr>
            <w:tcW w:w="2023" w:type="dxa"/>
            <w:tcBorders>
              <w:left w:val="single" w:sz="18" w:space="0" w:color="071D49"/>
            </w:tcBorders>
            <w:tcMar>
              <w:left w:w="28" w:type="dxa"/>
            </w:tcMar>
            <w:vAlign w:val="center"/>
          </w:tcPr>
          <w:p>
            <w:pPr>
              <w:pStyle w:val="TableContents"/>
              <w:bidi w:val="0"/>
              <w:spacing w:before="80" w:after="120"/>
              <w:ind w:left="0" w:right="0" w:hanging="0"/>
              <w:jc w:val="left"/>
              <w:rPr>
                <w:rFonts w:ascii="Arial;Helvetica;sans-serif" w:hAnsi="Arial;Helvetica;sans-serif"/>
                <w:b/>
                <w:color w:val="071D49"/>
                <w:sz w:val="28"/>
              </w:rPr>
            </w:pPr>
            <w:r>
              <w:rPr>
                <w:rFonts w:ascii="Arial;Helvetica;sans-serif" w:hAnsi="Arial;Helvetica;sans-serif"/>
                <w:b/>
                <w:color w:val="071D49"/>
                <w:sz w:val="28"/>
              </w:rPr>
              <w:t>What am I voting on and how should I vote?</w:t>
            </w:r>
          </w:p>
        </w:tc>
        <w:tc>
          <w:tcPr>
            <w:tcW w:w="8182" w:type="dxa"/>
            <w:tcBorders>
              <w:top w:val="single" w:sz="12" w:space="0" w:color="071D49"/>
              <w:left w:val="single" w:sz="12" w:space="0" w:color="071D49"/>
              <w:bottom w:val="single" w:sz="12" w:space="0" w:color="071D49"/>
              <w:right w:val="single" w:sz="12" w:space="0" w:color="071D49"/>
            </w:tcBorders>
            <w:tcMar>
              <w:top w:w="28" w:type="dxa"/>
              <w:left w:w="28" w:type="dxa"/>
              <w:bottom w:w="28" w:type="dxa"/>
              <w:right w:w="28" w:type="dxa"/>
            </w:tcMar>
            <w:vAlign w:val="center"/>
          </w:tcPr>
          <w:p>
            <w:pPr>
              <w:pStyle w:val="TableContents"/>
              <w:bidi w:val="0"/>
              <w:spacing w:before="80" w:after="120"/>
              <w:ind w:left="144" w:right="144" w:hanging="0"/>
              <w:jc w:val="left"/>
              <w:rPr>
                <w:rFonts w:ascii="Arial;Helvetica;sans-serif" w:hAnsi="Arial;Helvetica;sans-serif"/>
                <w:i/>
                <w:sz w:val="20"/>
              </w:rPr>
            </w:pPr>
            <w:r>
              <w:rPr>
                <w:rFonts w:ascii="Arial;Helvetica;sans-serif" w:hAnsi="Arial;Helvetica;sans-serif"/>
                <w:i/>
                <w:sz w:val="20"/>
              </w:rPr>
              <w:t>You are being asked to ratify the appointment of Ernst &amp; Young LLP to perform independent audit services for the fiscal year ending December 31, 2026. Ernst &amp; Young LLP has served as our independent auditor since 2013. The Board and the audit committee believe it is in the best interests of the company and its stockholders to retain Ernst &amp; Young LLP as the company’s independent auditor.</w:t>
            </w:r>
          </w:p>
          <w:p>
            <w:pPr>
              <w:pStyle w:val="TableContents"/>
              <w:bidi w:val="0"/>
              <w:spacing w:before="0" w:after="120"/>
              <w:ind w:left="144" w:right="144" w:hanging="0"/>
              <w:jc w:val="left"/>
              <w:rPr>
                <w:rFonts w:ascii="Arial;Helvetica;sans-serif" w:hAnsi="Arial;Helvetica;sans-serif"/>
                <w:sz w:val="20"/>
              </w:rPr>
            </w:pPr>
            <w:r>
              <w:rPr>
                <w:rFonts w:ascii="Arial;Helvetica;sans-serif" w:hAnsi="Arial;Helvetica;sans-serif"/>
                <w:b/>
                <w:i/>
                <w:sz w:val="20"/>
              </w:rPr>
              <w:t>The Board of Directors</w:t>
            </w:r>
            <w:r>
              <w:rPr>
                <w:rFonts w:ascii="Arial;Helvetica;sans-serif" w:hAnsi="Arial;Helvetica;sans-serif"/>
                <w:sz w:val="20"/>
              </w:rPr>
              <w:t xml:space="preserve"> </w:t>
            </w:r>
            <w:r>
              <w:rPr>
                <w:rFonts w:ascii="Arial;Helvetica;sans-serif" w:hAnsi="Arial;Helvetica;sans-serif"/>
                <w:b/>
                <w:i/>
                <w:sz w:val="20"/>
              </w:rPr>
              <w:t xml:space="preserve">therefore recommends you vote </w:t>
            </w:r>
            <w:r>
              <w:rPr>
                <w:rFonts w:ascii="Arial;Helvetica;sans-serif" w:hAnsi="Arial;Helvetica;sans-serif"/>
                <w:sz w:val="20"/>
              </w:rPr>
              <w:t>“</w:t>
            </w:r>
            <w:r>
              <w:rPr>
                <w:rFonts w:ascii="Arial;Helvetica;sans-serif" w:hAnsi="Arial;Helvetica;sans-serif"/>
                <w:b/>
                <w:sz w:val="20"/>
              </w:rPr>
              <w:t>FOR”</w:t>
            </w:r>
            <w:r>
              <w:rPr>
                <w:rFonts w:ascii="Arial;Helvetica;sans-serif" w:hAnsi="Arial;Helvetica;sans-serif"/>
                <w:sz w:val="20"/>
              </w:rPr>
              <w:t xml:space="preserve"> </w:t>
            </w:r>
            <w:r>
              <w:rPr>
                <w:rFonts w:ascii="Arial;Helvetica;sans-serif" w:hAnsi="Arial;Helvetica;sans-serif"/>
                <w:b/>
                <w:i/>
                <w:sz w:val="20"/>
              </w:rPr>
              <w:t>ratification of the appointment of Ernst &amp; Young LLP as AbbVie’s independent registered public accounting firm for 2026.</w:t>
            </w:r>
          </w:p>
        </w:tc>
      </w:tr>
    </w:tbl>
    <w:p>
      <w:pPr>
        <w:pStyle w:val="TextBody"/>
        <w:bidi w:val="0"/>
        <w:spacing w:before="240" w:after="240"/>
        <w:ind w:left="0" w:right="0" w:hanging="0"/>
        <w:jc w:val="left"/>
        <w:rPr>
          <w:rFonts w:ascii="Arial;Helvetica;sans-serif" w:hAnsi="Arial;Helvetica;sans-serif"/>
          <w:sz w:val="20"/>
        </w:rPr>
      </w:pPr>
      <w:r>
        <w:rPr>
          <w:rFonts w:ascii="Arial;Helvetica;sans-serif" w:hAnsi="Arial;Helvetica;sans-serif"/>
          <w:sz w:val="20"/>
        </w:rPr>
        <w:t>The audit committee of the Board of Directors is directly responsible for the appointment, fees, retention and oversight of the independent registered public accounting firm retained to audit the company’s financial statements. On October 14, 2025, the audit committee appointed Ernst &amp; Young LLP (the independent auditor) to perform independent audit services for the fiscal year ending December 31, 2026. Ernst &amp; Young LLP has served as our independent auditor since 2013. In conjunction with the periodic mandated rotation of the audit firm’s lead engagement partner, the chair of the audit committee would be involved in the selection of a new lead engagement partner. Further, the audit committee will periodically consider whether there should be a regular rotation of the independent auditor.</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Although the audit committee has sole authority to appoint the independent auditor, it would like to know the opinion of the stockholders regarding its appointment of Ernst &amp; Young LLP for 2026. For this reason, stockholders are being asked to ratify this appointment. If the stockholders do not ratify the appointment of Ernst &amp; Young LLP for 2026, the audit committee will take that fact into consideration, but may, nevertheless, continue to retain Ernst &amp; Young LLP. The audit committee and the Board believe that the continued retention of Ernst &amp; Young LLP to serve as the company’s independent auditor is in the best interests of the company and its stockholders.</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Representatives of Ernst &amp; Young LLP are expected to attend the Annual Meeting and will be given the opportunity to make a statement if they desire to do so. They will also be available to respond to appropriate questions.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left"/>
        <w:rPr>
          <w:rFonts w:ascii="Arial;Helvetica;sans-serif" w:hAnsi="Arial;Helvetica;sans-serif"/>
          <w:sz w:val="20"/>
        </w:rPr>
      </w:pPr>
      <w:r>
        <w:rPr>
          <w:rFonts w:ascii="Arial;Helvetica;sans-serif" w:hAnsi="Arial;Helvetica;sans-serif"/>
          <w:sz w:val="20"/>
        </w:rPr>
        <w:t>70</w:t>
      </w:r>
      <w:r>
        <w:rPr>
          <w:rFonts w:ascii="Arial;Helvetica;sans-serif" w:hAnsi="Arial;Helvetica;sans-serif"/>
          <w:caps w:val="false"/>
          <w:smallCaps w:val="false"/>
          <w:sz w:val="20"/>
        </w:rPr>
        <w:t>    </w:t>
      </w:r>
      <w:r>
        <w:rPr>
          <w:rFonts w:ascii="Arial;Helvetica;sans-serif" w:hAnsi="Arial;Helvetica;sans-serif"/>
          <w:sz w:val="20"/>
        </w:rPr>
        <w:drawing>
          <wp:inline distT="0" distB="0" distL="0" distR="0">
            <wp:extent cx="970915" cy="180340"/>
            <wp:effectExtent l="0" t="0" r="0" b="0"/>
            <wp:docPr id="304" name="Image1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4" name="Image104" descr=""/>
                    <pic:cNvPicPr>
                      <a:picLocks noChangeAspect="1" noChangeArrowheads="1"/>
                    </pic:cNvPicPr>
                  </pic:nvPicPr>
                  <pic:blipFill>
                    <a:blip r:embed="rId105"/>
                    <a:stretch>
                      <a:fillRect/>
                    </a:stretch>
                  </pic:blipFill>
                  <pic:spPr bwMode="auto">
                    <a:xfrm>
                      <a:off x="0" y="0"/>
                      <a:ext cx="970915" cy="180340"/>
                    </a:xfrm>
                    <a:prstGeom prst="rect">
                      <a:avLst/>
                    </a:prstGeom>
                  </pic:spPr>
                </pic:pic>
              </a:graphicData>
            </a:graphic>
          </wp:inline>
        </w:drawing>
      </w:r>
      <w:r>
        <w:rPr>
          <w:rFonts w:ascii="Arial;Helvetica;sans-serif" w:hAnsi="Arial;Helvetica;sans-serif"/>
          <w:sz w:val="20"/>
        </w:rPr>
        <w:t>     </w:t>
      </w:r>
      <w:r>
        <w:rPr>
          <w:rFonts w:ascii="Arial;Helvetica;sans-serif" w:hAnsi="Arial;Helvetica;sans-serif"/>
          <w:i/>
          <w:sz w:val="30"/>
        </w:rPr>
        <w:t>|</w:t>
      </w:r>
      <w:r>
        <w:rPr>
          <w:rFonts w:ascii="Arial;Helvetica;sans-serif" w:hAnsi="Arial;Helvetica;sans-serif"/>
          <w:sz w:val="20"/>
        </w:rPr>
        <w:t>     </w:t>
      </w:r>
      <w:r>
        <w:rPr>
          <w:rFonts w:ascii="Arial;Helvetica;sans-serif" w:hAnsi="Arial;Helvetica;sans-serif"/>
          <w:i/>
          <w:sz w:val="20"/>
        </w:rPr>
        <w:t>2026 Proxy Statement</w:t>
      </w:r>
    </w:p>
    <w:p>
      <w:pPr>
        <w:pStyle w:val="TextBody"/>
        <w:bidi w:val="0"/>
        <w:spacing w:before="0" w:after="24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pBdr>
          <w:bottom w:val="single" w:sz="12" w:space="1" w:color="071D49"/>
        </w:pBdr>
        <w:bidi w:val="0"/>
        <w:spacing w:before="0" w:after="240"/>
        <w:ind w:left="0" w:right="0" w:hanging="0"/>
        <w:jc w:val="left"/>
        <w:rPr>
          <w:rFonts w:ascii="Arial;Helvetica;sans-serif" w:hAnsi="Arial;Helvetica;sans-serif"/>
          <w:color w:val="071D49"/>
          <w:sz w:val="40"/>
        </w:rPr>
      </w:pPr>
      <w:bookmarkStart w:id="569" w:name="AUDITINFORMATION_671629"/>
      <w:bookmarkStart w:id="570" w:name="_5125bdfa_c288_495a_ad76_f72c08a405fb"/>
      <w:bookmarkEnd w:id="569"/>
      <w:bookmarkEnd w:id="570"/>
      <w:r>
        <w:rPr>
          <w:rFonts w:ascii="Arial;Helvetica;sans-serif" w:hAnsi="Arial;Helvetica;sans-serif"/>
          <w:color w:val="071D49"/>
          <w:sz w:val="40"/>
        </w:rPr>
        <w:t>AUDIT INFORMATION</w:t>
      </w:r>
    </w:p>
    <w:p>
      <w:pPr>
        <w:pStyle w:val="TextBody"/>
        <w:bidi w:val="0"/>
        <w:spacing w:before="0" w:after="240"/>
        <w:ind w:left="0" w:right="0" w:hanging="0"/>
        <w:jc w:val="left"/>
        <w:rPr>
          <w:rFonts w:ascii="Arial;Helvetica;sans-serif" w:hAnsi="Arial;Helvetica;sans-serif"/>
          <w:b/>
          <w:color w:val="071D49"/>
          <w:sz w:val="24"/>
        </w:rPr>
      </w:pPr>
      <w:bookmarkStart w:id="571" w:name="AuditFeesandNonAuditFees_410958"/>
      <w:bookmarkEnd w:id="571"/>
      <w:r>
        <w:rPr>
          <w:rFonts w:ascii="Arial;Helvetica;sans-serif" w:hAnsi="Arial;Helvetica;sans-serif"/>
          <w:b/>
          <w:color w:val="071D49"/>
          <w:sz w:val="24"/>
        </w:rPr>
        <w:t>Audit Fees and Non-Audit Fees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The following table presents fees for professional audit services rendered to AbbVie by Ernst &amp; Young LLP for the years ended December 31, 2025 and December 31, 2024, and fees for other services rendered to AbbVie by Ernst &amp; Young LLP for those periods.</w:t>
      </w:r>
    </w:p>
    <w:tbl>
      <w:tblPr>
        <w:tblW w:w="4338" w:type="dxa"/>
        <w:jc w:val="left"/>
        <w:tblInd w:w="0" w:type="dxa"/>
        <w:tblLayout w:type="fixed"/>
        <w:tblCellMar>
          <w:top w:w="0" w:type="dxa"/>
          <w:left w:w="0" w:type="dxa"/>
          <w:bottom w:w="0" w:type="dxa"/>
          <w:right w:w="0" w:type="dxa"/>
        </w:tblCellMar>
      </w:tblPr>
      <w:tblGrid>
        <w:gridCol w:w="1891"/>
        <w:gridCol w:w="346"/>
        <w:gridCol w:w="260"/>
        <w:gridCol w:w="595"/>
        <w:gridCol w:w="346"/>
        <w:gridCol w:w="237"/>
        <w:gridCol w:w="663"/>
      </w:tblGrid>
      <w:tr>
        <w:trPr/>
        <w:tc>
          <w:tcPr>
            <w:tcW w:w="18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7">
                      <wp:simplePos x="0" y="0"/>
                      <wp:positionH relativeFrom="character">
                        <wp:align>left</wp:align>
                      </wp:positionH>
                      <wp:positionV relativeFrom="line">
                        <wp:posOffset>635</wp:posOffset>
                      </wp:positionV>
                      <wp:extent cx="1200785" cy="175260"/>
                      <wp:effectExtent l="0" t="0" r="0" b="0"/>
                      <wp:wrapNone/>
                      <wp:docPr id="305" name="Frame201"/>
                      <a:graphic xmlns:a="http://schemas.openxmlformats.org/drawingml/2006/main">
                        <a:graphicData uri="http://schemas.microsoft.com/office/word/2010/wordprocessingShape">
                          <wps:wsp>
                            <wps:cNvSpPr txBox="1"/>
                            <wps:spPr>
                              <a:xfrm>
                                <a:off x="0" y="0"/>
                                <a:ext cx="1200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8">
                      <wp:simplePos x="0" y="0"/>
                      <wp:positionH relativeFrom="character">
                        <wp:align>left</wp:align>
                      </wp:positionH>
                      <wp:positionV relativeFrom="line">
                        <wp:posOffset>635</wp:posOffset>
                      </wp:positionV>
                      <wp:extent cx="219710" cy="175260"/>
                      <wp:effectExtent l="0" t="0" r="0" b="0"/>
                      <wp:wrapNone/>
                      <wp:docPr id="306" name="Frame20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9">
                      <wp:simplePos x="0" y="0"/>
                      <wp:positionH relativeFrom="character">
                        <wp:align>left</wp:align>
                      </wp:positionH>
                      <wp:positionV relativeFrom="line">
                        <wp:posOffset>635</wp:posOffset>
                      </wp:positionV>
                      <wp:extent cx="165100" cy="175260"/>
                      <wp:effectExtent l="0" t="0" r="0" b="0"/>
                      <wp:wrapNone/>
                      <wp:docPr id="307" name="Frame203"/>
                      <a:graphic xmlns:a="http://schemas.openxmlformats.org/drawingml/2006/main">
                        <a:graphicData uri="http://schemas.microsoft.com/office/word/2010/wordprocessingShape">
                          <wps:wsp>
                            <wps:cNvSpPr txBox="1"/>
                            <wps:spPr>
                              <a:xfrm>
                                <a:off x="0" y="0"/>
                                <a:ext cx="1651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0">
                      <wp:simplePos x="0" y="0"/>
                      <wp:positionH relativeFrom="character">
                        <wp:align>left</wp:align>
                      </wp:positionH>
                      <wp:positionV relativeFrom="line">
                        <wp:posOffset>635</wp:posOffset>
                      </wp:positionV>
                      <wp:extent cx="377825" cy="175260"/>
                      <wp:effectExtent l="0" t="0" r="0" b="0"/>
                      <wp:wrapNone/>
                      <wp:docPr id="308" name="Frame204"/>
                      <a:graphic xmlns:a="http://schemas.openxmlformats.org/drawingml/2006/main">
                        <a:graphicData uri="http://schemas.microsoft.com/office/word/2010/wordprocessingShape">
                          <wps:wsp>
                            <wps:cNvSpPr txBox="1"/>
                            <wps:spPr>
                              <a:xfrm>
                                <a:off x="0" y="0"/>
                                <a:ext cx="3778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1">
                      <wp:simplePos x="0" y="0"/>
                      <wp:positionH relativeFrom="character">
                        <wp:align>left</wp:align>
                      </wp:positionH>
                      <wp:positionV relativeFrom="line">
                        <wp:posOffset>635</wp:posOffset>
                      </wp:positionV>
                      <wp:extent cx="219710" cy="175260"/>
                      <wp:effectExtent l="0" t="0" r="0" b="0"/>
                      <wp:wrapNone/>
                      <wp:docPr id="309" name="Frame20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2">
                      <wp:simplePos x="0" y="0"/>
                      <wp:positionH relativeFrom="character">
                        <wp:align>left</wp:align>
                      </wp:positionH>
                      <wp:positionV relativeFrom="line">
                        <wp:posOffset>635</wp:posOffset>
                      </wp:positionV>
                      <wp:extent cx="150495" cy="175260"/>
                      <wp:effectExtent l="0" t="0" r="0" b="0"/>
                      <wp:wrapNone/>
                      <wp:docPr id="310" name="Frame206"/>
                      <a:graphic xmlns:a="http://schemas.openxmlformats.org/drawingml/2006/main">
                        <a:graphicData uri="http://schemas.microsoft.com/office/word/2010/wordprocessingShape">
                          <wps:wsp>
                            <wps:cNvSpPr txBox="1"/>
                            <wps:spPr>
                              <a:xfrm>
                                <a:off x="0" y="0"/>
                                <a:ext cx="1504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3">
                      <wp:simplePos x="0" y="0"/>
                      <wp:positionH relativeFrom="character">
                        <wp:align>left</wp:align>
                      </wp:positionH>
                      <wp:positionV relativeFrom="line">
                        <wp:posOffset>635</wp:posOffset>
                      </wp:positionV>
                      <wp:extent cx="421005" cy="175260"/>
                      <wp:effectExtent l="0" t="0" r="0" b="0"/>
                      <wp:wrapNone/>
                      <wp:docPr id="311" name="Frame207"/>
                      <a:graphic xmlns:a="http://schemas.openxmlformats.org/drawingml/2006/main">
                        <a:graphicData uri="http://schemas.microsoft.com/office/word/2010/wordprocessingShape">
                          <wps:wsp>
                            <wps:cNvSpPr txBox="1"/>
                            <wps:spPr>
                              <a:xfrm>
                                <a:off x="0" y="0"/>
                                <a:ext cx="4210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891" w:type="dxa"/>
            <w:tcBorders/>
            <w:vAlign w:val="center"/>
          </w:tcPr>
          <w:p>
            <w:pPr>
              <w:pStyle w:val="TableContents"/>
              <w:bidi w:val="0"/>
              <w:spacing w:before="0" w:after="0"/>
              <w:ind w:left="0" w:right="0" w:hanging="0"/>
              <w:jc w:val="left"/>
              <w:rPr>
                <w:color w:val="071D49"/>
              </w:rPr>
            </w:pPr>
            <w:r>
              <w:rPr>
                <w:color w:val="071D49"/>
              </w:rPr>
              <w:t>​</w:t>
            </w:r>
          </w:p>
        </w:tc>
        <w:tc>
          <w:tcPr>
            <w:tcW w:w="346" w:type="dxa"/>
            <w:tcBorders/>
            <w:vAlign w:val="center"/>
          </w:tcPr>
          <w:p>
            <w:pPr>
              <w:pStyle w:val="TableContents"/>
              <w:bidi w:val="0"/>
              <w:spacing w:before="0" w:after="0"/>
              <w:ind w:left="0" w:right="0" w:hanging="0"/>
              <w:jc w:val="left"/>
              <w:rPr>
                <w:color w:val="071D49"/>
              </w:rPr>
            </w:pPr>
            <w:r>
              <w:rPr>
                <w:color w:val="071D49"/>
              </w:rPr>
              <w:t>​</w:t>
            </w:r>
          </w:p>
        </w:tc>
        <w:tc>
          <w:tcPr>
            <w:tcW w:w="855" w:type="dxa"/>
            <w:gridSpan w:val="2"/>
            <w:tcBorders/>
            <w:vAlign w:val="center"/>
          </w:tcPr>
          <w:p>
            <w:pPr>
              <w:pStyle w:val="TableContents"/>
              <w:bidi w:val="0"/>
              <w:spacing w:before="0" w:after="0"/>
              <w:ind w:left="0" w:right="0" w:hanging="0"/>
              <w:jc w:val="right"/>
              <w:rPr>
                <w:rFonts w:ascii="Arial;Helvetica;sans-serif" w:hAnsi="Arial;Helvetica;sans-serif"/>
                <w:b/>
                <w:color w:val="071D49"/>
                <w:sz w:val="16"/>
              </w:rPr>
            </w:pPr>
            <w:r>
              <w:rPr>
                <w:rFonts w:ascii="Arial;Helvetica;sans-serif" w:hAnsi="Arial;Helvetica;sans-serif"/>
                <w:b/>
                <w:color w:val="071D49"/>
                <w:sz w:val="16"/>
              </w:rPr>
              <w:t>2025</w:t>
            </w:r>
          </w:p>
        </w:tc>
        <w:tc>
          <w:tcPr>
            <w:tcW w:w="346" w:type="dxa"/>
            <w:tcBorders/>
            <w:vAlign w:val="center"/>
          </w:tcPr>
          <w:p>
            <w:pPr>
              <w:pStyle w:val="TableContents"/>
              <w:bidi w:val="0"/>
              <w:spacing w:before="0" w:after="0"/>
              <w:ind w:left="0" w:right="0" w:hanging="0"/>
              <w:jc w:val="right"/>
              <w:rPr>
                <w:color w:val="071D49"/>
              </w:rPr>
            </w:pPr>
            <w:r>
              <w:rPr>
                <w:color w:val="071D49"/>
              </w:rPr>
              <w:t>​</w:t>
            </w:r>
          </w:p>
        </w:tc>
        <w:tc>
          <w:tcPr>
            <w:tcW w:w="900" w:type="dxa"/>
            <w:gridSpan w:val="2"/>
            <w:tcBorders/>
            <w:vAlign w:val="center"/>
          </w:tcPr>
          <w:p>
            <w:pPr>
              <w:pStyle w:val="TableContents"/>
              <w:bidi w:val="0"/>
              <w:spacing w:before="0" w:after="0"/>
              <w:ind w:left="0" w:right="0" w:hanging="0"/>
              <w:jc w:val="right"/>
              <w:rPr>
                <w:rFonts w:ascii="Arial;Helvetica;sans-serif" w:hAnsi="Arial;Helvetica;sans-serif"/>
                <w:b/>
                <w:color w:val="071D49"/>
                <w:sz w:val="16"/>
              </w:rPr>
            </w:pPr>
            <w:r>
              <w:rPr>
                <w:rFonts w:ascii="Arial;Helvetica;sans-serif" w:hAnsi="Arial;Helvetica;sans-serif"/>
                <w:b/>
                <w:color w:val="071D49"/>
                <w:sz w:val="16"/>
              </w:rPr>
              <w:t>2024</w:t>
            </w:r>
          </w:p>
        </w:tc>
      </w:tr>
      <w:tr>
        <w:trPr/>
        <w:tc>
          <w:tcPr>
            <w:tcW w:w="1891" w:type="dxa"/>
            <w:tcBorders>
              <w:bottom w:val="single" w:sz="2" w:space="0" w:color="071D49"/>
            </w:tcBorders>
            <w:tcMar>
              <w:bottom w:w="28" w:type="dxa"/>
            </w:tcMar>
            <w:vAlign w:val="center"/>
          </w:tcPr>
          <w:p>
            <w:pPr>
              <w:pStyle w:val="TableContents"/>
              <w:bidi w:val="0"/>
              <w:spacing w:before="0" w:after="0"/>
              <w:ind w:left="0" w:right="0" w:hanging="0"/>
              <w:jc w:val="left"/>
              <w:rPr>
                <w:color w:val="071D49"/>
              </w:rPr>
            </w:pPr>
            <w:r>
              <w:rPr>
                <w:color w:val="071D49"/>
              </w:rPr>
              <w:t>​</w:t>
            </w:r>
          </w:p>
        </w:tc>
        <w:tc>
          <w:tcPr>
            <w:tcW w:w="346" w:type="dxa"/>
            <w:tcBorders>
              <w:bottom w:val="single" w:sz="2" w:space="0" w:color="071D49"/>
            </w:tcBorders>
            <w:tcMar>
              <w:bottom w:w="28" w:type="dxa"/>
            </w:tcMar>
            <w:vAlign w:val="center"/>
          </w:tcPr>
          <w:p>
            <w:pPr>
              <w:pStyle w:val="TableContents"/>
              <w:bidi w:val="0"/>
              <w:spacing w:before="0" w:after="0"/>
              <w:ind w:left="0" w:right="0" w:hanging="0"/>
              <w:jc w:val="left"/>
              <w:rPr>
                <w:color w:val="071D49"/>
              </w:rPr>
            </w:pPr>
            <w:r>
              <w:rPr>
                <w:color w:val="071D49"/>
              </w:rPr>
              <w:t>  ​ ​ ​</w:t>
            </w:r>
          </w:p>
        </w:tc>
        <w:tc>
          <w:tcPr>
            <w:tcW w:w="855" w:type="dxa"/>
            <w:gridSpan w:val="2"/>
            <w:tcBorders>
              <w:bottom w:val="single" w:sz="2" w:space="0" w:color="071D49"/>
            </w:tcBorders>
            <w:tcMar>
              <w:bottom w:w="28" w:type="dxa"/>
            </w:tcMar>
            <w:vAlign w:val="center"/>
          </w:tcPr>
          <w:p>
            <w:pPr>
              <w:pStyle w:val="TableContents"/>
              <w:bidi w:val="0"/>
              <w:spacing w:before="0" w:after="0"/>
              <w:ind w:left="0" w:right="0" w:hanging="0"/>
              <w:jc w:val="right"/>
              <w:rPr>
                <w:rFonts w:ascii="Arial;Helvetica;sans-serif" w:hAnsi="Arial;Helvetica;sans-serif"/>
                <w:b/>
                <w:color w:val="071D49"/>
                <w:sz w:val="16"/>
              </w:rPr>
            </w:pPr>
            <w:r>
              <w:rPr>
                <w:rFonts w:ascii="Arial;Helvetica;sans-serif" w:hAnsi="Arial;Helvetica;sans-serif"/>
                <w:b/>
                <w:color w:val="071D49"/>
                <w:sz w:val="16"/>
              </w:rPr>
              <w:t>(millions)</w:t>
            </w:r>
          </w:p>
        </w:tc>
        <w:tc>
          <w:tcPr>
            <w:tcW w:w="346" w:type="dxa"/>
            <w:tcBorders>
              <w:bottom w:val="single" w:sz="2" w:space="0" w:color="071D49"/>
            </w:tcBorders>
            <w:tcMar>
              <w:bottom w:w="28" w:type="dxa"/>
            </w:tcMar>
            <w:vAlign w:val="center"/>
          </w:tcPr>
          <w:p>
            <w:pPr>
              <w:pStyle w:val="TableContents"/>
              <w:bidi w:val="0"/>
              <w:spacing w:before="0" w:after="0"/>
              <w:ind w:left="0" w:right="0" w:hanging="0"/>
              <w:jc w:val="right"/>
              <w:rPr>
                <w:color w:val="071D49"/>
              </w:rPr>
            </w:pPr>
            <w:r>
              <w:rPr>
                <w:color w:val="071D49"/>
              </w:rPr>
              <w:t>  ​ ​ ​</w:t>
            </w:r>
          </w:p>
        </w:tc>
        <w:tc>
          <w:tcPr>
            <w:tcW w:w="900" w:type="dxa"/>
            <w:gridSpan w:val="2"/>
            <w:tcBorders>
              <w:bottom w:val="single" w:sz="2" w:space="0" w:color="071D49"/>
            </w:tcBorders>
            <w:tcMar>
              <w:bottom w:w="28" w:type="dxa"/>
            </w:tcMar>
            <w:vAlign w:val="center"/>
          </w:tcPr>
          <w:p>
            <w:pPr>
              <w:pStyle w:val="TableContents"/>
              <w:bidi w:val="0"/>
              <w:spacing w:before="0" w:after="0"/>
              <w:ind w:left="0" w:right="0" w:hanging="0"/>
              <w:jc w:val="right"/>
              <w:rPr>
                <w:rFonts w:ascii="Arial;Helvetica;sans-serif" w:hAnsi="Arial;Helvetica;sans-serif"/>
                <w:b/>
                <w:color w:val="071D49"/>
                <w:sz w:val="16"/>
              </w:rPr>
            </w:pPr>
            <w:r>
              <w:rPr>
                <w:rFonts w:ascii="Arial;Helvetica;sans-serif" w:hAnsi="Arial;Helvetica;sans-serif"/>
                <w:b/>
                <w:color w:val="071D49"/>
                <w:sz w:val="16"/>
              </w:rPr>
              <w:t>(millions)</w:t>
            </w:r>
          </w:p>
        </w:tc>
      </w:tr>
      <w:tr>
        <w:trPr/>
        <w:tc>
          <w:tcPr>
            <w:tcW w:w="1891" w:type="dxa"/>
            <w:tcBorders/>
            <w:shd w:fill="D9D9D9" w:val="clear"/>
            <w:vAlign w:val="center"/>
          </w:tcPr>
          <w:p>
            <w:pPr>
              <w:pStyle w:val="TableContents"/>
              <w:bidi w:val="0"/>
              <w:spacing w:lineRule="auto" w:line="240" w:before="0" w:after="0"/>
              <w:ind w:left="0" w:right="0" w:hanging="0"/>
              <w:jc w:val="left"/>
              <w:rPr>
                <w:rFonts w:ascii="Arial;Helvetica;sans-serif" w:hAnsi="Arial;Helvetica;sans-serif"/>
                <w:sz w:val="20"/>
              </w:rPr>
            </w:pPr>
            <w:r>
              <w:rPr>
                <w:rFonts w:ascii="Arial;Helvetica;sans-serif" w:hAnsi="Arial;Helvetica;sans-serif"/>
                <w:sz w:val="20"/>
              </w:rPr>
              <w:t>Audit fees:</w:t>
            </w:r>
            <w:r>
              <w:rPr>
                <w:rFonts w:ascii="Arial;Helvetica;sans-serif" w:hAnsi="Arial;Helvetica;sans-serif"/>
                <w:sz w:val="15"/>
              </w:rPr>
              <w:t>(1)</w:t>
            </w:r>
          </w:p>
        </w:tc>
        <w:tc>
          <w:tcPr>
            <w:tcW w:w="346" w:type="dxa"/>
            <w:tcBorders/>
            <w:shd w:fill="D9D9D9" w:val="clear"/>
            <w:vAlign w:val="center"/>
          </w:tcPr>
          <w:p>
            <w:pPr>
              <w:pStyle w:val="TableContents"/>
              <w:bidi w:val="0"/>
              <w:spacing w:before="0" w:after="0"/>
              <w:ind w:left="0" w:right="0" w:hanging="0"/>
              <w:jc w:val="left"/>
              <w:rPr/>
            </w:pPr>
            <w:r>
              <w:rPr/>
              <w:t>​</w:t>
            </w:r>
          </w:p>
        </w:tc>
        <w:tc>
          <w:tcPr>
            <w:tcW w:w="260" w:type="dxa"/>
            <w:tcBorders/>
            <w:shd w:fill="D9D9D9"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595" w:type="dxa"/>
            <w:tcBorders/>
            <w:shd w:fill="D9D9D9"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20.4</w:t>
            </w:r>
          </w:p>
        </w:tc>
        <w:tc>
          <w:tcPr>
            <w:tcW w:w="346" w:type="dxa"/>
            <w:tcBorders/>
            <w:shd w:fill="D9D9D9" w:val="clear"/>
            <w:vAlign w:val="center"/>
          </w:tcPr>
          <w:p>
            <w:pPr>
              <w:pStyle w:val="TableContents"/>
              <w:bidi w:val="0"/>
              <w:spacing w:before="0" w:after="0"/>
              <w:ind w:left="0" w:right="0" w:hanging="0"/>
              <w:jc w:val="left"/>
              <w:rPr/>
            </w:pPr>
            <w:r>
              <w:rPr/>
              <w:t>​</w:t>
            </w:r>
          </w:p>
        </w:tc>
        <w:tc>
          <w:tcPr>
            <w:tcW w:w="237" w:type="dxa"/>
            <w:tcBorders/>
            <w:shd w:fill="D9D9D9"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663" w:type="dxa"/>
            <w:tcBorders/>
            <w:shd w:fill="D9D9D9"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20.6</w:t>
            </w:r>
          </w:p>
        </w:tc>
      </w:tr>
      <w:tr>
        <w:trPr/>
        <w:tc>
          <w:tcPr>
            <w:tcW w:w="1891" w:type="dxa"/>
            <w:tcBorders/>
            <w:vAlign w:val="center"/>
          </w:tcPr>
          <w:p>
            <w:pPr>
              <w:pStyle w:val="TableContents"/>
              <w:bidi w:val="0"/>
              <w:spacing w:lineRule="auto" w:line="240" w:before="0" w:after="0"/>
              <w:ind w:left="0" w:right="0" w:hanging="0"/>
              <w:jc w:val="left"/>
              <w:rPr>
                <w:rFonts w:ascii="Arial;Helvetica;sans-serif" w:hAnsi="Arial;Helvetica;sans-serif"/>
                <w:sz w:val="20"/>
              </w:rPr>
            </w:pPr>
            <w:r>
              <w:rPr>
                <w:rFonts w:ascii="Arial;Helvetica;sans-serif" w:hAnsi="Arial;Helvetica;sans-serif"/>
                <w:sz w:val="20"/>
              </w:rPr>
              <w:t>Audit related fees:</w:t>
            </w:r>
            <w:r>
              <w:rPr>
                <w:rFonts w:ascii="Arial;Helvetica;sans-serif" w:hAnsi="Arial;Helvetica;sans-serif"/>
                <w:sz w:val="15"/>
              </w:rPr>
              <w:t>(2)</w:t>
            </w:r>
          </w:p>
        </w:tc>
        <w:tc>
          <w:tcPr>
            <w:tcW w:w="346" w:type="dxa"/>
            <w:tcBorders/>
            <w:vAlign w:val="center"/>
          </w:tcPr>
          <w:p>
            <w:pPr>
              <w:pStyle w:val="TableContents"/>
              <w:bidi w:val="0"/>
              <w:spacing w:before="0" w:after="0"/>
              <w:ind w:left="0" w:right="0" w:hanging="0"/>
              <w:jc w:val="left"/>
              <w:rPr/>
            </w:pPr>
            <w:r>
              <w:rPr/>
              <w:t>​</w:t>
            </w:r>
          </w:p>
        </w:tc>
        <w:tc>
          <w:tcPr>
            <w:tcW w:w="260" w:type="dxa"/>
            <w:tcBorders/>
            <w:vAlign w:val="center"/>
          </w:tcPr>
          <w:p>
            <w:pPr>
              <w:pStyle w:val="TableContents"/>
              <w:bidi w:val="0"/>
              <w:spacing w:before="0" w:after="0"/>
              <w:ind w:left="0" w:right="0" w:hanging="0"/>
              <w:jc w:val="left"/>
              <w:rPr/>
            </w:pPr>
            <w:r>
              <w:rPr/>
              <w:t> </w:t>
            </w:r>
          </w:p>
        </w:tc>
        <w:tc>
          <w:tcPr>
            <w:tcW w:w="595"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w:t>
            </w:r>
          </w:p>
        </w:tc>
        <w:tc>
          <w:tcPr>
            <w:tcW w:w="346" w:type="dxa"/>
            <w:tcBorders/>
            <w:vAlign w:val="center"/>
          </w:tcPr>
          <w:p>
            <w:pPr>
              <w:pStyle w:val="TableContents"/>
              <w:bidi w:val="0"/>
              <w:spacing w:before="0" w:after="0"/>
              <w:ind w:left="0" w:right="0" w:hanging="0"/>
              <w:jc w:val="left"/>
              <w:rPr/>
            </w:pPr>
            <w:r>
              <w:rPr/>
              <w:t>​</w:t>
            </w:r>
          </w:p>
        </w:tc>
        <w:tc>
          <w:tcPr>
            <w:tcW w:w="237" w:type="dxa"/>
            <w:tcBorders/>
            <w:vAlign w:val="center"/>
          </w:tcPr>
          <w:p>
            <w:pPr>
              <w:pStyle w:val="TableContents"/>
              <w:bidi w:val="0"/>
              <w:spacing w:before="0" w:after="0"/>
              <w:ind w:left="0" w:right="0" w:hanging="0"/>
              <w:jc w:val="left"/>
              <w:rPr/>
            </w:pPr>
            <w:r>
              <w:rPr/>
              <w:t> </w:t>
            </w:r>
          </w:p>
        </w:tc>
        <w:tc>
          <w:tcPr>
            <w:tcW w:w="663"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0.7</w:t>
            </w:r>
          </w:p>
        </w:tc>
      </w:tr>
      <w:tr>
        <w:trPr/>
        <w:tc>
          <w:tcPr>
            <w:tcW w:w="1891" w:type="dxa"/>
            <w:tcBorders/>
            <w:shd w:fill="D9D9D9" w:val="clear"/>
            <w:vAlign w:val="center"/>
          </w:tcPr>
          <w:p>
            <w:pPr>
              <w:pStyle w:val="TableContents"/>
              <w:bidi w:val="0"/>
              <w:spacing w:lineRule="auto" w:line="240" w:before="0" w:after="0"/>
              <w:ind w:left="0" w:right="0" w:hanging="0"/>
              <w:jc w:val="left"/>
              <w:rPr>
                <w:rFonts w:ascii="Arial;Helvetica;sans-serif" w:hAnsi="Arial;Helvetica;sans-serif"/>
                <w:sz w:val="20"/>
              </w:rPr>
            </w:pPr>
            <w:r>
              <w:rPr>
                <w:rFonts w:ascii="Arial;Helvetica;sans-serif" w:hAnsi="Arial;Helvetica;sans-serif"/>
                <w:sz w:val="20"/>
              </w:rPr>
              <w:t>Tax fees:</w:t>
            </w:r>
            <w:r>
              <w:rPr>
                <w:rFonts w:ascii="Arial;Helvetica;sans-serif" w:hAnsi="Arial;Helvetica;sans-serif"/>
                <w:sz w:val="15"/>
              </w:rPr>
              <w:t>(3)</w:t>
            </w:r>
          </w:p>
        </w:tc>
        <w:tc>
          <w:tcPr>
            <w:tcW w:w="346" w:type="dxa"/>
            <w:tcBorders/>
            <w:shd w:fill="D9D9D9" w:val="clear"/>
            <w:vAlign w:val="center"/>
          </w:tcPr>
          <w:p>
            <w:pPr>
              <w:pStyle w:val="TableContents"/>
              <w:bidi w:val="0"/>
              <w:spacing w:before="0" w:after="0"/>
              <w:ind w:left="0" w:right="0" w:hanging="0"/>
              <w:jc w:val="left"/>
              <w:rPr/>
            </w:pPr>
            <w:r>
              <w:rPr/>
              <w:t>​</w:t>
            </w:r>
          </w:p>
        </w:tc>
        <w:tc>
          <w:tcPr>
            <w:tcW w:w="260" w:type="dxa"/>
            <w:tcBorders/>
            <w:shd w:fill="D9D9D9" w:val="clear"/>
            <w:vAlign w:val="center"/>
          </w:tcPr>
          <w:p>
            <w:pPr>
              <w:pStyle w:val="TableContents"/>
              <w:bidi w:val="0"/>
              <w:spacing w:before="0" w:after="0"/>
              <w:ind w:left="0" w:right="0" w:hanging="0"/>
              <w:jc w:val="left"/>
              <w:rPr/>
            </w:pPr>
            <w:r>
              <w:rPr/>
              <w:t> </w:t>
            </w:r>
          </w:p>
        </w:tc>
        <w:tc>
          <w:tcPr>
            <w:tcW w:w="595" w:type="dxa"/>
            <w:tcBorders/>
            <w:shd w:fill="D9D9D9"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4.4</w:t>
            </w:r>
          </w:p>
        </w:tc>
        <w:tc>
          <w:tcPr>
            <w:tcW w:w="346" w:type="dxa"/>
            <w:tcBorders/>
            <w:shd w:fill="D9D9D9" w:val="clear"/>
            <w:vAlign w:val="center"/>
          </w:tcPr>
          <w:p>
            <w:pPr>
              <w:pStyle w:val="TableContents"/>
              <w:bidi w:val="0"/>
              <w:spacing w:before="0" w:after="0"/>
              <w:ind w:left="0" w:right="0" w:hanging="0"/>
              <w:jc w:val="left"/>
              <w:rPr/>
            </w:pPr>
            <w:r>
              <w:rPr/>
              <w:t>​</w:t>
            </w:r>
          </w:p>
        </w:tc>
        <w:tc>
          <w:tcPr>
            <w:tcW w:w="237" w:type="dxa"/>
            <w:tcBorders/>
            <w:shd w:fill="D9D9D9" w:val="clear"/>
            <w:vAlign w:val="center"/>
          </w:tcPr>
          <w:p>
            <w:pPr>
              <w:pStyle w:val="TableContents"/>
              <w:bidi w:val="0"/>
              <w:spacing w:before="0" w:after="0"/>
              <w:ind w:left="0" w:right="0" w:hanging="0"/>
              <w:jc w:val="left"/>
              <w:rPr/>
            </w:pPr>
            <w:r>
              <w:rPr/>
              <w:t> </w:t>
            </w:r>
          </w:p>
        </w:tc>
        <w:tc>
          <w:tcPr>
            <w:tcW w:w="663" w:type="dxa"/>
            <w:tcBorders/>
            <w:shd w:fill="D9D9D9"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4.2</w:t>
            </w:r>
          </w:p>
        </w:tc>
      </w:tr>
      <w:tr>
        <w:trPr/>
        <w:tc>
          <w:tcPr>
            <w:tcW w:w="189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Other fees:</w:t>
            </w:r>
          </w:p>
        </w:tc>
        <w:tc>
          <w:tcPr>
            <w:tcW w:w="346" w:type="dxa"/>
            <w:tcBorders/>
            <w:vAlign w:val="center"/>
          </w:tcPr>
          <w:p>
            <w:pPr>
              <w:pStyle w:val="TableContents"/>
              <w:bidi w:val="0"/>
              <w:spacing w:before="0" w:after="0"/>
              <w:ind w:left="0" w:right="0" w:hanging="0"/>
              <w:jc w:val="left"/>
              <w:rPr/>
            </w:pPr>
            <w:r>
              <w:rPr/>
              <w:t>​</w:t>
            </w:r>
          </w:p>
        </w:tc>
        <w:tc>
          <w:tcPr>
            <w:tcW w:w="260" w:type="dxa"/>
            <w:tcBorders/>
            <w:vAlign w:val="center"/>
          </w:tcPr>
          <w:p>
            <w:pPr>
              <w:pStyle w:val="TableContents"/>
              <w:bidi w:val="0"/>
              <w:spacing w:before="0" w:after="0"/>
              <w:ind w:left="0" w:right="0" w:hanging="0"/>
              <w:jc w:val="left"/>
              <w:rPr/>
            </w:pPr>
            <w:r>
              <w:rPr/>
              <w:t> </w:t>
            </w:r>
          </w:p>
        </w:tc>
        <w:tc>
          <w:tcPr>
            <w:tcW w:w="595"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0.0</w:t>
            </w:r>
          </w:p>
        </w:tc>
        <w:tc>
          <w:tcPr>
            <w:tcW w:w="346" w:type="dxa"/>
            <w:tcBorders/>
            <w:vAlign w:val="center"/>
          </w:tcPr>
          <w:p>
            <w:pPr>
              <w:pStyle w:val="TableContents"/>
              <w:bidi w:val="0"/>
              <w:spacing w:before="0" w:after="0"/>
              <w:ind w:left="0" w:right="0" w:hanging="0"/>
              <w:jc w:val="left"/>
              <w:rPr/>
            </w:pPr>
            <w:r>
              <w:rPr/>
              <w:t>​</w:t>
            </w:r>
          </w:p>
        </w:tc>
        <w:tc>
          <w:tcPr>
            <w:tcW w:w="237" w:type="dxa"/>
            <w:tcBorders/>
            <w:vAlign w:val="center"/>
          </w:tcPr>
          <w:p>
            <w:pPr>
              <w:pStyle w:val="TableContents"/>
              <w:bidi w:val="0"/>
              <w:spacing w:before="0" w:after="0"/>
              <w:ind w:left="0" w:right="0" w:hanging="0"/>
              <w:jc w:val="left"/>
              <w:rPr/>
            </w:pPr>
            <w:r>
              <w:rPr/>
              <w:t> </w:t>
            </w:r>
          </w:p>
        </w:tc>
        <w:tc>
          <w:tcPr>
            <w:tcW w:w="663"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0.0</w:t>
            </w:r>
          </w:p>
        </w:tc>
      </w:tr>
      <w:tr>
        <w:trPr/>
        <w:tc>
          <w:tcPr>
            <w:tcW w:w="1891" w:type="dxa"/>
            <w:tcBorders/>
            <w:shd w:fill="D9D9D9"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Total</w:t>
            </w:r>
          </w:p>
        </w:tc>
        <w:tc>
          <w:tcPr>
            <w:tcW w:w="346" w:type="dxa"/>
            <w:tcBorders/>
            <w:shd w:fill="D9D9D9" w:val="clear"/>
            <w:vAlign w:val="center"/>
          </w:tcPr>
          <w:p>
            <w:pPr>
              <w:pStyle w:val="TableContents"/>
              <w:bidi w:val="0"/>
              <w:spacing w:before="0" w:after="0"/>
              <w:ind w:left="0" w:right="0" w:hanging="0"/>
              <w:jc w:val="left"/>
              <w:rPr/>
            </w:pPr>
            <w:r>
              <w:rPr/>
              <w:t>​</w:t>
            </w:r>
          </w:p>
        </w:tc>
        <w:tc>
          <w:tcPr>
            <w:tcW w:w="260" w:type="dxa"/>
            <w:tcBorders/>
            <w:shd w:fill="D9D9D9"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595" w:type="dxa"/>
            <w:tcBorders/>
            <w:shd w:fill="D9D9D9"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25.8</w:t>
            </w:r>
          </w:p>
        </w:tc>
        <w:tc>
          <w:tcPr>
            <w:tcW w:w="346" w:type="dxa"/>
            <w:tcBorders/>
            <w:shd w:fill="D9D9D9" w:val="clear"/>
            <w:vAlign w:val="center"/>
          </w:tcPr>
          <w:p>
            <w:pPr>
              <w:pStyle w:val="TableContents"/>
              <w:bidi w:val="0"/>
              <w:spacing w:before="0" w:after="0"/>
              <w:ind w:left="0" w:right="0" w:hanging="0"/>
              <w:jc w:val="right"/>
              <w:rPr/>
            </w:pPr>
            <w:r>
              <w:rPr/>
              <w:t>​</w:t>
            </w:r>
          </w:p>
        </w:tc>
        <w:tc>
          <w:tcPr>
            <w:tcW w:w="237" w:type="dxa"/>
            <w:tcBorders/>
            <w:shd w:fill="D9D9D9"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663" w:type="dxa"/>
            <w:tcBorders/>
            <w:shd w:fill="D9D9D9" w:val="clear"/>
            <w:vAlign w:val="center"/>
          </w:tcPr>
          <w:p>
            <w:pPr>
              <w:pStyle w:val="TableContents"/>
              <w:bidi w:val="0"/>
              <w:spacing w:before="0" w:after="0"/>
              <w:ind w:left="0" w:right="60" w:hanging="0"/>
              <w:jc w:val="right"/>
              <w:rPr>
                <w:rFonts w:ascii="Arial;Helvetica;sans-serif" w:hAnsi="Arial;Helvetica;sans-serif"/>
                <w:sz w:val="20"/>
              </w:rPr>
            </w:pPr>
            <w:r>
              <w:rPr>
                <w:rFonts w:ascii="Arial;Helvetica;sans-serif" w:hAnsi="Arial;Helvetica;sans-serif"/>
                <w:sz w:val="20"/>
              </w:rPr>
              <w:t>25.5</w:t>
            </w:r>
          </w:p>
        </w:tc>
      </w:tr>
    </w:tbl>
    <w:tbl>
      <w:tblPr>
        <w:tblW w:w="10205" w:type="dxa"/>
        <w:jc w:val="left"/>
        <w:tblInd w:w="0" w:type="dxa"/>
        <w:tblLayout w:type="fixed"/>
        <w:tblCellMar>
          <w:top w:w="0" w:type="dxa"/>
          <w:left w:w="0" w:type="dxa"/>
          <w:bottom w:w="0" w:type="dxa"/>
          <w:right w:w="0" w:type="dxa"/>
        </w:tblCellMar>
      </w:tblPr>
      <w:tblGrid>
        <w:gridCol w:w="297"/>
        <w:gridCol w:w="9908"/>
      </w:tblGrid>
      <w:tr>
        <w:trPr/>
        <w:tc>
          <w:tcPr>
            <w:tcW w:w="297"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w:t>
            </w:r>
          </w:p>
        </w:tc>
        <w:tc>
          <w:tcPr>
            <w:tcW w:w="9908"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Ernst &amp; Young LLP billed or will bill AbbVie for professional services rendered for the audit of AbbVie’s annual financial statements, the review of AbbVie’s financial statements included in AbbVie’s quarterly reports, the audits of AbbVie’s internal control over financial reporting, statutory and subsidiary audits required internationally, the review of documents filed with the Securities and Exchange Commission, comfort letters, consents and certain accounting consultations in connection with the audits.</w:t>
            </w:r>
          </w:p>
        </w:tc>
      </w:tr>
    </w:tbl>
    <w:tbl>
      <w:tblPr>
        <w:tblW w:w="10205" w:type="dxa"/>
        <w:jc w:val="left"/>
        <w:tblInd w:w="0" w:type="dxa"/>
        <w:tblLayout w:type="fixed"/>
        <w:tblCellMar>
          <w:top w:w="0" w:type="dxa"/>
          <w:left w:w="0" w:type="dxa"/>
          <w:bottom w:w="0" w:type="dxa"/>
          <w:right w:w="0" w:type="dxa"/>
        </w:tblCellMar>
      </w:tblPr>
      <w:tblGrid>
        <w:gridCol w:w="309"/>
        <w:gridCol w:w="9896"/>
      </w:tblGrid>
      <w:tr>
        <w:trPr/>
        <w:tc>
          <w:tcPr>
            <w:tcW w:w="30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(2)</w:t>
            </w:r>
          </w:p>
        </w:tc>
        <w:tc>
          <w:tcPr>
            <w:tcW w:w="9896"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Audit related fees include audits of certain employee benefit plan financial statements, accounting consultations in connection with proposed or pending transactions, and other audit or agreed upon procedures required by statute or regulation not classified as audit fees.</w:t>
            </w:r>
          </w:p>
        </w:tc>
      </w:tr>
    </w:tbl>
    <w:tbl>
      <w:tblPr>
        <w:tblW w:w="9902" w:type="dxa"/>
        <w:jc w:val="left"/>
        <w:tblInd w:w="0" w:type="dxa"/>
        <w:tblLayout w:type="fixed"/>
        <w:tblCellMar>
          <w:top w:w="0" w:type="dxa"/>
          <w:left w:w="0" w:type="dxa"/>
          <w:bottom w:w="0" w:type="dxa"/>
          <w:right w:w="0" w:type="dxa"/>
        </w:tblCellMar>
      </w:tblPr>
      <w:tblGrid>
        <w:gridCol w:w="346"/>
        <w:gridCol w:w="9556"/>
      </w:tblGrid>
      <w:tr>
        <w:trPr/>
        <w:tc>
          <w:tcPr>
            <w:tcW w:w="346"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(3)</w:t>
            </w:r>
          </w:p>
        </w:tc>
        <w:tc>
          <w:tcPr>
            <w:tcW w:w="9556"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Tax fees consist principally of professional services for corporate tax compliance and tax advisory services.</w:t>
            </w:r>
          </w:p>
        </w:tc>
      </w:tr>
    </w:tbl>
    <w:p>
      <w:pPr>
        <w:pStyle w:val="TextBody"/>
        <w:bidi w:val="0"/>
        <w:spacing w:before="0" w:after="240"/>
        <w:ind w:left="0" w:right="0" w:hanging="0"/>
        <w:jc w:val="left"/>
        <w:rPr>
          <w:rFonts w:ascii="Arial;Helvetica;sans-serif" w:hAnsi="Arial;Helvetica;sans-serif"/>
          <w:b/>
          <w:color w:val="071D49"/>
          <w:sz w:val="24"/>
        </w:rPr>
      </w:pPr>
      <w:bookmarkStart w:id="572" w:name="PolicyonAuditCommitteePreApprovalofAudit"/>
      <w:bookmarkEnd w:id="572"/>
      <w:r>
        <w:rPr>
          <w:rFonts w:ascii="Arial;Helvetica;sans-serif" w:hAnsi="Arial;Helvetica;sans-serif"/>
          <w:b/>
          <w:color w:val="071D49"/>
          <w:sz w:val="24"/>
        </w:rPr>
        <w:t>Policy on Audit Committee Pre-Approval of Audit and Permissible Non-Audit Services of the Independent Registered Public Accounting Firm</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The audit committee has established policies and procedures to pre-approve all audit and permissible non-audit services performed by the independent registered public accounting firm (the independent auditor) and its related affiliates.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Prior to engagement of the independent auditor for the next year’s audit, management will submit a schedule of all proposed permissible services expected to be rendered during that year for each of four categories of services to the audit committee for approval.</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Prior to engagement, the audit committee pre-approves these services by category of service. The fees are budgeted and the audit committee requires the independent auditor and management to report actual fees versus the budget periodically by category of service. During the year, circumstances may arise when it may become necessary to engage the independent auditor for additional services not contemplated in the original pre-approval. In those instances, the audit committee requires specific pre-approval before engaging the independent auditor.</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The audit committee may delegate pre-approval authority to one or more of its members. The member to whom such authority is delegated must report any pre-approval decisions to the audit committee at its next scheduled meeting.</w:t>
      </w:r>
    </w:p>
    <w:p>
      <w:pPr>
        <w:pStyle w:val="TextBody"/>
        <w:bidi w:val="0"/>
        <w:spacing w:before="480" w:after="0"/>
        <w:ind w:left="0" w:right="0" w:hanging="0"/>
        <w:jc w:val="right"/>
        <w:rPr>
          <w:rFonts w:ascii="Arial;Helvetica;sans-serif" w:hAnsi="Arial;Helvetica;sans-serif"/>
          <w:sz w:val="20"/>
        </w:rPr>
      </w:pPr>
      <w:r>
        <w:rPr>
          <w:rFonts w:ascii="Arial;Helvetica;sans-serif" w:hAnsi="Arial;Helvetica;sans-serif"/>
          <w:i/>
          <w:sz w:val="20"/>
        </w:rPr>
        <w:t>2026 Proxy Statement     </w:t>
      </w:r>
      <w:r>
        <w:rPr>
          <w:rFonts w:ascii="Arial;Helvetica;sans-serif" w:hAnsi="Arial;Helvetica;sans-serif"/>
          <w:sz w:val="30"/>
        </w:rPr>
        <w:t>|</w:t>
      </w:r>
      <w:r>
        <w:rPr>
          <w:rFonts w:ascii="Arial;Helvetica;sans-serif" w:hAnsi="Arial;Helvetica;sans-serif"/>
          <w:sz w:val="20"/>
        </w:rPr>
        <w:t>     </w:t>
      </w:r>
      <w:r>
        <w:rPr>
          <w:rFonts w:ascii="Arial;Helvetica;sans-serif" w:hAnsi="Arial;Helvetica;sans-serif"/>
          <w:sz w:val="20"/>
        </w:rPr>
        <w:drawing>
          <wp:inline distT="0" distB="0" distL="0" distR="0">
            <wp:extent cx="970915" cy="180340"/>
            <wp:effectExtent l="0" t="0" r="0" b="0"/>
            <wp:docPr id="312" name="Image1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2" name="Image105" descr=""/>
                    <pic:cNvPicPr>
                      <a:picLocks noChangeAspect="1" noChangeArrowheads="1"/>
                    </pic:cNvPicPr>
                  </pic:nvPicPr>
                  <pic:blipFill>
                    <a:blip r:embed="rId106"/>
                    <a:stretch>
                      <a:fillRect/>
                    </a:stretch>
                  </pic:blipFill>
                  <pic:spPr bwMode="auto">
                    <a:xfrm>
                      <a:off x="0" y="0"/>
                      <a:ext cx="970915" cy="180340"/>
                    </a:xfrm>
                    <a:prstGeom prst="rect">
                      <a:avLst/>
                    </a:prstGeom>
                  </pic:spPr>
                </pic:pic>
              </a:graphicData>
            </a:graphic>
          </wp:inline>
        </w:drawing>
      </w:r>
      <w:r>
        <w:rPr>
          <w:rFonts w:ascii="Arial;Helvetica;sans-serif" w:hAnsi="Arial;Helvetica;sans-serif"/>
          <w:sz w:val="20"/>
        </w:rPr>
        <w:t>    71</w:t>
      </w:r>
    </w:p>
    <w:p>
      <w:pPr>
        <w:pStyle w:val="TextBody"/>
        <w:bidi w:val="0"/>
        <w:spacing w:before="0" w:after="24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Normal"/>
        <w:bidi w:val="0"/>
        <w:spacing w:before="432" w:after="283"/>
        <w:jc w:val="left"/>
        <w:rPr>
          <w:sz w:val="4"/>
          <w:szCs w:val="4"/>
        </w:rPr>
      </w:pPr>
      <w:r>
        <w:rPr>
          <w:sz w:val="4"/>
          <w:szCs w:val="4"/>
        </w:rPr>
      </w:r>
      <w:bookmarkStart w:id="573" w:name="_7da6f457_b427_41a1_9d92_0694cc7e4b4c"/>
      <w:bookmarkStart w:id="574" w:name="_7da6f457_b427_41a1_9d92_0694cc7e4b4c"/>
      <w:bookmarkEnd w:id="574"/>
    </w:p>
    <w:tbl>
      <w:tblPr>
        <w:tblW w:w="2642" w:type="dxa"/>
        <w:jc w:val="left"/>
        <w:tblInd w:w="0" w:type="dxa"/>
        <w:tblLayout w:type="fixed"/>
        <w:tblCellMar>
          <w:top w:w="0" w:type="dxa"/>
          <w:left w:w="0" w:type="dxa"/>
          <w:bottom w:w="0" w:type="dxa"/>
          <w:right w:w="0" w:type="dxa"/>
        </w:tblCellMar>
      </w:tblPr>
      <w:tblGrid>
        <w:gridCol w:w="2131"/>
        <w:gridCol w:w="511"/>
      </w:tblGrid>
      <w:tr>
        <w:trPr/>
        <w:tc>
          <w:tcPr>
            <w:tcW w:w="2131"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left"/>
              <w:rPr/>
            </w:pPr>
            <w:r>
              <w:rPr/>
              <w:t>​</w:t>
            </w:r>
          </w:p>
        </w:tc>
      </w:tr>
      <w:tr>
        <w:trPr/>
        <w:tc>
          <w:tcPr>
            <w:tcW w:w="2131" w:type="dxa"/>
            <w:tcBorders/>
            <w:vAlign w:val="center"/>
          </w:tcPr>
          <w:p>
            <w:pPr>
              <w:pStyle w:val="TableContents"/>
              <w:bidi w:val="0"/>
              <w:spacing w:before="0" w:after="0"/>
              <w:ind w:left="0" w:right="0" w:hanging="0"/>
              <w:jc w:val="left"/>
              <w:rPr>
                <w:rFonts w:ascii="Arial;Helvetica;sans-serif" w:hAnsi="Arial;Helvetica;sans-serif"/>
                <w:color w:val="808080"/>
                <w:sz w:val="20"/>
              </w:rPr>
            </w:pPr>
            <w:r>
              <w:rPr>
                <w:rFonts w:ascii="Arial;Helvetica;sans-serif" w:hAnsi="Arial;Helvetica;sans-serif"/>
                <w:color w:val="808080"/>
                <w:sz w:val="20"/>
              </w:rPr>
              <w:t>AUDIT INFORMATION</w:t>
            </w:r>
          </w:p>
        </w:tc>
        <w:tc>
          <w:tcPr>
            <w:tcW w:w="511" w:type="dxa"/>
            <w:tcBorders/>
            <w:vAlign w:val="center"/>
          </w:tcPr>
          <w:p>
            <w:pPr>
              <w:pStyle w:val="TableContents"/>
              <w:bidi w:val="0"/>
              <w:spacing w:before="0" w:after="0"/>
              <w:ind w:left="0" w:right="360" w:hanging="0"/>
              <w:jc w:val="right"/>
              <w:rPr/>
            </w:pPr>
            <w:r>
              <w:rPr/>
              <w:t>​</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Arial;Helvetica;sans-serif" w:hAnsi="Arial;Helvetica;sans-serif"/>
          <w:sz w:val="36"/>
        </w:rPr>
      </w:pPr>
      <w:bookmarkStart w:id="575" w:name="AuditCommitteeReport_463982"/>
      <w:bookmarkEnd w:id="575"/>
      <w:r>
        <w:rPr>
          <w:rFonts w:ascii="Arial;Helvetica;sans-serif" w:hAnsi="Arial;Helvetica;sans-serif"/>
          <w:sz w:val="36"/>
        </w:rPr>
        <w:t>Audit Committee Report</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The audit committee is comprised of six non-employee members of the Board of Directors. Each audit committee member meets the independence requirements of the New York Stock Exchange and Rule 10A-3 of the Exchange Act. The committee operates under a written charter adopted by the Board of Directors. Consistent with the responsibilities set forth in its charter, the audit committee assists the Board of Directors in its oversight of AbbVie’s accounting, auditing and financial reporting practices.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The audit committee has reviewed and discussed the audited financial statements contained in the 2025 Annual Report on Form 10-K with AbbVie’s management and its independent registered public accounting firm (the independent auditor). Management is responsible for the preparation and integrity of AbbVie’s consolidated financial statements. The independent auditor is responsible for performing an audit of the consolidated financial statements and expressing an opinion on the conformity of those financial statements with accounting principles generally accepted in the United States of America. The audit committee reviews these processes on behalf of the Board of Directors. Periodically, during the year, the audit committee reviewed and discussed with AbbVie’s management, internal auditors, and independent auditor the effectiveness of AbbVie’s internal control over financial reporting and the overall quality of AbbVie’s financial reporting.</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The audit committee has discussed with the independent auditor the matters required to be discussed by the applicable requirements of the Public Company Accounting Oversight Board (PCAOB) and the Securities and Exchange Commission. In addition, the audit committee has received the written disclosures and the letter from the independent auditor regarding its independence required by the applicable requirements of the PCAOB, and has discussed with the independent auditor the firm’s independence. The audit committee has also considered whether the provision of non-audit services is compatible with maintaining the independence of the independent auditor and concluded the independent auditor’s independence has not been impaired.</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 xml:space="preserve">Based on the review and discussions referred to above, the audit committee recommended to the Board of Directors that the audited financial statements be included in AbbVie’s Annual Report on Form 10-K for the year ended December 31, 2025, filed with the Securities and Exchange Commission. </w:t>
      </w:r>
    </w:p>
    <w:p>
      <w:pPr>
        <w:pStyle w:val="TextBody"/>
        <w:bidi w:val="0"/>
        <w:spacing w:before="0" w:after="240"/>
        <w:ind w:left="0" w:right="0" w:hanging="0"/>
        <w:jc w:val="left"/>
        <w:rPr>
          <w:rFonts w:ascii="Arial;Helvetica;sans-serif" w:hAnsi="Arial;Helvetica;sans-serif"/>
          <w:i/>
          <w:sz w:val="20"/>
        </w:rPr>
      </w:pPr>
      <w:r>
        <w:rPr>
          <w:rFonts w:ascii="Arial;Helvetica;sans-serif" w:hAnsi="Arial;Helvetica;sans-serif"/>
          <w:i/>
          <w:sz w:val="20"/>
        </w:rPr>
        <w:t>Audit Committee</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F. Waddell, Chair, R. Austin, W. Burnside, T. Falk, M. Meyer, E. Rapp</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left"/>
        <w:rPr>
          <w:rFonts w:ascii="Arial;Helvetica;sans-serif" w:hAnsi="Arial;Helvetica;sans-serif"/>
          <w:sz w:val="20"/>
        </w:rPr>
      </w:pPr>
      <w:r>
        <w:rPr>
          <w:rFonts w:ascii="Arial;Helvetica;sans-serif" w:hAnsi="Arial;Helvetica;sans-serif"/>
          <w:sz w:val="20"/>
        </w:rPr>
        <w:t>72</w:t>
      </w:r>
      <w:r>
        <w:rPr>
          <w:rFonts w:ascii="Arial;Helvetica;sans-serif" w:hAnsi="Arial;Helvetica;sans-serif"/>
          <w:caps w:val="false"/>
          <w:smallCaps w:val="false"/>
          <w:sz w:val="20"/>
        </w:rPr>
        <w:t>    </w:t>
      </w:r>
      <w:r>
        <w:rPr>
          <w:rFonts w:ascii="Arial;Helvetica;sans-serif" w:hAnsi="Arial;Helvetica;sans-serif"/>
          <w:sz w:val="20"/>
        </w:rPr>
        <w:drawing>
          <wp:inline distT="0" distB="0" distL="0" distR="0">
            <wp:extent cx="970915" cy="180340"/>
            <wp:effectExtent l="0" t="0" r="0" b="0"/>
            <wp:docPr id="313" name="Image1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3" name="Image106" descr=""/>
                    <pic:cNvPicPr>
                      <a:picLocks noChangeAspect="1" noChangeArrowheads="1"/>
                    </pic:cNvPicPr>
                  </pic:nvPicPr>
                  <pic:blipFill>
                    <a:blip r:embed="rId107"/>
                    <a:stretch>
                      <a:fillRect/>
                    </a:stretch>
                  </pic:blipFill>
                  <pic:spPr bwMode="auto">
                    <a:xfrm>
                      <a:off x="0" y="0"/>
                      <a:ext cx="970915" cy="180340"/>
                    </a:xfrm>
                    <a:prstGeom prst="rect">
                      <a:avLst/>
                    </a:prstGeom>
                  </pic:spPr>
                </pic:pic>
              </a:graphicData>
            </a:graphic>
          </wp:inline>
        </w:drawing>
      </w:r>
      <w:r>
        <w:rPr>
          <w:rFonts w:ascii="Arial;Helvetica;sans-serif" w:hAnsi="Arial;Helvetica;sans-serif"/>
          <w:sz w:val="20"/>
        </w:rPr>
        <w:t>     </w:t>
      </w:r>
      <w:r>
        <w:rPr>
          <w:rFonts w:ascii="Arial;Helvetica;sans-serif" w:hAnsi="Arial;Helvetica;sans-serif"/>
          <w:i/>
          <w:sz w:val="30"/>
        </w:rPr>
        <w:t>|</w:t>
      </w:r>
      <w:r>
        <w:rPr>
          <w:rFonts w:ascii="Arial;Helvetica;sans-serif" w:hAnsi="Arial;Helvetica;sans-serif"/>
          <w:sz w:val="20"/>
        </w:rPr>
        <w:t>     </w:t>
      </w:r>
      <w:r>
        <w:rPr>
          <w:rFonts w:ascii="Arial;Helvetica;sans-serif" w:hAnsi="Arial;Helvetica;sans-serif"/>
          <w:i/>
          <w:sz w:val="20"/>
        </w:rPr>
        <w:t>2026 Proxy Statement</w:t>
      </w:r>
    </w:p>
    <w:p>
      <w:pPr>
        <w:pStyle w:val="TextBody"/>
        <w:bidi w:val="0"/>
        <w:spacing w:before="0" w:after="24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pBdr>
          <w:bottom w:val="single" w:sz="12" w:space="1" w:color="071D49"/>
        </w:pBdr>
        <w:bidi w:val="0"/>
        <w:spacing w:before="0" w:after="240"/>
        <w:ind w:left="0" w:right="0" w:hanging="0"/>
        <w:jc w:val="left"/>
        <w:rPr>
          <w:rFonts w:ascii="Arial;Helvetica;sans-serif" w:hAnsi="Arial;Helvetica;sans-serif"/>
          <w:color w:val="071D49"/>
          <w:sz w:val="40"/>
        </w:rPr>
      </w:pPr>
      <w:bookmarkStart w:id="576" w:name="SAYONPAYADVISORYVOTEONTHEAPPROVALOFEXECU"/>
      <w:bookmarkStart w:id="577" w:name="_ca2b7477_8fd8_4483_a274_92503bf17e22"/>
      <w:bookmarkEnd w:id="576"/>
      <w:bookmarkEnd w:id="577"/>
      <w:r>
        <w:rPr>
          <w:rFonts w:ascii="Arial;Helvetica;sans-serif" w:hAnsi="Arial;Helvetica;sans-serif"/>
          <w:color w:val="071D49"/>
          <w:sz w:val="40"/>
        </w:rPr>
        <w:t>SAY ON PAY—ADVISORY VOTE ON THE APPROVAL OF EXECUTIVE COMPENSATION</w:t>
      </w:r>
    </w:p>
    <w:tbl>
      <w:tblPr>
        <w:tblW w:w="10205" w:type="dxa"/>
        <w:jc w:val="left"/>
        <w:tblInd w:w="0" w:type="dxa"/>
        <w:tblLayout w:type="fixed"/>
        <w:tblCellMar>
          <w:top w:w="0" w:type="dxa"/>
          <w:left w:w="0" w:type="dxa"/>
          <w:bottom w:w="0" w:type="dxa"/>
          <w:right w:w="0" w:type="dxa"/>
        </w:tblCellMar>
      </w:tblPr>
      <w:tblGrid>
        <w:gridCol w:w="1995"/>
        <w:gridCol w:w="8210"/>
      </w:tblGrid>
      <w:tr>
        <w:trPr/>
        <w:tc>
          <w:tcPr>
            <w:tcW w:w="1995" w:type="dxa"/>
            <w:tcBorders/>
            <w:vAlign w:val="center"/>
          </w:tcPr>
          <w:p>
            <w:pPr>
              <w:pStyle w:val="TableContents"/>
              <w:bidi w:val="0"/>
              <w:spacing w:before="0" w:after="0"/>
              <w:ind w:left="0" w:right="0" w:hanging="0"/>
              <w:jc w:val="left"/>
              <w:rPr/>
            </w:pPr>
            <w:r>
              <w:rPr/>
              <w:t>​</w:t>
            </w:r>
          </w:p>
        </w:tc>
        <w:tc>
          <w:tcPr>
            <w:tcW w:w="8210" w:type="dxa"/>
            <w:tcBorders/>
            <w:vAlign w:val="center"/>
          </w:tcPr>
          <w:p>
            <w:pPr>
              <w:pStyle w:val="TableContents"/>
              <w:bidi w:val="0"/>
              <w:spacing w:before="0" w:after="0"/>
              <w:ind w:left="0" w:right="0" w:hanging="0"/>
              <w:jc w:val="left"/>
              <w:rPr/>
            </w:pPr>
            <w:r>
              <w:rPr/>
              <w:t>​</w:t>
            </w:r>
          </w:p>
        </w:tc>
      </w:tr>
      <w:tr>
        <w:trPr/>
        <w:tc>
          <w:tcPr>
            <w:tcW w:w="1995" w:type="dxa"/>
            <w:tcBorders>
              <w:left w:val="single" w:sz="18" w:space="0" w:color="071D49"/>
            </w:tcBorders>
            <w:tcMar>
              <w:left w:w="28" w:type="dxa"/>
            </w:tcMar>
            <w:vAlign w:val="center"/>
          </w:tcPr>
          <w:p>
            <w:pPr>
              <w:pStyle w:val="TableContents"/>
              <w:bidi w:val="0"/>
              <w:spacing w:before="80" w:after="120"/>
              <w:ind w:left="0" w:right="0" w:hanging="0"/>
              <w:jc w:val="left"/>
              <w:rPr>
                <w:rFonts w:ascii="Arial;Helvetica;sans-serif" w:hAnsi="Arial;Helvetica;sans-serif"/>
                <w:b/>
                <w:color w:val="071D49"/>
                <w:sz w:val="28"/>
              </w:rPr>
            </w:pPr>
            <w:r>
              <w:rPr>
                <w:rFonts w:ascii="Arial;Helvetica;sans-serif" w:hAnsi="Arial;Helvetica;sans-serif"/>
                <w:b/>
                <w:color w:val="071D49"/>
                <w:sz w:val="28"/>
              </w:rPr>
              <w:t>What am I voting on and how should I vote?</w:t>
            </w:r>
          </w:p>
        </w:tc>
        <w:tc>
          <w:tcPr>
            <w:tcW w:w="8210" w:type="dxa"/>
            <w:tcBorders>
              <w:top w:val="single" w:sz="12" w:space="0" w:color="071D49"/>
              <w:left w:val="single" w:sz="12" w:space="0" w:color="071D49"/>
              <w:bottom w:val="single" w:sz="12" w:space="0" w:color="071D49"/>
              <w:right w:val="single" w:sz="12" w:space="0" w:color="071D49"/>
            </w:tcBorders>
            <w:tcMar>
              <w:top w:w="28" w:type="dxa"/>
              <w:left w:w="28" w:type="dxa"/>
              <w:bottom w:w="28" w:type="dxa"/>
              <w:right w:w="28" w:type="dxa"/>
            </w:tcMar>
            <w:vAlign w:val="center"/>
          </w:tcPr>
          <w:p>
            <w:pPr>
              <w:pStyle w:val="TableContents"/>
              <w:bidi w:val="0"/>
              <w:spacing w:before="80" w:after="120"/>
              <w:ind w:left="144" w:right="144" w:hanging="0"/>
              <w:jc w:val="left"/>
              <w:rPr>
                <w:rFonts w:ascii="Arial;Helvetica;sans-serif" w:hAnsi="Arial;Helvetica;sans-serif"/>
                <w:i/>
                <w:sz w:val="20"/>
              </w:rPr>
            </w:pPr>
            <w:r>
              <w:rPr>
                <w:rFonts w:ascii="Arial;Helvetica;sans-serif" w:hAnsi="Arial;Helvetica;sans-serif"/>
                <w:i/>
                <w:sz w:val="20"/>
              </w:rPr>
              <w:t>You are being asked to approve the compensation of AbbVie’s named executive officers described in the “Executive Compensation” section of this proxy statement. This vote is non-binding. The Board will take the results into account when making future compensation decisions.</w:t>
            </w:r>
          </w:p>
          <w:p>
            <w:pPr>
              <w:pStyle w:val="TableContents"/>
              <w:bidi w:val="0"/>
              <w:spacing w:before="80" w:after="120"/>
              <w:ind w:left="144" w:right="144" w:hanging="0"/>
              <w:jc w:val="left"/>
              <w:rPr>
                <w:rFonts w:ascii="Arial;Helvetica;sans-serif" w:hAnsi="Arial;Helvetica;sans-serif"/>
                <w:sz w:val="20"/>
              </w:rPr>
            </w:pPr>
            <w:r>
              <w:rPr>
                <w:rFonts w:ascii="Arial;Helvetica;sans-serif" w:hAnsi="Arial;Helvetica;sans-serif"/>
                <w:b/>
                <w:i/>
                <w:sz w:val="20"/>
              </w:rPr>
              <w:t>The compensation committee has thoroughly reviewed the company’s compensation program and has determined that the pay decisions for the named executive officers are appropriate given the company’s performance, the executives’ contributions, and our stockholders’ interests. The Board of Directors</w:t>
            </w:r>
            <w:r>
              <w:rPr>
                <w:rFonts w:ascii="Arial;Helvetica;sans-serif" w:hAnsi="Arial;Helvetica;sans-serif"/>
                <w:sz w:val="20"/>
              </w:rPr>
              <w:t xml:space="preserve"> </w:t>
            </w:r>
            <w:r>
              <w:rPr>
                <w:rFonts w:ascii="Arial;Helvetica;sans-serif" w:hAnsi="Arial;Helvetica;sans-serif"/>
                <w:b/>
                <w:i/>
                <w:sz w:val="20"/>
              </w:rPr>
              <w:t xml:space="preserve">therefore recommends you vote </w:t>
            </w:r>
            <w:r>
              <w:rPr>
                <w:rFonts w:ascii="Arial;Helvetica;sans-serif" w:hAnsi="Arial;Helvetica;sans-serif"/>
                <w:sz w:val="20"/>
              </w:rPr>
              <w:t>“</w:t>
            </w:r>
            <w:r>
              <w:rPr>
                <w:rFonts w:ascii="Arial;Helvetica;sans-serif" w:hAnsi="Arial;Helvetica;sans-serif"/>
                <w:b/>
                <w:sz w:val="20"/>
              </w:rPr>
              <w:t>FOR”</w:t>
            </w:r>
            <w:r>
              <w:rPr>
                <w:rFonts w:ascii="Arial;Helvetica;sans-serif" w:hAnsi="Arial;Helvetica;sans-serif"/>
                <w:sz w:val="20"/>
              </w:rPr>
              <w:t xml:space="preserve"> </w:t>
            </w:r>
            <w:r>
              <w:rPr>
                <w:rFonts w:ascii="Arial;Helvetica;sans-serif" w:hAnsi="Arial;Helvetica;sans-serif"/>
                <w:b/>
                <w:i/>
                <w:sz w:val="20"/>
              </w:rPr>
              <w:t>the approval of the named executive officers’ compensation.</w:t>
            </w:r>
          </w:p>
        </w:tc>
      </w:tr>
    </w:tbl>
    <w:p>
      <w:pPr>
        <w:pStyle w:val="TextBody"/>
        <w:bidi w:val="0"/>
        <w:spacing w:before="240" w:after="240"/>
        <w:ind w:left="0" w:right="0" w:hanging="0"/>
        <w:jc w:val="left"/>
        <w:rPr>
          <w:rFonts w:ascii="Arial;Helvetica;sans-serif" w:hAnsi="Arial;Helvetica;sans-serif"/>
          <w:sz w:val="20"/>
        </w:rPr>
      </w:pPr>
      <w:r>
        <w:rPr>
          <w:rFonts w:ascii="Arial;Helvetica;sans-serif" w:hAnsi="Arial;Helvetica;sans-serif"/>
          <w:sz w:val="20"/>
        </w:rPr>
        <w:t>As required by Section 14A of the Exchange Act, stockholders are being asked to approve the compensation of AbbVie’s named executive officers, as disclosed under Securities and Exchange Commission rules, including the Compensation Discussion and Analysis, the compensation tables and related material included in this proxy statement. The independent compensation committee of the Board of Directors, with the counsel of its independent compensation consultant, has thoroughly examined AbbVie’s programs, the company’s performance related to our industry and peer group, and market factors. The committee has determined that the specific pay decisions for the named executive officers are appropriate given the company’s performance, the executives’ contributions, and our stockholders’ interests. We currently ask our stockholders to vote on executive compensation on an annual basis.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While this vote is advisory and non-binding, the Board of Directors and the compensation committee value the opinion of the stockholders and will review the voting results and take them into account when future compensation decisions are made.</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right"/>
        <w:rPr>
          <w:rFonts w:ascii="Arial;Helvetica;sans-serif" w:hAnsi="Arial;Helvetica;sans-serif"/>
          <w:sz w:val="20"/>
        </w:rPr>
      </w:pPr>
      <w:r>
        <w:rPr>
          <w:rFonts w:ascii="Arial;Helvetica;sans-serif" w:hAnsi="Arial;Helvetica;sans-serif"/>
          <w:i/>
          <w:sz w:val="20"/>
        </w:rPr>
        <w:t>2026 Proxy Statement     </w:t>
      </w:r>
      <w:r>
        <w:rPr>
          <w:rFonts w:ascii="Arial;Helvetica;sans-serif" w:hAnsi="Arial;Helvetica;sans-serif"/>
          <w:sz w:val="30"/>
        </w:rPr>
        <w:t>|</w:t>
      </w:r>
      <w:r>
        <w:rPr>
          <w:rFonts w:ascii="Arial;Helvetica;sans-serif" w:hAnsi="Arial;Helvetica;sans-serif"/>
          <w:sz w:val="20"/>
        </w:rPr>
        <w:t>     </w:t>
      </w:r>
      <w:r>
        <w:rPr>
          <w:rFonts w:ascii="Arial;Helvetica;sans-serif" w:hAnsi="Arial;Helvetica;sans-serif"/>
          <w:sz w:val="20"/>
        </w:rPr>
        <w:drawing>
          <wp:inline distT="0" distB="0" distL="0" distR="0">
            <wp:extent cx="970915" cy="180340"/>
            <wp:effectExtent l="0" t="0" r="0" b="0"/>
            <wp:docPr id="314" name="Image1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4" name="Image107" descr=""/>
                    <pic:cNvPicPr>
                      <a:picLocks noChangeAspect="1" noChangeArrowheads="1"/>
                    </pic:cNvPicPr>
                  </pic:nvPicPr>
                  <pic:blipFill>
                    <a:blip r:embed="rId108"/>
                    <a:stretch>
                      <a:fillRect/>
                    </a:stretch>
                  </pic:blipFill>
                  <pic:spPr bwMode="auto">
                    <a:xfrm>
                      <a:off x="0" y="0"/>
                      <a:ext cx="970915" cy="180340"/>
                    </a:xfrm>
                    <a:prstGeom prst="rect">
                      <a:avLst/>
                    </a:prstGeom>
                  </pic:spPr>
                </pic:pic>
              </a:graphicData>
            </a:graphic>
          </wp:inline>
        </w:drawing>
      </w:r>
      <w:r>
        <w:rPr>
          <w:rFonts w:ascii="Arial;Helvetica;sans-serif" w:hAnsi="Arial;Helvetica;sans-serif"/>
          <w:sz w:val="20"/>
        </w:rPr>
        <w:t>    73</w:t>
      </w:r>
    </w:p>
    <w:p>
      <w:pPr>
        <w:pStyle w:val="TextBody"/>
        <w:bidi w:val="0"/>
        <w:spacing w:before="0" w:after="24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pBdr>
          <w:bottom w:val="single" w:sz="12" w:space="1" w:color="071D49"/>
        </w:pBdr>
        <w:bidi w:val="0"/>
        <w:spacing w:before="0" w:after="240"/>
        <w:ind w:left="0" w:right="0" w:hanging="0"/>
        <w:jc w:val="left"/>
        <w:rPr>
          <w:rFonts w:ascii="Arial;Helvetica;sans-serif" w:hAnsi="Arial;Helvetica;sans-serif"/>
          <w:color w:val="071D49"/>
          <w:sz w:val="40"/>
        </w:rPr>
      </w:pPr>
      <w:bookmarkStart w:id="578" w:name="MANAGEMENTPROPOSALTOELIMINATESUPERMAJORI"/>
      <w:bookmarkStart w:id="579" w:name="_86c77d04_141f_46f6_b228_5d4ba44354f6"/>
      <w:bookmarkEnd w:id="578"/>
      <w:bookmarkEnd w:id="579"/>
      <w:r>
        <w:rPr>
          <w:rFonts w:ascii="Arial;Helvetica;sans-serif" w:hAnsi="Arial;Helvetica;sans-serif"/>
          <w:color w:val="071D49"/>
          <w:sz w:val="40"/>
        </w:rPr>
        <w:t>MANAGEMENT PROPOSAL TO ELIMINATE SUPERMAJORITY VOTING</w:t>
      </w:r>
    </w:p>
    <w:tbl>
      <w:tblPr>
        <w:tblW w:w="10205" w:type="dxa"/>
        <w:jc w:val="left"/>
        <w:tblInd w:w="0" w:type="dxa"/>
        <w:tblLayout w:type="fixed"/>
        <w:tblCellMar>
          <w:top w:w="0" w:type="dxa"/>
          <w:left w:w="0" w:type="dxa"/>
          <w:bottom w:w="0" w:type="dxa"/>
          <w:right w:w="0" w:type="dxa"/>
        </w:tblCellMar>
      </w:tblPr>
      <w:tblGrid>
        <w:gridCol w:w="1710"/>
        <w:gridCol w:w="8495"/>
      </w:tblGrid>
      <w:tr>
        <w:trPr/>
        <w:tc>
          <w:tcPr>
            <w:tcW w:w="1710" w:type="dxa"/>
            <w:tcBorders/>
            <w:vAlign w:val="center"/>
          </w:tcPr>
          <w:p>
            <w:pPr>
              <w:pStyle w:val="TableContents"/>
              <w:bidi w:val="0"/>
              <w:spacing w:before="0" w:after="0"/>
              <w:ind w:left="0" w:right="0" w:hanging="0"/>
              <w:jc w:val="left"/>
              <w:rPr/>
            </w:pPr>
            <w:r>
              <w:rPr/>
              <w:t>​</w:t>
            </w:r>
          </w:p>
        </w:tc>
        <w:tc>
          <w:tcPr>
            <w:tcW w:w="8495" w:type="dxa"/>
            <w:tcBorders/>
            <w:vAlign w:val="center"/>
          </w:tcPr>
          <w:p>
            <w:pPr>
              <w:pStyle w:val="TableContents"/>
              <w:bidi w:val="0"/>
              <w:spacing w:before="0" w:after="0"/>
              <w:ind w:left="0" w:right="0" w:hanging="0"/>
              <w:jc w:val="left"/>
              <w:rPr/>
            </w:pPr>
            <w:r>
              <w:rPr/>
              <w:t>​</w:t>
            </w:r>
          </w:p>
        </w:tc>
      </w:tr>
      <w:tr>
        <w:trPr/>
        <w:tc>
          <w:tcPr>
            <w:tcW w:w="1710" w:type="dxa"/>
            <w:tcBorders>
              <w:left w:val="single" w:sz="18" w:space="0" w:color="071D49"/>
            </w:tcBorders>
            <w:tcMar>
              <w:left w:w="28" w:type="dxa"/>
            </w:tcMar>
            <w:vAlign w:val="center"/>
          </w:tcPr>
          <w:p>
            <w:pPr>
              <w:pStyle w:val="TableContents"/>
              <w:bidi w:val="0"/>
              <w:spacing w:before="80" w:after="120"/>
              <w:ind w:left="0" w:right="0" w:hanging="0"/>
              <w:jc w:val="left"/>
              <w:rPr>
                <w:rFonts w:ascii="Arial;Helvetica;sans-serif" w:hAnsi="Arial;Helvetica;sans-serif"/>
                <w:b/>
                <w:color w:val="071D49"/>
                <w:sz w:val="28"/>
              </w:rPr>
            </w:pPr>
            <w:r>
              <w:rPr>
                <w:rFonts w:ascii="Arial;Helvetica;sans-serif" w:hAnsi="Arial;Helvetica;sans-serif"/>
                <w:b/>
                <w:color w:val="071D49"/>
                <w:sz w:val="28"/>
              </w:rPr>
              <w:t>What am I voting on and how should I vote?</w:t>
            </w:r>
          </w:p>
        </w:tc>
        <w:tc>
          <w:tcPr>
            <w:tcW w:w="8495" w:type="dxa"/>
            <w:tcBorders>
              <w:top w:val="single" w:sz="12" w:space="0" w:color="071D49"/>
              <w:left w:val="single" w:sz="12" w:space="0" w:color="071D49"/>
              <w:bottom w:val="single" w:sz="12" w:space="0" w:color="071D49"/>
              <w:right w:val="single" w:sz="12" w:space="0" w:color="071D49"/>
            </w:tcBorders>
            <w:tcMar>
              <w:top w:w="28" w:type="dxa"/>
              <w:left w:w="28" w:type="dxa"/>
              <w:bottom w:w="28" w:type="dxa"/>
              <w:right w:w="28" w:type="dxa"/>
            </w:tcMar>
            <w:vAlign w:val="center"/>
          </w:tcPr>
          <w:p>
            <w:pPr>
              <w:pStyle w:val="TableContents"/>
              <w:bidi w:val="0"/>
              <w:spacing w:before="80" w:after="120"/>
              <w:ind w:left="144" w:right="144" w:hanging="0"/>
              <w:jc w:val="left"/>
              <w:rPr>
                <w:rFonts w:ascii="Arial;Helvetica;sans-serif" w:hAnsi="Arial;Helvetica;sans-serif"/>
                <w:i/>
                <w:sz w:val="20"/>
              </w:rPr>
            </w:pPr>
            <w:r>
              <w:rPr>
                <w:rFonts w:ascii="Arial;Helvetica;sans-serif" w:hAnsi="Arial;Helvetica;sans-serif"/>
                <w:i/>
                <w:sz w:val="20"/>
              </w:rPr>
              <w:t>You are being asked to amend and restate the Certificate of Incorporation to remove the supermajority voting requirement. Currently, certain amendments to the company’s Certificate of Incorporation or By-Laws require the affirmative vote of at least 80 percent of the outstanding shares. The proposed amendment will allow for a regular majority to pass such amendments in the future. If this management proposal passes, management will submit a proposal at the next stockholder meeting to declassify the Board into a single class with annual elections. This subsequent management proposal would be subject to the new regular majority vote threshold.</w:t>
            </w:r>
          </w:p>
          <w:p>
            <w:pPr>
              <w:pStyle w:val="TableContents"/>
              <w:bidi w:val="0"/>
              <w:spacing w:before="0" w:after="80"/>
              <w:ind w:left="144" w:right="144" w:hanging="0"/>
              <w:jc w:val="left"/>
              <w:rPr>
                <w:rFonts w:ascii="Arial;Helvetica;sans-serif" w:hAnsi="Arial;Helvetica;sans-serif"/>
                <w:sz w:val="20"/>
              </w:rPr>
            </w:pPr>
            <w:r>
              <w:rPr>
                <w:rFonts w:ascii="Arial;Helvetica;sans-serif" w:hAnsi="Arial;Helvetica;sans-serif"/>
                <w:b/>
                <w:i/>
                <w:sz w:val="20"/>
              </w:rPr>
              <w:t>The Board of Directors</w:t>
            </w:r>
            <w:r>
              <w:rPr>
                <w:rFonts w:ascii="Arial;Helvetica;sans-serif" w:hAnsi="Arial;Helvetica;sans-serif"/>
                <w:sz w:val="20"/>
              </w:rPr>
              <w:t xml:space="preserve"> </w:t>
            </w:r>
            <w:r>
              <w:rPr>
                <w:rFonts w:ascii="Arial;Helvetica;sans-serif" w:hAnsi="Arial;Helvetica;sans-serif"/>
                <w:b/>
                <w:i/>
                <w:sz w:val="20"/>
              </w:rPr>
              <w:t xml:space="preserve">therefore recommends you vote </w:t>
            </w:r>
            <w:r>
              <w:rPr>
                <w:rFonts w:ascii="Arial;Helvetica;sans-serif" w:hAnsi="Arial;Helvetica;sans-serif"/>
                <w:sz w:val="20"/>
              </w:rPr>
              <w:t>“</w:t>
            </w:r>
            <w:r>
              <w:rPr>
                <w:rFonts w:ascii="Arial;Helvetica;sans-serif" w:hAnsi="Arial;Helvetica;sans-serif"/>
                <w:b/>
                <w:sz w:val="20"/>
              </w:rPr>
              <w:t>FOR”</w:t>
            </w:r>
            <w:r>
              <w:rPr>
                <w:rFonts w:ascii="Arial;Helvetica;sans-serif" w:hAnsi="Arial;Helvetica;sans-serif"/>
                <w:sz w:val="20"/>
              </w:rPr>
              <w:t xml:space="preserve"> </w:t>
            </w:r>
            <w:r>
              <w:rPr>
                <w:rFonts w:ascii="Arial;Helvetica;sans-serif" w:hAnsi="Arial;Helvetica;sans-serif"/>
                <w:b/>
                <w:i/>
                <w:sz w:val="20"/>
              </w:rPr>
              <w:t>the management proposal to amend and restate the Certificate of Incorporation to eliminate supermajority voting.</w:t>
            </w:r>
          </w:p>
        </w:tc>
      </w:tr>
    </w:tbl>
    <w:p>
      <w:pPr>
        <w:pStyle w:val="TextBody"/>
        <w:bidi w:val="0"/>
        <w:spacing w:before="240" w:after="240"/>
        <w:ind w:left="0" w:right="0" w:hanging="0"/>
        <w:jc w:val="left"/>
        <w:rPr>
          <w:rFonts w:ascii="Arial;Helvetica;sans-serif" w:hAnsi="Arial;Helvetica;sans-serif"/>
          <w:sz w:val="20"/>
        </w:rPr>
      </w:pPr>
      <w:r>
        <w:rPr>
          <w:rFonts w:ascii="Arial;Helvetica;sans-serif" w:hAnsi="Arial;Helvetica;sans-serif"/>
          <w:sz w:val="20"/>
        </w:rPr>
        <w:t>Currently, AbbVie’s Amended and Restated Certificate of Incorporation (the “Certificate of Incorporation”) provides that certain amendments to the Certificate of Incorporation or AbbVie’s Amended and Restated By-Laws (the “By-Laws”) require the affirmative vote of shares representing no less than 80 percent of AbbVie’s outstanding shares of stock entitled to vote generally in the election of directors. We refer to these provisions listed below as the “Supermajority Voting Requirement.”</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Specifically, Article VIII of the Certificate of Incorporation provides that any stockholder-approved alteration, amendment, or repeal of any of the By-Law provisions listed below, or the adoption of any stockholder-approved By-Law provision inconsistent with those By-Law provisions, must be approved pursuant to the Supermajority Voting Requirement. The By-Law provisions covered by the Supermajority Voting Requirement are in regards to:</w:t>
      </w:r>
    </w:p>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color w:val="071D49"/>
              </w:rPr>
            </w:pPr>
            <w:r>
              <w:rPr>
                <w:color w:val="071D49"/>
              </w:rPr>
              <w:t>●</w:t>
            </w:r>
          </w:p>
        </w:tc>
        <w:tc>
          <w:tcPr>
            <w:tcW w:w="9934"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special meetings of stockholders and written consents by stockholders (Article II, Sections 2.2 and 2.12, respectively);</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color w:val="071D49"/>
              </w:rPr>
            </w:pPr>
            <w:r>
              <w:rPr>
                <w:color w:val="071D49"/>
              </w:rPr>
              <w:t>●</w:t>
            </w:r>
          </w:p>
        </w:tc>
        <w:tc>
          <w:tcPr>
            <w:tcW w:w="9934"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board size and tenure, classes of directors, board vacancies, and director removal (Article III, Sections 3.2, 3.3, 3.10 and 3.11, respectively);</w:t>
            </w:r>
          </w:p>
        </w:tc>
      </w:tr>
    </w:tbl>
    <w:tbl>
      <w:tblPr>
        <w:tblW w:w="5327" w:type="dxa"/>
        <w:jc w:val="left"/>
        <w:tblInd w:w="0" w:type="dxa"/>
        <w:tblLayout w:type="fixed"/>
        <w:tblCellMar>
          <w:top w:w="0" w:type="dxa"/>
          <w:left w:w="0" w:type="dxa"/>
          <w:bottom w:w="0" w:type="dxa"/>
          <w:right w:w="0" w:type="dxa"/>
        </w:tblCellMar>
      </w:tblPr>
      <w:tblGrid>
        <w:gridCol w:w="271"/>
        <w:gridCol w:w="5056"/>
      </w:tblGrid>
      <w:tr>
        <w:trPr/>
        <w:tc>
          <w:tcPr>
            <w:tcW w:w="271" w:type="dxa"/>
            <w:tcBorders/>
            <w:vAlign w:val="center"/>
          </w:tcPr>
          <w:p>
            <w:pPr>
              <w:pStyle w:val="TableContents"/>
              <w:bidi w:val="0"/>
              <w:spacing w:before="0" w:after="283"/>
              <w:jc w:val="left"/>
              <w:rPr>
                <w:color w:val="071D49"/>
              </w:rPr>
            </w:pPr>
            <w:r>
              <w:rPr>
                <w:color w:val="071D49"/>
              </w:rPr>
              <w:t>●</w:t>
            </w:r>
          </w:p>
        </w:tc>
        <w:tc>
          <w:tcPr>
            <w:tcW w:w="5056"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indemnification of directors and officers (Article VII); and</w:t>
            </w:r>
          </w:p>
        </w:tc>
      </w:tr>
    </w:tbl>
    <w:tbl>
      <w:tblPr>
        <w:tblW w:w="3902" w:type="dxa"/>
        <w:jc w:val="left"/>
        <w:tblInd w:w="0" w:type="dxa"/>
        <w:tblLayout w:type="fixed"/>
        <w:tblCellMar>
          <w:top w:w="0" w:type="dxa"/>
          <w:left w:w="0" w:type="dxa"/>
          <w:bottom w:w="0" w:type="dxa"/>
          <w:right w:w="0" w:type="dxa"/>
        </w:tblCellMar>
      </w:tblPr>
      <w:tblGrid>
        <w:gridCol w:w="271"/>
        <w:gridCol w:w="3631"/>
      </w:tblGrid>
      <w:tr>
        <w:trPr/>
        <w:tc>
          <w:tcPr>
            <w:tcW w:w="271" w:type="dxa"/>
            <w:tcBorders/>
            <w:vAlign w:val="center"/>
          </w:tcPr>
          <w:p>
            <w:pPr>
              <w:pStyle w:val="TableContents"/>
              <w:bidi w:val="0"/>
              <w:spacing w:before="0" w:after="283"/>
              <w:jc w:val="left"/>
              <w:rPr>
                <w:color w:val="071D49"/>
              </w:rPr>
            </w:pPr>
            <w:r>
              <w:rPr>
                <w:color w:val="071D49"/>
              </w:rPr>
              <w:t>●</w:t>
            </w:r>
          </w:p>
        </w:tc>
        <w:tc>
          <w:tcPr>
            <w:tcW w:w="3631"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amendments to the By-Laws (Article X).</w:t>
            </w:r>
          </w:p>
        </w:tc>
      </w:tr>
    </w:tbl>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Article XI of the Certificate of Incorporation provides that any alteration, amendment, or repeal of any of the provisions of the Certificate of Incorporation listed below, or the adoption of any provision inconsistent with those provisions, must be approved pursuant to the Supermajority Voting Requirement. The provisions covered by the Supermajority Voting Requirement are in regards to:</w:t>
      </w:r>
    </w:p>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color w:val="071D49"/>
              </w:rPr>
            </w:pPr>
            <w:r>
              <w:rPr>
                <w:color w:val="071D49"/>
              </w:rPr>
              <w:t>●</w:t>
            </w:r>
          </w:p>
        </w:tc>
        <w:tc>
          <w:tcPr>
            <w:tcW w:w="9934"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board size, classes of directors, board vacancies, and director removal (Article VI, Sections 1, 2, 3 and 4, respectively); and</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color w:val="071D49"/>
              </w:rPr>
            </w:pPr>
            <w:r>
              <w:rPr>
                <w:color w:val="071D49"/>
              </w:rPr>
              <w:t>●</w:t>
            </w:r>
          </w:p>
        </w:tc>
        <w:tc>
          <w:tcPr>
            <w:tcW w:w="9934"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written consents by stockholders and special meetings of stockholders (Article VII, Sections 1 and 2, respectively).</w:t>
            </w:r>
          </w:p>
        </w:tc>
      </w:tr>
    </w:tbl>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After reviewing the advantages and disadvantages of the Supermajority Voting Requirement at this time, the Board approved, and recommends that stockholders approve, the amendment and restatement of Articles VIII and XI of the Certificate of Incorporation to remove the Supermajority Voting Requirement contained therein. If approved, future stockholder-approved amendments to the By-Law and Certificate of Incorporation provisions listed above will not be subject to the Supermajority Voting Requirement and will instead require the affirmative vote of a majority of AbbVie’s outstanding shares of stock entitled to vote generally in the election of directors.</w:t>
      </w:r>
    </w:p>
    <w:p>
      <w:pPr>
        <w:pStyle w:val="TextBody"/>
        <w:bidi w:val="0"/>
        <w:spacing w:before="480" w:after="0"/>
        <w:ind w:left="0" w:right="0" w:hanging="0"/>
        <w:jc w:val="left"/>
        <w:rPr>
          <w:rFonts w:ascii="Arial;Helvetica;sans-serif" w:hAnsi="Arial;Helvetica;sans-serif"/>
          <w:sz w:val="20"/>
        </w:rPr>
      </w:pPr>
      <w:r>
        <w:rPr>
          <w:rFonts w:ascii="Arial;Helvetica;sans-serif" w:hAnsi="Arial;Helvetica;sans-serif"/>
          <w:sz w:val="20"/>
        </w:rPr>
        <w:t>74</w:t>
      </w:r>
      <w:r>
        <w:rPr>
          <w:rFonts w:ascii="Arial;Helvetica;sans-serif" w:hAnsi="Arial;Helvetica;sans-serif"/>
          <w:caps w:val="false"/>
          <w:smallCaps w:val="false"/>
          <w:sz w:val="20"/>
        </w:rPr>
        <w:t>    </w:t>
      </w:r>
      <w:r>
        <w:rPr>
          <w:rFonts w:ascii="Arial;Helvetica;sans-serif" w:hAnsi="Arial;Helvetica;sans-serif"/>
          <w:sz w:val="20"/>
        </w:rPr>
        <w:drawing>
          <wp:inline distT="0" distB="0" distL="0" distR="0">
            <wp:extent cx="970915" cy="180340"/>
            <wp:effectExtent l="0" t="0" r="0" b="0"/>
            <wp:docPr id="315" name="Image1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5" name="Image108" descr=""/>
                    <pic:cNvPicPr>
                      <a:picLocks noChangeAspect="1" noChangeArrowheads="1"/>
                    </pic:cNvPicPr>
                  </pic:nvPicPr>
                  <pic:blipFill>
                    <a:blip r:embed="rId109"/>
                    <a:stretch>
                      <a:fillRect/>
                    </a:stretch>
                  </pic:blipFill>
                  <pic:spPr bwMode="auto">
                    <a:xfrm>
                      <a:off x="0" y="0"/>
                      <a:ext cx="970915" cy="180340"/>
                    </a:xfrm>
                    <a:prstGeom prst="rect">
                      <a:avLst/>
                    </a:prstGeom>
                  </pic:spPr>
                </pic:pic>
              </a:graphicData>
            </a:graphic>
          </wp:inline>
        </w:drawing>
      </w:r>
      <w:r>
        <w:rPr>
          <w:rFonts w:ascii="Arial;Helvetica;sans-serif" w:hAnsi="Arial;Helvetica;sans-serif"/>
          <w:sz w:val="20"/>
        </w:rPr>
        <w:t>     </w:t>
      </w:r>
      <w:r>
        <w:rPr>
          <w:rFonts w:ascii="Arial;Helvetica;sans-serif" w:hAnsi="Arial;Helvetica;sans-serif"/>
          <w:i/>
          <w:sz w:val="30"/>
        </w:rPr>
        <w:t>|</w:t>
      </w:r>
      <w:r>
        <w:rPr>
          <w:rFonts w:ascii="Arial;Helvetica;sans-serif" w:hAnsi="Arial;Helvetica;sans-serif"/>
          <w:sz w:val="20"/>
        </w:rPr>
        <w:t>     </w:t>
      </w:r>
      <w:r>
        <w:rPr>
          <w:rFonts w:ascii="Arial;Helvetica;sans-serif" w:hAnsi="Arial;Helvetica;sans-serif"/>
          <w:i/>
          <w:sz w:val="20"/>
        </w:rPr>
        <w:t>2026 Proxy Statement</w:t>
      </w:r>
    </w:p>
    <w:p>
      <w:pPr>
        <w:pStyle w:val="TextBody"/>
        <w:bidi w:val="0"/>
        <w:spacing w:before="0" w:after="24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Normal"/>
        <w:bidi w:val="0"/>
        <w:spacing w:before="432" w:after="283"/>
        <w:jc w:val="left"/>
        <w:rPr>
          <w:sz w:val="4"/>
          <w:szCs w:val="4"/>
        </w:rPr>
      </w:pPr>
      <w:r>
        <w:rPr>
          <w:sz w:val="4"/>
          <w:szCs w:val="4"/>
        </w:rPr>
      </w:r>
      <w:bookmarkStart w:id="580" w:name="_619f9c0b_2455_4975_8f95_67f0d0042d91"/>
      <w:bookmarkStart w:id="581" w:name="_1ebf3fa0_7454_47cf_a102_92c2bb315afe"/>
      <w:bookmarkStart w:id="582" w:name="_619f9c0b_2455_4975_8f95_67f0d0042d91"/>
      <w:bookmarkStart w:id="583" w:name="_1ebf3fa0_7454_47cf_a102_92c2bb315afe"/>
      <w:bookmarkEnd w:id="582"/>
      <w:bookmarkEnd w:id="583"/>
    </w:p>
    <w:tbl>
      <w:tblPr>
        <w:tblW w:w="4265" w:type="dxa"/>
        <w:jc w:val="left"/>
        <w:tblInd w:w="0" w:type="dxa"/>
        <w:tblLayout w:type="fixed"/>
        <w:tblCellMar>
          <w:top w:w="0" w:type="dxa"/>
          <w:left w:w="0" w:type="dxa"/>
          <w:bottom w:w="0" w:type="dxa"/>
          <w:right w:w="0" w:type="dxa"/>
        </w:tblCellMar>
      </w:tblPr>
      <w:tblGrid>
        <w:gridCol w:w="124"/>
        <w:gridCol w:w="4141"/>
      </w:tblGrid>
      <w:tr>
        <w:trPr/>
        <w:tc>
          <w:tcPr>
            <w:tcW w:w="124" w:type="dxa"/>
            <w:tcBorders/>
            <w:vAlign w:val="center"/>
          </w:tcPr>
          <w:p>
            <w:pPr>
              <w:pStyle w:val="TableContents"/>
              <w:bidi w:val="0"/>
              <w:spacing w:before="0" w:after="0"/>
              <w:ind w:left="0" w:right="0" w:hanging="0"/>
              <w:jc w:val="left"/>
              <w:rPr/>
            </w:pPr>
            <w:r>
              <w:rPr/>
              <w:t>​</w:t>
            </w:r>
          </w:p>
        </w:tc>
        <w:tc>
          <w:tcPr>
            <w:tcW w:w="4141" w:type="dxa"/>
            <w:tcBorders/>
            <w:vAlign w:val="center"/>
          </w:tcPr>
          <w:p>
            <w:pPr>
              <w:pStyle w:val="TableContents"/>
              <w:bidi w:val="0"/>
              <w:spacing w:before="0" w:after="0"/>
              <w:ind w:left="0" w:right="0" w:hanging="0"/>
              <w:jc w:val="right"/>
              <w:rPr>
                <w:rFonts w:ascii="Arial;Helvetica;sans-serif" w:hAnsi="Arial;Helvetica;sans-serif"/>
                <w:color w:val="808080"/>
                <w:sz w:val="20"/>
              </w:rPr>
            </w:pPr>
            <w:r>
              <w:rPr>
                <w:rFonts w:ascii="Arial;Helvetica;sans-serif" w:hAnsi="Arial;Helvetica;sans-serif"/>
                <w:color w:val="808080"/>
                <w:sz w:val="20"/>
              </w:rPr>
              <w:t>MANAGEMENT PROPOSAL TO ELIMINATE</w:t>
              <w:br/>
              <w:t>SUPERMAJORITY VOTING</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 xml:space="preserve">The proposed Certificate of Amendment to the Certificate of Incorporation is attached to this proxy statement as </w:t>
      </w:r>
      <w:r>
        <w:rPr>
          <w:rFonts w:ascii="Arial;Helvetica;sans-serif" w:hAnsi="Arial;Helvetica;sans-serif"/>
          <w:b/>
          <w:sz w:val="20"/>
        </w:rPr>
        <w:t>Appendix A</w:t>
      </w:r>
      <w:r>
        <w:rPr>
          <w:rFonts w:ascii="Arial;Helvetica;sans-serif" w:hAnsi="Arial;Helvetica;sans-serif"/>
          <w:sz w:val="20"/>
        </w:rPr>
        <w:t>, which the company would file promptly following the 2026 Annual Meeting if our stockholders approve the amendment. The affirmative vote of the holders of 80 percent of the outstanding shares of stock entitled to vote generally in the election of directors on the Record Date is required to approve this proposal pursuant to the Certificate of Incorporation. The Board has approved certain conforming changes to the company’s By-Laws, contingent on the effectiveness of the proposed amendment to the Certificate of Incorporation.</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right"/>
        <w:rPr>
          <w:rFonts w:ascii="Arial;Helvetica;sans-serif" w:hAnsi="Arial;Helvetica;sans-serif"/>
          <w:sz w:val="20"/>
        </w:rPr>
      </w:pPr>
      <w:r>
        <w:rPr>
          <w:rFonts w:ascii="Arial;Helvetica;sans-serif" w:hAnsi="Arial;Helvetica;sans-serif"/>
          <w:i/>
          <w:sz w:val="20"/>
        </w:rPr>
        <w:t>2026 Proxy Statement     </w:t>
      </w:r>
      <w:r>
        <w:rPr>
          <w:rFonts w:ascii="Arial;Helvetica;sans-serif" w:hAnsi="Arial;Helvetica;sans-serif"/>
          <w:sz w:val="30"/>
        </w:rPr>
        <w:t>|</w:t>
      </w:r>
      <w:r>
        <w:rPr>
          <w:rFonts w:ascii="Arial;Helvetica;sans-serif" w:hAnsi="Arial;Helvetica;sans-serif"/>
          <w:sz w:val="20"/>
        </w:rPr>
        <w:t>     </w:t>
      </w:r>
      <w:r>
        <w:rPr>
          <w:rFonts w:ascii="Arial;Helvetica;sans-serif" w:hAnsi="Arial;Helvetica;sans-serif"/>
          <w:sz w:val="20"/>
        </w:rPr>
        <w:drawing>
          <wp:inline distT="0" distB="0" distL="0" distR="0">
            <wp:extent cx="970915" cy="180340"/>
            <wp:effectExtent l="0" t="0" r="0" b="0"/>
            <wp:docPr id="316" name="Image1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6" name="Image109" descr=""/>
                    <pic:cNvPicPr>
                      <a:picLocks noChangeAspect="1" noChangeArrowheads="1"/>
                    </pic:cNvPicPr>
                  </pic:nvPicPr>
                  <pic:blipFill>
                    <a:blip r:embed="rId110"/>
                    <a:stretch>
                      <a:fillRect/>
                    </a:stretch>
                  </pic:blipFill>
                  <pic:spPr bwMode="auto">
                    <a:xfrm>
                      <a:off x="0" y="0"/>
                      <a:ext cx="970915" cy="180340"/>
                    </a:xfrm>
                    <a:prstGeom prst="rect">
                      <a:avLst/>
                    </a:prstGeom>
                  </pic:spPr>
                </pic:pic>
              </a:graphicData>
            </a:graphic>
          </wp:inline>
        </w:drawing>
      </w:r>
      <w:r>
        <w:rPr>
          <w:rFonts w:ascii="Arial;Helvetica;sans-serif" w:hAnsi="Arial;Helvetica;sans-serif"/>
          <w:sz w:val="20"/>
        </w:rPr>
        <w:t>    75</w:t>
      </w:r>
    </w:p>
    <w:p>
      <w:pPr>
        <w:pStyle w:val="TextBody"/>
        <w:bidi w:val="0"/>
        <w:spacing w:before="0" w:after="24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pBdr>
          <w:bottom w:val="single" w:sz="12" w:space="1" w:color="071D49"/>
        </w:pBdr>
        <w:bidi w:val="0"/>
        <w:spacing w:before="0" w:after="240"/>
        <w:ind w:left="0" w:right="0" w:hanging="0"/>
        <w:jc w:val="left"/>
        <w:rPr>
          <w:rFonts w:ascii="Arial;Helvetica;sans-serif" w:hAnsi="Arial;Helvetica;sans-serif"/>
          <w:color w:val="071D49"/>
          <w:sz w:val="40"/>
        </w:rPr>
      </w:pPr>
      <w:bookmarkStart w:id="584" w:name="STOCKHOLDERPROPOSALS_256899"/>
      <w:bookmarkStart w:id="585" w:name="_c2b2deab_df6d_4b13_be84_edce39b987c4"/>
      <w:bookmarkEnd w:id="584"/>
      <w:bookmarkEnd w:id="585"/>
      <w:r>
        <w:rPr>
          <w:rFonts w:ascii="Arial;Helvetica;sans-serif" w:hAnsi="Arial;Helvetica;sans-serif"/>
          <w:color w:val="071D49"/>
          <w:sz w:val="40"/>
        </w:rPr>
        <w:t>STOCKHOLDER PROPOSAL</w:t>
      </w:r>
    </w:p>
    <w:tbl>
      <w:tblPr>
        <w:tblW w:w="10205" w:type="dxa"/>
        <w:jc w:val="left"/>
        <w:tblInd w:w="0" w:type="dxa"/>
        <w:tblLayout w:type="fixed"/>
        <w:tblCellMar>
          <w:top w:w="0" w:type="dxa"/>
          <w:left w:w="0" w:type="dxa"/>
          <w:bottom w:w="0" w:type="dxa"/>
          <w:right w:w="0" w:type="dxa"/>
        </w:tblCellMar>
      </w:tblPr>
      <w:tblGrid>
        <w:gridCol w:w="1909"/>
        <w:gridCol w:w="8296"/>
      </w:tblGrid>
      <w:tr>
        <w:trPr/>
        <w:tc>
          <w:tcPr>
            <w:tcW w:w="1909" w:type="dxa"/>
            <w:tcBorders/>
            <w:vAlign w:val="center"/>
          </w:tcPr>
          <w:p>
            <w:pPr>
              <w:pStyle w:val="TableContents"/>
              <w:bidi w:val="0"/>
              <w:spacing w:before="0" w:after="0"/>
              <w:ind w:left="0" w:right="0" w:hanging="0"/>
              <w:jc w:val="left"/>
              <w:rPr/>
            </w:pPr>
            <w:r>
              <w:rPr/>
              <w:t>​</w:t>
            </w:r>
          </w:p>
        </w:tc>
        <w:tc>
          <w:tcPr>
            <w:tcW w:w="8296" w:type="dxa"/>
            <w:tcBorders/>
            <w:vAlign w:val="center"/>
          </w:tcPr>
          <w:p>
            <w:pPr>
              <w:pStyle w:val="TableContents"/>
              <w:bidi w:val="0"/>
              <w:spacing w:before="0" w:after="0"/>
              <w:ind w:left="0" w:right="0" w:hanging="0"/>
              <w:jc w:val="left"/>
              <w:rPr/>
            </w:pPr>
            <w:r>
              <w:rPr/>
              <w:t>​</w:t>
            </w:r>
          </w:p>
        </w:tc>
      </w:tr>
      <w:tr>
        <w:trPr/>
        <w:tc>
          <w:tcPr>
            <w:tcW w:w="1909" w:type="dxa"/>
            <w:tcBorders>
              <w:left w:val="single" w:sz="18" w:space="0" w:color="071D49"/>
            </w:tcBorders>
            <w:tcMar>
              <w:left w:w="28" w:type="dxa"/>
            </w:tcMar>
            <w:vAlign w:val="center"/>
          </w:tcPr>
          <w:p>
            <w:pPr>
              <w:pStyle w:val="TableContents"/>
              <w:bidi w:val="0"/>
              <w:spacing w:before="80" w:after="120"/>
              <w:ind w:left="0" w:right="0" w:hanging="0"/>
              <w:jc w:val="left"/>
              <w:rPr>
                <w:rFonts w:ascii="Arial;Helvetica;sans-serif" w:hAnsi="Arial;Helvetica;sans-serif"/>
                <w:b/>
                <w:color w:val="071D49"/>
                <w:sz w:val="28"/>
              </w:rPr>
            </w:pPr>
            <w:r>
              <w:rPr>
                <w:rFonts w:ascii="Arial;Helvetica;sans-serif" w:hAnsi="Arial;Helvetica;sans-serif"/>
                <w:b/>
                <w:color w:val="071D49"/>
                <w:sz w:val="28"/>
              </w:rPr>
              <w:t>What am I voting on and how should I vote?</w:t>
            </w:r>
          </w:p>
        </w:tc>
        <w:tc>
          <w:tcPr>
            <w:tcW w:w="8296" w:type="dxa"/>
            <w:tcBorders>
              <w:top w:val="single" w:sz="12" w:space="0" w:color="071D49"/>
              <w:left w:val="single" w:sz="12" w:space="0" w:color="071D49"/>
              <w:bottom w:val="single" w:sz="12" w:space="0" w:color="071D49"/>
              <w:right w:val="single" w:sz="12" w:space="0" w:color="071D49"/>
            </w:tcBorders>
            <w:tcMar>
              <w:top w:w="28" w:type="dxa"/>
              <w:left w:w="28" w:type="dxa"/>
              <w:bottom w:w="28" w:type="dxa"/>
              <w:right w:w="28" w:type="dxa"/>
            </w:tcMar>
            <w:vAlign w:val="center"/>
          </w:tcPr>
          <w:p>
            <w:pPr>
              <w:pStyle w:val="TableContents"/>
              <w:bidi w:val="0"/>
              <w:spacing w:before="80" w:after="120"/>
              <w:ind w:left="144" w:right="144" w:hanging="0"/>
              <w:jc w:val="left"/>
              <w:rPr>
                <w:rFonts w:ascii="Arial;Helvetica;sans-serif" w:hAnsi="Arial;Helvetica;sans-serif"/>
                <w:i/>
                <w:sz w:val="20"/>
              </w:rPr>
            </w:pPr>
            <w:r>
              <w:rPr>
                <w:rFonts w:ascii="Arial;Helvetica;sans-serif" w:hAnsi="Arial;Helvetica;sans-serif"/>
                <w:i/>
                <w:sz w:val="20"/>
              </w:rPr>
              <w:t xml:space="preserve">One stockholder proposal will be voted upon at the Annual Meeting if properly presented by or on behalf of the proponent. The address and share ownership information of the proponent is available upon request. The proposed resolution and the statement made in support thereof, as well as the Board of Directors’ statement in opposition to this proposal, is presented on the following pages. The proposal may contain assertions about AbbVie or other statements that we believe are incorrect. </w:t>
            </w:r>
          </w:p>
          <w:p>
            <w:pPr>
              <w:pStyle w:val="TableContents"/>
              <w:bidi w:val="0"/>
              <w:spacing w:before="0" w:after="80"/>
              <w:ind w:left="144" w:right="144" w:hanging="0"/>
              <w:jc w:val="left"/>
              <w:rPr>
                <w:rFonts w:ascii="Arial;Helvetica;sans-serif" w:hAnsi="Arial;Helvetica;sans-serif"/>
                <w:sz w:val="20"/>
              </w:rPr>
            </w:pPr>
            <w:r>
              <w:rPr>
                <w:rFonts w:ascii="Arial;Helvetica;sans-serif" w:hAnsi="Arial;Helvetica;sans-serif"/>
                <w:b/>
                <w:i/>
                <w:sz w:val="20"/>
              </w:rPr>
              <w:t xml:space="preserve">The Board of Directors recommends you vote </w:t>
            </w:r>
            <w:r>
              <w:rPr>
                <w:rFonts w:ascii="Arial;Helvetica;sans-serif" w:hAnsi="Arial;Helvetica;sans-serif"/>
                <w:sz w:val="20"/>
              </w:rPr>
              <w:t>“</w:t>
            </w:r>
            <w:r>
              <w:rPr>
                <w:rFonts w:ascii="Arial;Helvetica;sans-serif" w:hAnsi="Arial;Helvetica;sans-serif"/>
                <w:b/>
                <w:sz w:val="20"/>
              </w:rPr>
              <w:t>AGAINST”</w:t>
            </w:r>
            <w:r>
              <w:rPr>
                <w:rFonts w:ascii="Arial;Helvetica;sans-serif" w:hAnsi="Arial;Helvetica;sans-serif"/>
                <w:sz w:val="20"/>
              </w:rPr>
              <w:t xml:space="preserve"> </w:t>
            </w:r>
            <w:r>
              <w:rPr>
                <w:rFonts w:ascii="Arial;Helvetica;sans-serif" w:hAnsi="Arial;Helvetica;sans-serif"/>
                <w:b/>
                <w:i/>
                <w:sz w:val="20"/>
              </w:rPr>
              <w:t>the proposal for the reasons set forth following the proposal.</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Arial;Helvetica;sans-serif" w:hAnsi="Arial;Helvetica;sans-serif"/>
          <w:color w:val="808080"/>
          <w:sz w:val="36"/>
        </w:rPr>
      </w:pPr>
      <w:bookmarkStart w:id="586" w:name="StockholderProposalonSimpleMajorityVote_"/>
      <w:bookmarkEnd w:id="586"/>
      <w:r>
        <w:rPr>
          <w:rFonts w:ascii="Arial;Helvetica;sans-serif" w:hAnsi="Arial;Helvetica;sans-serif"/>
          <w:color w:val="808080"/>
          <w:sz w:val="36"/>
        </w:rPr>
        <w:t xml:space="preserve">Stockholder Proposal on Independent Board Chair </w:t>
      </w:r>
    </w:p>
    <w:p>
      <w:pPr>
        <w:pStyle w:val="TextBody"/>
        <w:bidi w:val="0"/>
        <w:spacing w:before="240" w:after="240"/>
        <w:ind w:left="0" w:right="0" w:hanging="0"/>
        <w:jc w:val="left"/>
        <w:rPr>
          <w:rFonts w:ascii="Arial;Helvetica;sans-serif" w:hAnsi="Arial;Helvetica;sans-serif"/>
          <w:sz w:val="20"/>
        </w:rPr>
      </w:pPr>
      <w:r>
        <w:rPr>
          <w:rFonts w:ascii="Arial;Helvetica;sans-serif" w:hAnsi="Arial;Helvetica;sans-serif"/>
          <w:sz w:val="20"/>
        </w:rPr>
        <w:t>Mercy Investment Services, Inc. and co-filers Miller/Howard Investments, Inc. (on behalf of Owen Harvey), CommonSpirit Health, Dana Investment Advisors, and Providence St. Joseph Health have notified AbbVie that they intend to present the following proposal at the Annual Meeting and that they own the requisite number of AbbVie shares.</w:t>
      </w:r>
    </w:p>
    <w:p>
      <w:pPr>
        <w:pStyle w:val="TextBody"/>
        <w:bidi w:val="0"/>
        <w:spacing w:before="0" w:after="180"/>
        <w:ind w:left="29" w:right="0" w:hanging="0"/>
        <w:jc w:val="left"/>
        <w:rPr>
          <w:rFonts w:ascii="Arial;Helvetica;sans-serif" w:hAnsi="Arial;Helvetica;sans-serif"/>
          <w:sz w:val="20"/>
        </w:rPr>
      </w:pPr>
      <w:r>
        <w:rPr>
          <w:rFonts w:ascii="Arial;Helvetica;sans-serif" w:hAnsi="Arial;Helvetica;sans-serif"/>
          <w:b/>
          <w:sz w:val="20"/>
        </w:rPr>
        <w:t>RESOLVED:</w:t>
      </w:r>
      <w:r>
        <w:rPr>
          <w:rFonts w:ascii="Arial;Helvetica;sans-serif" w:hAnsi="Arial;Helvetica;sans-serif"/>
          <w:sz w:val="20"/>
        </w:rPr>
        <w:t xml:space="preserve"> Shareholders request the Board of Directors adopt as policy, and amend the bylaws as necessary, to require henceforth that the Chair of the Board of Directors, whenever possible, be an independent member of the Board. This independence policy shall apply prospectively so as not to violate any contractual obligations. If the Board determines that a Chair who was independent when selected is no longer independent, the Board shall select a new Chair who satisfies the requirements of the policy within a reasonable amount of time. Compliance with this policy is waived if no independent director is available and willing to serve as Chair. This policy would be phased in for the next chief executive officer (CEO) transition.</w:t>
      </w:r>
    </w:p>
    <w:p>
      <w:pPr>
        <w:pStyle w:val="TextBody"/>
        <w:bidi w:val="0"/>
        <w:spacing w:before="0" w:after="180"/>
        <w:ind w:left="29" w:right="0" w:hanging="0"/>
        <w:jc w:val="left"/>
        <w:rPr>
          <w:rFonts w:ascii="Arial;Helvetica;sans-serif" w:hAnsi="Arial;Helvetica;sans-serif"/>
          <w:b/>
          <w:sz w:val="20"/>
        </w:rPr>
      </w:pPr>
      <w:r>
        <w:rPr>
          <w:rFonts w:ascii="Arial;Helvetica;sans-serif" w:hAnsi="Arial;Helvetica;sans-serif"/>
          <w:b/>
          <w:sz w:val="20"/>
        </w:rPr>
        <w:t>WHEREAS:</w:t>
      </w:r>
    </w:p>
    <w:p>
      <w:pPr>
        <w:pStyle w:val="TextBody"/>
        <w:bidi w:val="0"/>
        <w:spacing w:before="0" w:after="180"/>
        <w:ind w:left="29" w:right="0" w:hanging="0"/>
        <w:jc w:val="left"/>
        <w:rPr>
          <w:rFonts w:ascii="Arial;Helvetica;sans-serif" w:hAnsi="Arial;Helvetica;sans-serif"/>
          <w:sz w:val="20"/>
        </w:rPr>
      </w:pPr>
      <w:r>
        <w:rPr>
          <w:rFonts w:ascii="Arial;Helvetica;sans-serif" w:hAnsi="Arial;Helvetica;sans-serif"/>
          <w:sz w:val="20"/>
        </w:rPr>
        <w:t>We believe:</w:t>
      </w:r>
    </w:p>
    <w:p>
      <w:pPr>
        <w:pStyle w:val="TextBody"/>
        <w:bidi w:val="0"/>
        <w:spacing w:before="0" w:after="180"/>
        <w:ind w:left="29" w:right="0" w:hanging="0"/>
        <w:jc w:val="left"/>
        <w:rPr/>
      </w:pPr>
      <w:r>
        <w:rPr/>
        <w:t xml:space="preserve">• </w:t>
      </w:r>
      <w:r>
        <w:rPr>
          <w:rFonts w:ascii="Arial;Helvetica;sans-serif" w:hAnsi="Arial;Helvetica;sans-serif"/>
          <w:sz w:val="20"/>
        </w:rPr>
        <w:t>The role of the CEO and management is to run the company.</w:t>
      </w:r>
    </w:p>
    <w:p>
      <w:pPr>
        <w:pStyle w:val="TextBody"/>
        <w:bidi w:val="0"/>
        <w:spacing w:before="0" w:after="180"/>
        <w:ind w:left="29" w:right="0" w:hanging="0"/>
        <w:jc w:val="left"/>
        <w:rPr/>
      </w:pPr>
      <w:r>
        <w:rPr/>
        <w:t xml:space="preserve">• </w:t>
      </w:r>
      <w:r>
        <w:rPr>
          <w:rFonts w:ascii="Arial;Helvetica;sans-serif" w:hAnsi="Arial;Helvetica;sans-serif"/>
          <w:sz w:val="20"/>
        </w:rPr>
        <w:t>The role of the Board of Directors is to provide independent oversight of management and the CEO.</w:t>
      </w:r>
    </w:p>
    <w:p>
      <w:pPr>
        <w:pStyle w:val="TextBody"/>
        <w:bidi w:val="0"/>
        <w:spacing w:before="0" w:after="180"/>
        <w:ind w:left="29" w:right="0" w:hanging="0"/>
        <w:jc w:val="left"/>
        <w:rPr/>
      </w:pPr>
      <w:r>
        <w:rPr/>
        <w:t xml:space="preserve">• </w:t>
      </w:r>
      <w:r>
        <w:rPr>
          <w:rFonts w:ascii="Arial;Helvetica;sans-serif" w:hAnsi="Arial;Helvetica;sans-serif"/>
          <w:sz w:val="20"/>
        </w:rPr>
        <w:t>There is a potential conflict of interest for a CEO to have a non-independent director act as Chair.</w:t>
      </w:r>
    </w:p>
    <w:p>
      <w:pPr>
        <w:pStyle w:val="TextBody"/>
        <w:bidi w:val="0"/>
        <w:spacing w:before="0" w:after="180"/>
        <w:ind w:left="29" w:right="0" w:hanging="0"/>
        <w:jc w:val="left"/>
        <w:rPr>
          <w:rFonts w:ascii="Arial;Helvetica;sans-serif" w:hAnsi="Arial;Helvetica;sans-serif"/>
          <w:sz w:val="20"/>
        </w:rPr>
      </w:pPr>
      <w:r>
        <w:rPr>
          <w:rFonts w:ascii="Arial;Helvetica;sans-serif" w:hAnsi="Arial;Helvetica;sans-serif"/>
          <w:sz w:val="20"/>
        </w:rPr>
        <w:t>In our view, shareholders are best served by an independent Board Chair who can provide a balance of power between the CEO and the Board. Taking this step is in the long-term interests of shareholders and will promote effective oversight of management.</w:t>
      </w:r>
    </w:p>
    <w:p>
      <w:pPr>
        <w:pStyle w:val="TextBody"/>
        <w:bidi w:val="0"/>
        <w:spacing w:lineRule="auto" w:line="240" w:before="0" w:after="180"/>
        <w:ind w:left="29" w:right="0" w:hanging="0"/>
        <w:jc w:val="left"/>
        <w:rPr>
          <w:rFonts w:ascii="Arial;Helvetica;sans-serif" w:hAnsi="Arial;Helvetica;sans-serif"/>
          <w:sz w:val="20"/>
        </w:rPr>
      </w:pPr>
      <w:r>
        <w:rPr>
          <w:rFonts w:ascii="Arial;Helvetica;sans-serif" w:hAnsi="Arial;Helvetica;sans-serif"/>
          <w:sz w:val="20"/>
        </w:rPr>
        <w:t>As of 2024, approximately 40%</w:t>
      </w:r>
      <w:r>
        <w:rPr>
          <w:rFonts w:ascii="Arial;Helvetica;sans-serif" w:hAnsi="Arial;Helvetica;sans-serif"/>
          <w:sz w:val="15"/>
        </w:rPr>
        <w:t>1</w:t>
      </w:r>
      <w:r>
        <w:rPr>
          <w:rFonts w:ascii="Arial;Helvetica;sans-serif" w:hAnsi="Arial;Helvetica;sans-serif"/>
          <w:sz w:val="20"/>
        </w:rPr>
        <w:t xml:space="preserve"> of S&amp;P 500 firms had an independent chair. ISS reported in September 2025 that 81%</w:t>
      </w:r>
      <w:r>
        <w:rPr>
          <w:rFonts w:ascii="Arial;Helvetica;sans-serif" w:hAnsi="Arial;Helvetica;sans-serif"/>
          <w:sz w:val="15"/>
        </w:rPr>
        <w:t>2</w:t>
      </w:r>
      <w:r>
        <w:rPr>
          <w:rFonts w:ascii="Arial;Helvetica;sans-serif" w:hAnsi="Arial;Helvetica;sans-serif"/>
          <w:sz w:val="20"/>
        </w:rPr>
        <w:t xml:space="preserve"> of investors responding to its policy survey indicated that an independent chair is their preferred model.</w:t>
      </w:r>
    </w:p>
    <w:p>
      <w:pPr>
        <w:pStyle w:val="TextBody"/>
        <w:bidi w:val="0"/>
        <w:spacing w:before="0" w:after="180"/>
        <w:ind w:left="29" w:right="0" w:hanging="0"/>
        <w:jc w:val="left"/>
        <w:rPr>
          <w:rFonts w:ascii="Arial;Helvetica;sans-serif" w:hAnsi="Arial;Helvetica;sans-serif"/>
          <w:sz w:val="20"/>
        </w:rPr>
      </w:pPr>
      <w:r>
        <w:rPr>
          <w:rFonts w:ascii="Arial;Helvetica;sans-serif" w:hAnsi="Arial;Helvetica;sans-serif"/>
          <w:sz w:val="20"/>
        </w:rPr>
        <w:t>Pharmaceutical companies are particularly in need of effective and unconflicted oversight because of the industry’s high legal and regulatory risks related to product safety and the industry’s commercial practices. AbbVie is not immune to litigation and regulatory attention.</w:t>
      </w:r>
    </w:p>
    <w:p>
      <w:pPr>
        <w:pStyle w:val="TextBody"/>
        <w:bidi w:val="0"/>
        <w:spacing w:lineRule="auto" w:line="240" w:before="0" w:after="180"/>
        <w:ind w:left="29" w:right="0" w:hanging="0"/>
        <w:jc w:val="left"/>
        <w:rPr/>
      </w:pPr>
      <w:r>
        <w:rPr/>
        <w:t xml:space="preserve">• </w:t>
      </w:r>
      <w:r>
        <w:rPr>
          <w:rFonts w:ascii="Arial;Helvetica;sans-serif" w:hAnsi="Arial;Helvetica;sans-serif"/>
          <w:sz w:val="20"/>
        </w:rPr>
        <w:t>In February of 2023, the Pharmaceutical Accountability Foundation sued AbbVie on the grounds that it had abused its dominant market position to make excessive profits, violating Dutch competition law and human rights principles. The case was dismissed on standing grounds in July 2025.</w:t>
      </w:r>
      <w:r>
        <w:rPr>
          <w:rFonts w:ascii="Arial;Helvetica;sans-serif" w:hAnsi="Arial;Helvetica;sans-serif"/>
          <w:sz w:val="15"/>
        </w:rPr>
        <w:t>3</w:t>
      </w:r>
    </w:p>
    <w:p>
      <w:pPr>
        <w:pStyle w:val="TextBody"/>
        <w:bidi w:val="0"/>
        <w:spacing w:lineRule="auto" w:line="240" w:before="0" w:after="180"/>
        <w:ind w:left="29" w:right="0" w:hanging="0"/>
        <w:jc w:val="left"/>
        <w:rPr/>
      </w:pPr>
      <w:r>
        <w:rPr/>
        <w:t xml:space="preserve">• </w:t>
      </w:r>
      <w:r>
        <w:rPr>
          <w:rFonts w:ascii="Arial;Helvetica;sans-serif" w:hAnsi="Arial;Helvetica;sans-serif"/>
          <w:sz w:val="20"/>
        </w:rPr>
        <w:t>Conversely, just this summer the United States Court of Appeals for the Fifth Circuit affirmed a Mississippi court’s decision to deny AbbVie’s request for a preliminary injunction against enforcement of a state law protecting 340B pricing for contract pharmacy arrangements</w:t>
      </w:r>
      <w:r>
        <w:rPr>
          <w:rFonts w:ascii="Arial;Helvetica;sans-serif" w:hAnsi="Arial;Helvetica;sans-serif"/>
          <w:sz w:val="15"/>
        </w:rPr>
        <w:t>4</w:t>
      </w:r>
      <w:r>
        <w:rPr>
          <w:rFonts w:ascii="Arial;Helvetica;sans-serif" w:hAnsi="Arial;Helvetica;sans-serif"/>
          <w:sz w:val="20"/>
        </w:rPr>
        <w:t>.</w:t>
      </w:r>
    </w:p>
    <w:p>
      <w:pPr>
        <w:pStyle w:val="TextBody"/>
        <w:bidi w:val="0"/>
        <w:spacing w:before="480" w:after="0"/>
        <w:ind w:left="0" w:right="0" w:hanging="0"/>
        <w:jc w:val="left"/>
        <w:rPr>
          <w:rFonts w:ascii="Arial;Helvetica;sans-serif" w:hAnsi="Arial;Helvetica;sans-serif"/>
          <w:sz w:val="20"/>
        </w:rPr>
      </w:pPr>
      <w:r>
        <w:rPr>
          <w:rFonts w:ascii="Arial;Helvetica;sans-serif" w:hAnsi="Arial;Helvetica;sans-serif"/>
          <w:sz w:val="20"/>
        </w:rPr>
        <w:t>76</w:t>
      </w:r>
      <w:r>
        <w:rPr>
          <w:rFonts w:ascii="Arial;Helvetica;sans-serif" w:hAnsi="Arial;Helvetica;sans-serif"/>
          <w:caps w:val="false"/>
          <w:smallCaps w:val="false"/>
          <w:sz w:val="20"/>
        </w:rPr>
        <w:t>    </w:t>
      </w:r>
      <w:r>
        <w:rPr>
          <w:rFonts w:ascii="Arial;Helvetica;sans-serif" w:hAnsi="Arial;Helvetica;sans-serif"/>
          <w:sz w:val="20"/>
        </w:rPr>
        <w:drawing>
          <wp:inline distT="0" distB="0" distL="0" distR="0">
            <wp:extent cx="970915" cy="180340"/>
            <wp:effectExtent l="0" t="0" r="0" b="0"/>
            <wp:docPr id="317" name="Image1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7" name="Image110" descr=""/>
                    <pic:cNvPicPr>
                      <a:picLocks noChangeAspect="1" noChangeArrowheads="1"/>
                    </pic:cNvPicPr>
                  </pic:nvPicPr>
                  <pic:blipFill>
                    <a:blip r:embed="rId111"/>
                    <a:stretch>
                      <a:fillRect/>
                    </a:stretch>
                  </pic:blipFill>
                  <pic:spPr bwMode="auto">
                    <a:xfrm>
                      <a:off x="0" y="0"/>
                      <a:ext cx="970915" cy="180340"/>
                    </a:xfrm>
                    <a:prstGeom prst="rect">
                      <a:avLst/>
                    </a:prstGeom>
                  </pic:spPr>
                </pic:pic>
              </a:graphicData>
            </a:graphic>
          </wp:inline>
        </w:drawing>
      </w:r>
      <w:r>
        <w:rPr>
          <w:rFonts w:ascii="Arial;Helvetica;sans-serif" w:hAnsi="Arial;Helvetica;sans-serif"/>
          <w:sz w:val="20"/>
        </w:rPr>
        <w:t>     </w:t>
      </w:r>
      <w:r>
        <w:rPr>
          <w:rFonts w:ascii="Arial;Helvetica;sans-serif" w:hAnsi="Arial;Helvetica;sans-serif"/>
          <w:i/>
          <w:sz w:val="30"/>
        </w:rPr>
        <w:t>|</w:t>
      </w:r>
      <w:r>
        <w:rPr>
          <w:rFonts w:ascii="Arial;Helvetica;sans-serif" w:hAnsi="Arial;Helvetica;sans-serif"/>
          <w:sz w:val="20"/>
        </w:rPr>
        <w:t>     </w:t>
      </w:r>
      <w:r>
        <w:rPr>
          <w:rFonts w:ascii="Arial;Helvetica;sans-serif" w:hAnsi="Arial;Helvetica;sans-serif"/>
          <w:i/>
          <w:sz w:val="20"/>
        </w:rPr>
        <w:t>2026 Proxy Statement</w:t>
      </w:r>
    </w:p>
    <w:p>
      <w:pPr>
        <w:pStyle w:val="TextBody"/>
        <w:bidi w:val="0"/>
        <w:spacing w:before="0" w:after="24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Normal"/>
        <w:bidi w:val="0"/>
        <w:spacing w:before="432" w:after="283"/>
        <w:jc w:val="left"/>
        <w:rPr>
          <w:sz w:val="4"/>
          <w:szCs w:val="4"/>
        </w:rPr>
      </w:pPr>
      <w:r>
        <w:rPr>
          <w:sz w:val="4"/>
          <w:szCs w:val="4"/>
        </w:rPr>
      </w:r>
      <w:bookmarkStart w:id="587" w:name="_4e0c1d90_ee4b_4cba_8b8f_752429716ee4"/>
      <w:bookmarkStart w:id="588" w:name="_c371185e_abd7_419d_aa5f_308fc227b0d4"/>
      <w:bookmarkStart w:id="589" w:name="_fc908137_55c0_4dfe_9d47_e440fd1cf36a"/>
      <w:bookmarkStart w:id="590" w:name="_4e0c1d90_ee4b_4cba_8b8f_752429716ee4"/>
      <w:bookmarkStart w:id="591" w:name="_c371185e_abd7_419d_aa5f_308fc227b0d4"/>
      <w:bookmarkStart w:id="592" w:name="_fc908137_55c0_4dfe_9d47_e440fd1cf36a"/>
      <w:bookmarkEnd w:id="590"/>
      <w:bookmarkEnd w:id="591"/>
      <w:bookmarkEnd w:id="592"/>
    </w:p>
    <w:tbl>
      <w:tblPr>
        <w:tblW w:w="2885" w:type="dxa"/>
        <w:jc w:val="left"/>
        <w:tblInd w:w="0" w:type="dxa"/>
        <w:tblLayout w:type="fixed"/>
        <w:tblCellMar>
          <w:top w:w="0" w:type="dxa"/>
          <w:left w:w="0" w:type="dxa"/>
          <w:bottom w:w="0" w:type="dxa"/>
          <w:right w:w="0" w:type="dxa"/>
        </w:tblCellMar>
      </w:tblPr>
      <w:tblGrid>
        <w:gridCol w:w="124"/>
        <w:gridCol w:w="2761"/>
      </w:tblGrid>
      <w:tr>
        <w:trPr/>
        <w:tc>
          <w:tcPr>
            <w:tcW w:w="124" w:type="dxa"/>
            <w:tcBorders/>
            <w:vAlign w:val="center"/>
          </w:tcPr>
          <w:p>
            <w:pPr>
              <w:pStyle w:val="TableContents"/>
              <w:bidi w:val="0"/>
              <w:spacing w:before="0" w:after="0"/>
              <w:ind w:left="0" w:right="0" w:hanging="0"/>
              <w:jc w:val="left"/>
              <w:rPr/>
            </w:pPr>
            <w:r>
              <w:rPr/>
              <w:t>​</w:t>
            </w:r>
          </w:p>
        </w:tc>
        <w:tc>
          <w:tcPr>
            <w:tcW w:w="2761"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2761" w:type="dxa"/>
            <w:tcBorders/>
            <w:vAlign w:val="center"/>
          </w:tcPr>
          <w:p>
            <w:pPr>
              <w:pStyle w:val="TableContents"/>
              <w:bidi w:val="0"/>
              <w:spacing w:before="0" w:after="0"/>
              <w:ind w:left="0" w:right="0" w:hanging="0"/>
              <w:jc w:val="right"/>
              <w:rPr>
                <w:rFonts w:ascii="Arial;Helvetica;sans-serif" w:hAnsi="Arial;Helvetica;sans-serif"/>
                <w:color w:val="808080"/>
                <w:sz w:val="20"/>
              </w:rPr>
            </w:pPr>
            <w:r>
              <w:rPr>
                <w:rFonts w:ascii="Arial;Helvetica;sans-serif" w:hAnsi="Arial;Helvetica;sans-serif"/>
                <w:color w:val="808080"/>
                <w:sz w:val="20"/>
              </w:rPr>
              <w:t>STOCKHOLDER PROPOSAL</w:t>
            </w:r>
          </w:p>
        </w:tc>
      </w:tr>
    </w:tbl>
    <w:p>
      <w:pPr>
        <w:pStyle w:val="TextBody"/>
        <w:bidi w:val="0"/>
        <w:spacing w:before="0" w:after="0"/>
        <w:ind w:left="0" w:right="0" w:hanging="0"/>
        <w:jc w:val="left"/>
        <w:rPr/>
      </w:pPr>
      <w:r>
        <w:rPr/>
        <w:t>​</w:t>
      </w:r>
    </w:p>
    <w:p>
      <w:pPr>
        <w:pStyle w:val="TextBody"/>
        <w:bidi w:val="0"/>
        <w:spacing w:lineRule="auto" w:line="240" w:before="0" w:after="180"/>
        <w:ind w:left="29" w:right="0" w:hanging="0"/>
        <w:jc w:val="left"/>
        <w:rPr/>
      </w:pPr>
      <w:r>
        <w:rPr/>
        <w:t xml:space="preserve">• </w:t>
      </w:r>
      <w:r>
        <w:rPr>
          <w:rFonts w:ascii="Arial;Helvetica;sans-serif" w:hAnsi="Arial;Helvetica;sans-serif"/>
          <w:sz w:val="20"/>
        </w:rPr>
        <w:t>In 2023, the courts settled a several years long dispute over Androgel. While the $448 million judgment was overturned, the ruling remained intact that Abbott violated antitrust law in suing Perrigo to delay its generic</w:t>
      </w:r>
      <w:r>
        <w:rPr>
          <w:rFonts w:ascii="Arial;Helvetica;sans-serif" w:hAnsi="Arial;Helvetica;sans-serif"/>
          <w:sz w:val="15"/>
        </w:rPr>
        <w:t>5</w:t>
      </w:r>
      <w:r>
        <w:rPr>
          <w:rFonts w:ascii="Arial;Helvetica;sans-serif" w:hAnsi="Arial;Helvetica;sans-serif"/>
          <w:sz w:val="20"/>
        </w:rPr>
        <w:t>.</w:t>
      </w:r>
    </w:p>
    <w:p>
      <w:pPr>
        <w:pStyle w:val="TextBody"/>
        <w:bidi w:val="0"/>
        <w:spacing w:before="0" w:after="180"/>
        <w:ind w:left="29" w:right="0" w:hanging="0"/>
        <w:jc w:val="left"/>
        <w:rPr>
          <w:rFonts w:ascii="Arial;Helvetica;sans-serif" w:hAnsi="Arial;Helvetica;sans-serif"/>
          <w:sz w:val="20"/>
        </w:rPr>
      </w:pPr>
      <w:r>
        <w:rPr>
          <w:rFonts w:ascii="Arial;Helvetica;sans-serif" w:hAnsi="Arial;Helvetica;sans-serif"/>
          <w:sz w:val="20"/>
        </w:rPr>
        <w:t>The risk of lawsuits, sustained public controversy and regulatory intervention, whether ultimately found to be justified or not, are strong arguments for the need for continuous, effective and unconflicted board oversight of corporate management.</w:t>
      </w:r>
    </w:p>
    <w:p>
      <w:pPr>
        <w:pStyle w:val="TextBody"/>
        <w:bidi w:val="0"/>
        <w:spacing w:before="0" w:after="180"/>
        <w:ind w:left="29" w:right="0" w:hanging="0"/>
        <w:jc w:val="left"/>
        <w:rPr>
          <w:rFonts w:ascii="Arial;Helvetica;sans-serif" w:hAnsi="Arial;Helvetica;sans-serif"/>
          <w:sz w:val="20"/>
        </w:rPr>
      </w:pPr>
      <w:r>
        <w:rPr>
          <w:rFonts w:ascii="Arial;Helvetica;sans-serif" w:hAnsi="Arial;Helvetica;sans-serif"/>
          <w:sz w:val="20"/>
        </w:rPr>
        <w:t>In order to ensure that our Board can provide rigorous oversight for our Company with greater independence and accountability, we urge a vote FOR this shareholder proposal.</w:t>
      </w:r>
    </w:p>
    <w:p>
      <w:pPr>
        <w:pStyle w:val="TextBody"/>
        <w:bidi w:val="0"/>
        <w:spacing w:before="0" w:after="180"/>
        <w:ind w:left="29" w:right="0" w:hanging="0"/>
        <w:jc w:val="left"/>
        <w:rPr>
          <w:rFonts w:ascii="Arial;Helvetica;sans-serif" w:hAnsi="Arial;Helvetica;sans-serif"/>
          <w:sz w:val="20"/>
        </w:rPr>
      </w:pPr>
      <w:r>
        <w:rPr>
          <w:rFonts w:ascii="Arial;Helvetica;sans-serif" w:hAnsi="Arial;Helvetica;sans-serif"/>
          <w:sz w:val="20"/>
        </w:rPr>
        <w:t>___________________________</w:t>
      </w:r>
    </w:p>
    <w:p>
      <w:pPr>
        <w:pStyle w:val="TextBody"/>
        <w:bidi w:val="0"/>
        <w:spacing w:lineRule="auto" w:line="240" w:before="0" w:after="0"/>
        <w:ind w:left="29" w:right="0" w:hanging="0"/>
        <w:jc w:val="left"/>
        <w:rPr>
          <w:rFonts w:ascii="Arial;Helvetica;sans-serif" w:hAnsi="Arial;Helvetica;sans-serif"/>
          <w:sz w:val="20"/>
        </w:rPr>
      </w:pPr>
      <w:r>
        <w:rPr>
          <w:rFonts w:ascii="Arial;Helvetica;sans-serif" w:hAnsi="Arial;Helvetica;sans-serif"/>
          <w:sz w:val="15"/>
        </w:rPr>
        <w:t>1</w:t>
      </w:r>
      <w:r>
        <w:rPr>
          <w:rFonts w:ascii="Arial;Helvetica;sans-serif" w:hAnsi="Arial;Helvetica;sans-serif"/>
          <w:sz w:val="20"/>
        </w:rPr>
        <w:t xml:space="preserve"> https://www.conference-board.org/publications/Board-Practices-and-Composition-2024-Edition </w:t>
      </w:r>
    </w:p>
    <w:p>
      <w:pPr>
        <w:pStyle w:val="TextBody"/>
        <w:bidi w:val="0"/>
        <w:spacing w:lineRule="auto" w:line="240" w:before="0" w:after="0"/>
        <w:ind w:left="29" w:right="0" w:hanging="0"/>
        <w:jc w:val="left"/>
        <w:rPr>
          <w:rFonts w:ascii="Arial;Helvetica;sans-serif" w:hAnsi="Arial;Helvetica;sans-serif"/>
          <w:sz w:val="20"/>
        </w:rPr>
      </w:pPr>
      <w:r>
        <w:rPr>
          <w:rFonts w:ascii="Arial;Helvetica;sans-serif" w:hAnsi="Arial;Helvetica;sans-serif"/>
          <w:sz w:val="15"/>
        </w:rPr>
        <w:t>2</w:t>
      </w:r>
      <w:r>
        <w:rPr>
          <w:rFonts w:ascii="Arial;Helvetica;sans-serif" w:hAnsi="Arial;Helvetica;sans-serif"/>
          <w:sz w:val="20"/>
        </w:rPr>
        <w:t xml:space="preserve"> https://www.issgovernance.com/file/policy/active/policy-survey-summary-2025.pdf </w:t>
      </w:r>
    </w:p>
    <w:p>
      <w:pPr>
        <w:pStyle w:val="TextBody"/>
        <w:bidi w:val="0"/>
        <w:spacing w:lineRule="auto" w:line="240" w:before="0" w:after="0"/>
        <w:ind w:left="29" w:right="0" w:hanging="0"/>
        <w:jc w:val="left"/>
        <w:rPr>
          <w:rFonts w:ascii="Arial;Helvetica;sans-serif" w:hAnsi="Arial;Helvetica;sans-serif"/>
          <w:sz w:val="20"/>
        </w:rPr>
      </w:pPr>
      <w:r>
        <w:rPr>
          <w:rFonts w:ascii="Arial;Helvetica;sans-serif" w:hAnsi="Arial;Helvetica;sans-serif"/>
          <w:sz w:val="15"/>
        </w:rPr>
        <w:t>3</w:t>
      </w:r>
      <w:r>
        <w:rPr>
          <w:rFonts w:ascii="Arial;Helvetica;sans-serif" w:hAnsi="Arial;Helvetica;sans-serif"/>
          <w:sz w:val="20"/>
        </w:rPr>
        <w:t xml:space="preserve"> https://www.pharmaceuticalaccountability.org/2025/07/09/amsterdam-court-gives-no-substantive-ruling-in-pharmaceutical-accountability-foundation-abbvie-excessive-pricing-case-on-humira/ </w:t>
      </w:r>
    </w:p>
    <w:p>
      <w:pPr>
        <w:pStyle w:val="TextBody"/>
        <w:bidi w:val="0"/>
        <w:spacing w:lineRule="auto" w:line="240" w:before="0" w:after="0"/>
        <w:ind w:left="29" w:right="0" w:hanging="0"/>
        <w:jc w:val="left"/>
        <w:rPr>
          <w:rFonts w:ascii="Arial;Helvetica;sans-serif" w:hAnsi="Arial;Helvetica;sans-serif"/>
          <w:sz w:val="20"/>
        </w:rPr>
      </w:pPr>
      <w:r>
        <w:rPr>
          <w:rFonts w:ascii="Arial;Helvetica;sans-serif" w:hAnsi="Arial;Helvetica;sans-serif"/>
          <w:sz w:val="15"/>
        </w:rPr>
        <w:t>4</w:t>
      </w:r>
      <w:r>
        <w:rPr>
          <w:rFonts w:ascii="Arial;Helvetica;sans-serif" w:hAnsi="Arial;Helvetica;sans-serif"/>
          <w:sz w:val="20"/>
        </w:rPr>
        <w:t xml:space="preserve"> https://www.aha.org/news/headline/2025-07-14-missouri-district-court-rules-favor-states-340b-law </w:t>
      </w:r>
    </w:p>
    <w:p>
      <w:pPr>
        <w:pStyle w:val="TextBody"/>
        <w:bidi w:val="0"/>
        <w:spacing w:lineRule="auto" w:line="240" w:before="0" w:after="0"/>
        <w:ind w:left="29" w:right="0" w:hanging="0"/>
        <w:jc w:val="left"/>
        <w:rPr>
          <w:rFonts w:ascii="Arial;Helvetica;sans-serif" w:hAnsi="Arial;Helvetica;sans-serif"/>
          <w:sz w:val="20"/>
        </w:rPr>
      </w:pPr>
      <w:r>
        <w:rPr>
          <w:rFonts w:ascii="Arial;Helvetica;sans-serif" w:hAnsi="Arial;Helvetica;sans-serif"/>
          <w:sz w:val="15"/>
        </w:rPr>
        <w:t>5</w:t>
      </w:r>
      <w:r>
        <w:rPr>
          <w:rFonts w:ascii="Arial;Helvetica;sans-serif" w:hAnsi="Arial;Helvetica;sans-serif"/>
          <w:sz w:val="20"/>
        </w:rPr>
        <w:t xml:space="preserve"> https://www.reuters.com/legal/litigation/column-heres-what-abbvie-doesnt-want-you-know-about-its-sham-androgel-patent-2023-07-25/</w:t>
      </w:r>
    </w:p>
    <w:p>
      <w:pPr>
        <w:pStyle w:val="TextBody"/>
        <w:bidi w:val="0"/>
        <w:spacing w:before="0" w:after="240"/>
        <w:ind w:left="0" w:right="0" w:hanging="0"/>
        <w:jc w:val="left"/>
        <w:rPr>
          <w:color w:val="071D49"/>
        </w:rPr>
      </w:pPr>
      <w:r>
        <w:rPr>
          <w:color w:val="071D49"/>
        </w:rPr>
        <w:t>​</w:t>
      </w:r>
    </w:p>
    <w:p>
      <w:pPr>
        <w:pStyle w:val="TextBody"/>
        <w:bidi w:val="0"/>
        <w:spacing w:before="0" w:after="240"/>
        <w:ind w:left="0" w:right="0" w:hanging="0"/>
        <w:jc w:val="left"/>
        <w:rPr>
          <w:rFonts w:ascii="Arial;Helvetica;sans-serif" w:hAnsi="Arial;Helvetica;sans-serif"/>
          <w:color w:val="071D49"/>
          <w:sz w:val="36"/>
        </w:rPr>
      </w:pPr>
      <w:r>
        <w:rPr>
          <w:rFonts w:ascii="Arial;Helvetica;sans-serif" w:hAnsi="Arial;Helvetica;sans-serif"/>
          <w:color w:val="071D49"/>
          <w:sz w:val="36"/>
        </w:rPr>
        <w:t xml:space="preserve">Board of Directors Statement in Opposition to the Stockholder Proposal on Independent Board Chair </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 xml:space="preserve">The Board of Directors recommends that stockholders vote </w:t>
      </w:r>
      <w:r>
        <w:rPr>
          <w:rFonts w:ascii="Arial;Helvetica;sans-serif" w:hAnsi="Arial;Helvetica;sans-serif"/>
          <w:b/>
          <w:sz w:val="20"/>
        </w:rPr>
        <w:t>AGAINST</w:t>
      </w:r>
      <w:r>
        <w:rPr>
          <w:rFonts w:ascii="Arial;Helvetica;sans-serif" w:hAnsi="Arial;Helvetica;sans-serif"/>
          <w:sz w:val="20"/>
        </w:rPr>
        <w:t xml:space="preserve"> this proposal. </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AbbVie’s Board of Directors (the “Board”) believes that it is in the best interests of the company and its stockholders to maintain the flexibility to determine the ideal board leadership structure at any given time. This proposal would dramatically hamstring the Board by mandating a leadership structure that may not be optimal for the company or its stockholders. Such a mandate suggests that there is only one optimal leadership structure, which is not supported by empirical evidence or prevailing governance trends. </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As discussed elsewhere in this proxy statement, AbbVie’s Board has determined that the current leadership structure, in which the offices of chairman of the board and CEO are held by one individual with a Board appointed lead independent director, ensures the appropriate level of oversight, independence, and responsibility is applied to all Board decisions, and is in the best interests of AbbVie and its stockholders. The Board regularly reviews its leadership structure and effectiveness. In determining its present leadership structure, the board weighed numerous factors, such as: </w:t>
      </w:r>
    </w:p>
    <w:p>
      <w:pPr>
        <w:pStyle w:val="TextBody"/>
        <w:bidi w:val="0"/>
        <w:spacing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qualifications of the lead independent director and performance in the role, including stockholder votes in favor of re-election</w:t>
            </w:r>
          </w:p>
        </w:tc>
      </w:tr>
    </w:tbl>
    <w:tbl>
      <w:tblPr>
        <w:tblW w:w="6936" w:type="dxa"/>
        <w:jc w:val="left"/>
        <w:tblInd w:w="0" w:type="dxa"/>
        <w:tblLayout w:type="fixed"/>
        <w:tblCellMar>
          <w:top w:w="28" w:type="dxa"/>
          <w:left w:w="28" w:type="dxa"/>
          <w:bottom w:w="28" w:type="dxa"/>
          <w:right w:w="28" w:type="dxa"/>
        </w:tblCellMar>
      </w:tblPr>
      <w:tblGrid>
        <w:gridCol w:w="124"/>
        <w:gridCol w:w="256"/>
        <w:gridCol w:w="65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55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historical performance of the company under this leadership structure</w:t>
            </w:r>
          </w:p>
        </w:tc>
      </w:tr>
    </w:tbl>
    <w:tbl>
      <w:tblPr>
        <w:tblW w:w="7266" w:type="dxa"/>
        <w:jc w:val="left"/>
        <w:tblInd w:w="0" w:type="dxa"/>
        <w:tblLayout w:type="fixed"/>
        <w:tblCellMar>
          <w:top w:w="28" w:type="dxa"/>
          <w:left w:w="28" w:type="dxa"/>
          <w:bottom w:w="28" w:type="dxa"/>
          <w:right w:w="28" w:type="dxa"/>
        </w:tblCellMar>
      </w:tblPr>
      <w:tblGrid>
        <w:gridCol w:w="124"/>
        <w:gridCol w:w="256"/>
        <w:gridCol w:w="68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88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performance and evaluation of Mr. Michael in his roles as CEO and Chair</w:t>
            </w:r>
          </w:p>
        </w:tc>
      </w:tr>
    </w:tbl>
    <w:tbl>
      <w:tblPr>
        <w:tblW w:w="3216" w:type="dxa"/>
        <w:jc w:val="left"/>
        <w:tblInd w:w="0" w:type="dxa"/>
        <w:tblLayout w:type="fixed"/>
        <w:tblCellMar>
          <w:top w:w="28" w:type="dxa"/>
          <w:left w:w="28" w:type="dxa"/>
          <w:bottom w:w="28" w:type="dxa"/>
          <w:right w:w="28" w:type="dxa"/>
        </w:tblCellMar>
      </w:tblPr>
      <w:tblGrid>
        <w:gridCol w:w="124"/>
        <w:gridCol w:w="256"/>
        <w:gridCol w:w="28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83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Investor feedback on this topic</w:t>
            </w:r>
          </w:p>
        </w:tc>
      </w:tr>
    </w:tbl>
    <w:tbl>
      <w:tblPr>
        <w:tblW w:w="5481" w:type="dxa"/>
        <w:jc w:val="left"/>
        <w:tblInd w:w="0" w:type="dxa"/>
        <w:tblLayout w:type="fixed"/>
        <w:tblCellMar>
          <w:top w:w="28" w:type="dxa"/>
          <w:left w:w="28" w:type="dxa"/>
          <w:bottom w:w="28" w:type="dxa"/>
          <w:right w:w="28" w:type="dxa"/>
        </w:tblCellMar>
      </w:tblPr>
      <w:tblGrid>
        <w:gridCol w:w="124"/>
        <w:gridCol w:w="256"/>
        <w:gridCol w:w="51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10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Other Board leadership and independence considerations</w:t>
            </w:r>
          </w:p>
        </w:tc>
      </w:tr>
    </w:tbl>
    <w:tbl>
      <w:tblPr>
        <w:tblW w:w="5811" w:type="dxa"/>
        <w:jc w:val="left"/>
        <w:tblInd w:w="0" w:type="dxa"/>
        <w:tblLayout w:type="fixed"/>
        <w:tblCellMar>
          <w:top w:w="28" w:type="dxa"/>
          <w:left w:w="28" w:type="dxa"/>
          <w:bottom w:w="28" w:type="dxa"/>
          <w:right w:w="28" w:type="dxa"/>
        </w:tblCellMar>
      </w:tblPr>
      <w:tblGrid>
        <w:gridCol w:w="124"/>
        <w:gridCol w:w="256"/>
        <w:gridCol w:w="54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43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Practices at peer companies and trends across the S&amp;P 500</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The lead independent director plays an important role in promoting independent leadership on the Board. The responsibilities of the lead independent director are explained on page 19 of this proxy statement. The lead independent director is chosen annually by and from the independent members of the Board. In addition, each member of the Board except for Mr. Michael is independent. All members of our audit, compensation, nominations and governance, and public policy and sustainability committees are independent. Our independent directors meet regularly in executive session, which is presided over by the lead independent director.</w:t>
      </w:r>
    </w:p>
    <w:p>
      <w:pPr>
        <w:pStyle w:val="TextBody"/>
        <w:bidi w:val="0"/>
        <w:spacing w:before="0" w:after="0"/>
        <w:ind w:left="0" w:right="0" w:hanging="0"/>
        <w:jc w:val="left"/>
        <w:rPr/>
      </w:pPr>
      <w:r>
        <w:rPr/>
        <w:t>​</w:t>
      </w:r>
    </w:p>
    <w:p>
      <w:pPr>
        <w:pStyle w:val="TextBody"/>
        <w:bidi w:val="0"/>
        <w:spacing w:before="480" w:after="0"/>
        <w:ind w:left="0" w:right="0" w:hanging="0"/>
        <w:jc w:val="right"/>
        <w:rPr>
          <w:rFonts w:ascii="Arial;Helvetica;sans-serif" w:hAnsi="Arial;Helvetica;sans-serif"/>
          <w:sz w:val="20"/>
        </w:rPr>
      </w:pPr>
      <w:r>
        <w:rPr>
          <w:rFonts w:ascii="Arial;Helvetica;sans-serif" w:hAnsi="Arial;Helvetica;sans-serif"/>
          <w:i/>
          <w:sz w:val="20"/>
        </w:rPr>
        <w:t>2026 Proxy Statement     </w:t>
      </w:r>
      <w:r>
        <w:rPr>
          <w:rFonts w:ascii="Arial;Helvetica;sans-serif" w:hAnsi="Arial;Helvetica;sans-serif"/>
          <w:sz w:val="30"/>
        </w:rPr>
        <w:t>|</w:t>
      </w:r>
      <w:r>
        <w:rPr>
          <w:rFonts w:ascii="Arial;Helvetica;sans-serif" w:hAnsi="Arial;Helvetica;sans-serif"/>
          <w:sz w:val="20"/>
        </w:rPr>
        <w:t>     </w:t>
      </w:r>
      <w:r>
        <w:rPr>
          <w:rFonts w:ascii="Arial;Helvetica;sans-serif" w:hAnsi="Arial;Helvetica;sans-serif"/>
          <w:sz w:val="20"/>
        </w:rPr>
        <w:drawing>
          <wp:inline distT="0" distB="0" distL="0" distR="0">
            <wp:extent cx="970915" cy="180340"/>
            <wp:effectExtent l="0" t="0" r="0" b="0"/>
            <wp:docPr id="318" name="Image1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8" name="Image111" descr=""/>
                    <pic:cNvPicPr>
                      <a:picLocks noChangeAspect="1" noChangeArrowheads="1"/>
                    </pic:cNvPicPr>
                  </pic:nvPicPr>
                  <pic:blipFill>
                    <a:blip r:embed="rId112"/>
                    <a:stretch>
                      <a:fillRect/>
                    </a:stretch>
                  </pic:blipFill>
                  <pic:spPr bwMode="auto">
                    <a:xfrm>
                      <a:off x="0" y="0"/>
                      <a:ext cx="970915" cy="180340"/>
                    </a:xfrm>
                    <a:prstGeom prst="rect">
                      <a:avLst/>
                    </a:prstGeom>
                  </pic:spPr>
                </pic:pic>
              </a:graphicData>
            </a:graphic>
          </wp:inline>
        </w:drawing>
      </w:r>
      <w:r>
        <w:rPr>
          <w:rFonts w:ascii="Arial;Helvetica;sans-serif" w:hAnsi="Arial;Helvetica;sans-serif"/>
          <w:sz w:val="20"/>
        </w:rPr>
        <w:t>    77</w:t>
      </w:r>
    </w:p>
    <w:p>
      <w:pPr>
        <w:pStyle w:val="TextBody"/>
        <w:bidi w:val="0"/>
        <w:spacing w:before="0" w:after="24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Normal"/>
        <w:bidi w:val="0"/>
        <w:spacing w:before="432" w:after="283"/>
        <w:jc w:val="left"/>
        <w:rPr>
          <w:sz w:val="4"/>
          <w:szCs w:val="4"/>
        </w:rPr>
      </w:pPr>
      <w:r>
        <w:rPr>
          <w:sz w:val="4"/>
          <w:szCs w:val="4"/>
        </w:rPr>
      </w:r>
      <w:bookmarkStart w:id="593" w:name="_25494ecc_af26_4c1f_9ba6_4408b1c91ef3"/>
      <w:bookmarkStart w:id="594" w:name="_7f320d82_e9f3_4fb1_bede_87f45d82c530"/>
      <w:bookmarkStart w:id="595" w:name="_25494ecc_af26_4c1f_9ba6_4408b1c91ef3"/>
      <w:bookmarkStart w:id="596" w:name="_7f320d82_e9f3_4fb1_bede_87f45d82c530"/>
      <w:bookmarkEnd w:id="595"/>
      <w:bookmarkEnd w:id="596"/>
    </w:p>
    <w:tbl>
      <w:tblPr>
        <w:tblW w:w="3242" w:type="dxa"/>
        <w:jc w:val="left"/>
        <w:tblInd w:w="0" w:type="dxa"/>
        <w:tblLayout w:type="fixed"/>
        <w:tblCellMar>
          <w:top w:w="0" w:type="dxa"/>
          <w:left w:w="0" w:type="dxa"/>
          <w:bottom w:w="0" w:type="dxa"/>
          <w:right w:w="0" w:type="dxa"/>
        </w:tblCellMar>
      </w:tblPr>
      <w:tblGrid>
        <w:gridCol w:w="2731"/>
        <w:gridCol w:w="511"/>
      </w:tblGrid>
      <w:tr>
        <w:trPr/>
        <w:tc>
          <w:tcPr>
            <w:tcW w:w="2731"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left"/>
              <w:rPr/>
            </w:pPr>
            <w:r>
              <w:rPr/>
              <w:t>​</w:t>
            </w:r>
          </w:p>
        </w:tc>
      </w:tr>
      <w:tr>
        <w:trPr/>
        <w:tc>
          <w:tcPr>
            <w:tcW w:w="2731" w:type="dxa"/>
            <w:tcBorders/>
            <w:vAlign w:val="center"/>
          </w:tcPr>
          <w:p>
            <w:pPr>
              <w:pStyle w:val="TableContents"/>
              <w:bidi w:val="0"/>
              <w:spacing w:before="0" w:after="0"/>
              <w:ind w:left="0" w:right="0" w:hanging="0"/>
              <w:jc w:val="left"/>
              <w:rPr>
                <w:rFonts w:ascii="Arial;Helvetica;sans-serif" w:hAnsi="Arial;Helvetica;sans-serif"/>
                <w:color w:val="808080"/>
                <w:sz w:val="20"/>
              </w:rPr>
            </w:pPr>
            <w:r>
              <w:rPr>
                <w:rFonts w:ascii="Arial;Helvetica;sans-serif" w:hAnsi="Arial;Helvetica;sans-serif"/>
                <w:color w:val="808080"/>
                <w:sz w:val="20"/>
              </w:rPr>
              <w:t>STOCKHOLDER PROPOSAL</w:t>
            </w:r>
          </w:p>
        </w:tc>
        <w:tc>
          <w:tcPr>
            <w:tcW w:w="511" w:type="dxa"/>
            <w:tcBorders/>
            <w:vAlign w:val="center"/>
          </w:tcPr>
          <w:p>
            <w:pPr>
              <w:pStyle w:val="TableContents"/>
              <w:bidi w:val="0"/>
              <w:spacing w:before="0" w:after="0"/>
              <w:ind w:left="0" w:right="360" w:hanging="0"/>
              <w:jc w:val="righ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The Board’s ability to determine the optimal leadership structure has contributed to AbbVie’s track record of strong performance. AbbVie’s CEO and chair role has been combined since its inception in 2013 except for the one-year period after Mr. Gonzalez retired as CEO on July 1, 2024, when Mr. Michael was CEO and Mr. Gonzalez was named Executive Chairman. With this leadership structure over the past decade, AbbVie increased its market capitalization by $309 billion, raised its quarterly dividend by 204%, and delivered a total stockholder return of 485%. </w:t>
      </w:r>
    </w:p>
    <w:p>
      <w:pPr>
        <w:pStyle w:val="TextBody"/>
        <w:bidi w:val="0"/>
        <w:spacing w:before="0" w:after="0"/>
        <w:ind w:left="0" w:right="0" w:hanging="0"/>
        <w:jc w:val="left"/>
        <w:rPr/>
      </w:pPr>
      <w:r>
        <w:rPr/>
        <w:t>​</w:t>
      </w:r>
    </w:p>
    <w:p>
      <w:pPr>
        <w:pStyle w:val="TextBody"/>
        <w:bidi w:val="0"/>
        <w:spacing w:lineRule="auto" w:line="240" w:before="0" w:after="0"/>
        <w:ind w:left="0" w:right="0" w:hanging="0"/>
        <w:jc w:val="left"/>
        <w:rPr>
          <w:rFonts w:ascii="Arial;Helvetica;sans-serif" w:hAnsi="Arial;Helvetica;sans-serif"/>
          <w:sz w:val="20"/>
        </w:rPr>
      </w:pPr>
      <w:r>
        <w:rPr>
          <w:rFonts w:ascii="Arial;Helvetica;sans-serif" w:hAnsi="Arial;Helvetica;sans-serif"/>
          <w:sz w:val="20"/>
        </w:rPr>
        <w:t>Despite this effective oversight and success, the proponent believes that only an independent chair provides effective oversight of management. Evidence suggests otherwise. As of 2025, approximately 58% of S&amp;P 500 boards have chosen a combined CEO/chair or otherwise non-independent chair.</w:t>
      </w:r>
      <w:r>
        <w:rPr>
          <w:rFonts w:ascii="Arial;Helvetica;sans-serif" w:hAnsi="Arial;Helvetica;sans-serif"/>
          <w:sz w:val="15"/>
        </w:rPr>
        <w:t>1</w:t>
      </w:r>
      <w:r>
        <w:rPr>
          <w:rFonts w:ascii="Arial;Helvetica;sans-serif" w:hAnsi="Arial;Helvetica;sans-serif"/>
          <w:sz w:val="20"/>
        </w:rPr>
        <w:t xml:space="preserve"> The mix of combined CEO/chairs, non-independent chairs, and independent chairs suggests that boards acknowledge that different leadership structures are appropriate depending on the company and its circumstances. Furthermore, the proponent indicates that investors prefer the independent chair model. For the 2025 proxy season, however, all of the 28 stockholder proposals related to requiring an independent chair failed and only averaged approximately 30% support.</w:t>
      </w:r>
      <w:r>
        <w:rPr>
          <w:rFonts w:ascii="Arial;Helvetica;sans-serif" w:hAnsi="Arial;Helvetica;sans-serif"/>
          <w:sz w:val="15"/>
        </w:rPr>
        <w:t>2</w:t>
      </w:r>
      <w:r>
        <w:rPr>
          <w:rFonts w:ascii="Arial;Helvetica;sans-serif" w:hAnsi="Arial;Helvetica;sans-serif"/>
          <w:sz w:val="20"/>
        </w:rPr>
        <w:t xml:space="preserve"> </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In summary, the proposal would unnecessarily restrict the Board’s flexibility, regardless of circumstances, to appoint the individual they think is the most appropriate person to serve as chair, even with a balanced, strong lead independent director structure. These undue restrictions on the Board, considering AbbVie’s robust independent oversight mechanisms, are not in the best interests of stockholders and not in alignment with prevailing governance trends and investor sentiment. </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The Board of Directors recommends that you vote </w:t>
      </w:r>
      <w:r>
        <w:rPr>
          <w:rFonts w:ascii="Arial;Helvetica;sans-serif" w:hAnsi="Arial;Helvetica;sans-serif"/>
          <w:b/>
          <w:sz w:val="20"/>
        </w:rPr>
        <w:t>AGAINST</w:t>
      </w:r>
      <w:r>
        <w:rPr>
          <w:rFonts w:ascii="Arial;Helvetica;sans-serif" w:hAnsi="Arial;Helvetica;sans-serif"/>
          <w:sz w:val="20"/>
        </w:rPr>
        <w:t xml:space="preserve"> the proposal.</w:t>
      </w:r>
    </w:p>
    <w:p>
      <w:pPr>
        <w:pStyle w:val="TextBody"/>
        <w:bidi w:val="0"/>
        <w:spacing w:before="0" w:after="0"/>
        <w:ind w:left="0" w:right="0" w:hanging="0"/>
        <w:jc w:val="left"/>
        <w:rPr/>
      </w:pPr>
      <w:r>
        <w:rPr/>
        <w:t>​</w:t>
      </w:r>
    </w:p>
    <w:p>
      <w:pPr>
        <w:pStyle w:val="TextBody"/>
        <w:bidi w:val="0"/>
        <w:spacing w:before="0" w:after="180"/>
        <w:ind w:left="29" w:right="0" w:hanging="0"/>
        <w:jc w:val="left"/>
        <w:rPr>
          <w:rFonts w:ascii="Arial;Helvetica;sans-serif" w:hAnsi="Arial;Helvetica;sans-serif"/>
          <w:sz w:val="20"/>
        </w:rPr>
      </w:pPr>
      <w:r>
        <w:rPr>
          <w:rFonts w:ascii="Arial;Helvetica;sans-serif" w:hAnsi="Arial;Helvetica;sans-serif"/>
          <w:sz w:val="20"/>
        </w:rPr>
        <w:t>___________________________</w:t>
      </w:r>
    </w:p>
    <w:p>
      <w:pPr>
        <w:pStyle w:val="TextBody"/>
        <w:bidi w:val="0"/>
        <w:spacing w:lineRule="auto" w:line="240" w:before="0" w:after="0"/>
        <w:ind w:left="29" w:right="0" w:hanging="0"/>
        <w:jc w:val="left"/>
        <w:rPr>
          <w:rFonts w:ascii="Arial;Helvetica;sans-serif" w:hAnsi="Arial;Helvetica;sans-serif"/>
          <w:sz w:val="20"/>
        </w:rPr>
      </w:pPr>
      <w:r>
        <w:rPr>
          <w:rFonts w:ascii="Arial;Helvetica;sans-serif" w:hAnsi="Arial;Helvetica;sans-serif"/>
          <w:sz w:val="15"/>
        </w:rPr>
        <w:t>1</w:t>
      </w:r>
      <w:r>
        <w:rPr>
          <w:rFonts w:ascii="Arial;Helvetica;sans-serif" w:hAnsi="Arial;Helvetica;sans-serif"/>
          <w:sz w:val="20"/>
        </w:rPr>
        <w:t xml:space="preserve"> https://www.spencerstuart.com/-/media/2025/10/ssbi2025/2025-us-board-index.pdf</w:t>
      </w:r>
    </w:p>
    <w:p>
      <w:pPr>
        <w:pStyle w:val="TextBody"/>
        <w:bidi w:val="0"/>
        <w:spacing w:lineRule="auto" w:line="240" w:before="0" w:after="0"/>
        <w:ind w:left="29" w:right="0" w:hanging="0"/>
        <w:jc w:val="left"/>
        <w:rPr>
          <w:rFonts w:ascii="Arial;Helvetica;sans-serif" w:hAnsi="Arial;Helvetica;sans-serif"/>
          <w:sz w:val="20"/>
        </w:rPr>
      </w:pPr>
      <w:r>
        <w:rPr>
          <w:rFonts w:ascii="Arial;Helvetica;sans-serif" w:hAnsi="Arial;Helvetica;sans-serif"/>
          <w:sz w:val="15"/>
        </w:rPr>
        <w:t>2</w:t>
      </w:r>
      <w:r>
        <w:rPr>
          <w:rFonts w:ascii="Arial;Helvetica;sans-serif" w:hAnsi="Arial;Helvetica;sans-serif"/>
          <w:sz w:val="20"/>
        </w:rPr>
        <w:t xml:space="preserve"> https://corpgov.law.harvard.edu/2025/07/22/proxy-season-highlights-shareholder-and-management-proposals/#:~:text=Proposals%20requesting%20the%20appointment%20of,(none%20passing)%20in%202024</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left"/>
        <w:rPr>
          <w:rFonts w:ascii="Arial;Helvetica;sans-serif" w:hAnsi="Arial;Helvetica;sans-serif"/>
          <w:sz w:val="20"/>
        </w:rPr>
      </w:pPr>
      <w:r>
        <w:rPr>
          <w:rFonts w:ascii="Arial;Helvetica;sans-serif" w:hAnsi="Arial;Helvetica;sans-serif"/>
          <w:sz w:val="20"/>
        </w:rPr>
        <w:t>78</w:t>
      </w:r>
      <w:r>
        <w:rPr>
          <w:rFonts w:ascii="Arial;Helvetica;sans-serif" w:hAnsi="Arial;Helvetica;sans-serif"/>
          <w:caps w:val="false"/>
          <w:smallCaps w:val="false"/>
          <w:sz w:val="20"/>
        </w:rPr>
        <w:t>    </w:t>
      </w:r>
      <w:r>
        <w:rPr>
          <w:rFonts w:ascii="Arial;Helvetica;sans-serif" w:hAnsi="Arial;Helvetica;sans-serif"/>
          <w:sz w:val="20"/>
        </w:rPr>
        <w:drawing>
          <wp:inline distT="0" distB="0" distL="0" distR="0">
            <wp:extent cx="970915" cy="180340"/>
            <wp:effectExtent l="0" t="0" r="0" b="0"/>
            <wp:docPr id="319" name="Image1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9" name="Image112" descr=""/>
                    <pic:cNvPicPr>
                      <a:picLocks noChangeAspect="1" noChangeArrowheads="1"/>
                    </pic:cNvPicPr>
                  </pic:nvPicPr>
                  <pic:blipFill>
                    <a:blip r:embed="rId113"/>
                    <a:stretch>
                      <a:fillRect/>
                    </a:stretch>
                  </pic:blipFill>
                  <pic:spPr bwMode="auto">
                    <a:xfrm>
                      <a:off x="0" y="0"/>
                      <a:ext cx="970915" cy="180340"/>
                    </a:xfrm>
                    <a:prstGeom prst="rect">
                      <a:avLst/>
                    </a:prstGeom>
                  </pic:spPr>
                </pic:pic>
              </a:graphicData>
            </a:graphic>
          </wp:inline>
        </w:drawing>
      </w:r>
      <w:r>
        <w:rPr>
          <w:rFonts w:ascii="Arial;Helvetica;sans-serif" w:hAnsi="Arial;Helvetica;sans-serif"/>
          <w:sz w:val="20"/>
        </w:rPr>
        <w:t>     </w:t>
      </w:r>
      <w:r>
        <w:rPr>
          <w:rFonts w:ascii="Arial;Helvetica;sans-serif" w:hAnsi="Arial;Helvetica;sans-serif"/>
          <w:i/>
          <w:sz w:val="30"/>
        </w:rPr>
        <w:t>|</w:t>
      </w:r>
      <w:r>
        <w:rPr>
          <w:rFonts w:ascii="Arial;Helvetica;sans-serif" w:hAnsi="Arial;Helvetica;sans-serif"/>
          <w:sz w:val="20"/>
        </w:rPr>
        <w:t>     </w:t>
      </w:r>
      <w:r>
        <w:rPr>
          <w:rFonts w:ascii="Arial;Helvetica;sans-serif" w:hAnsi="Arial;Helvetica;sans-serif"/>
          <w:i/>
          <w:sz w:val="20"/>
        </w:rPr>
        <w:t>2026 Proxy Statement</w:t>
      </w:r>
    </w:p>
    <w:p>
      <w:pPr>
        <w:pStyle w:val="TextBody"/>
        <w:bidi w:val="0"/>
        <w:spacing w:before="0" w:after="24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pBdr>
          <w:bottom w:val="single" w:sz="12" w:space="1" w:color="071D49"/>
        </w:pBdr>
        <w:bidi w:val="0"/>
        <w:spacing w:before="0" w:after="240"/>
        <w:ind w:left="0" w:right="0" w:hanging="0"/>
        <w:jc w:val="left"/>
        <w:rPr>
          <w:rFonts w:ascii="Arial;Helvetica;sans-serif" w:hAnsi="Arial;Helvetica;sans-serif"/>
          <w:color w:val="071D49"/>
          <w:sz w:val="40"/>
        </w:rPr>
      </w:pPr>
      <w:bookmarkStart w:id="597" w:name="ADDITIONALINFORMATION_325965"/>
      <w:bookmarkStart w:id="598" w:name="_c433baec_477a_4297_a887_c805256320c8"/>
      <w:bookmarkEnd w:id="597"/>
      <w:bookmarkEnd w:id="598"/>
      <w:r>
        <w:rPr>
          <w:rFonts w:ascii="Arial;Helvetica;sans-serif" w:hAnsi="Arial;Helvetica;sans-serif"/>
          <w:color w:val="071D49"/>
          <w:sz w:val="40"/>
        </w:rPr>
        <w:t>ADDITIONAL INFORMATION</w:t>
      </w:r>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Corporate Governance Materials</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AbbVie’s corporate governance guidelines with the outline of directorship qualifications; director independence guidelines; code of business conduct; and audit committee, compensation committee, nominations and governance committee, and public policy and sustainability committee charters are all available in the governance section of AbbVie’s investor relations website at </w:t>
      </w:r>
      <w:r>
        <w:rPr>
          <w:rFonts w:ascii="Arial;Helvetica;sans-serif" w:hAnsi="Arial;Helvetica;sans-serif"/>
          <w:i/>
          <w:sz w:val="20"/>
        </w:rPr>
        <w:t>www.abbvieinvestor.com</w:t>
      </w:r>
      <w:r>
        <w:rPr>
          <w:rFonts w:ascii="Arial;Helvetica;sans-serif" w:hAnsi="Arial;Helvetica;sans-serif"/>
          <w:sz w:val="20"/>
        </w:rPr>
        <w:t>. We are providing our website address in this proxy statement solely for the information of investors. We do not intend the address to be an active link or to otherwise incorporate the contents of the website, including any materials that are noted in this proxy statement as being posted on the website, into this proxy statement or into any of our other filings with the Securities and Exchange Commission.</w:t>
      </w:r>
    </w:p>
    <w:p>
      <w:pPr>
        <w:pStyle w:val="TextBody"/>
        <w:bidi w:val="0"/>
        <w:spacing w:before="0" w:after="0"/>
        <w:ind w:left="0" w:right="0" w:hanging="0"/>
        <w:jc w:val="left"/>
        <w:rPr>
          <w:color w:val="0000FF"/>
        </w:rPr>
      </w:pPr>
      <w:r>
        <w:rPr>
          <w:color w:val="0000FF"/>
        </w:rPr>
        <w:t>​</w:t>
      </w:r>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Procedures for Approval of Related Person Transactions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It is AbbVie’s policy that the nominations and governance committee conduct a reasonable prior review and approve or disapprove of all transactions in which AbbVie participates and in which any related person has a direct or indirect material interest if such transaction involves or is expected to involve payments of $120,000 or more in the aggregate per fiscal year. Related person transactions requiring review by the nominations and governance committee pursuant to this policy are identified in:</w:t>
      </w:r>
    </w:p>
    <w:tbl>
      <w:tblPr>
        <w:tblW w:w="7337" w:type="dxa"/>
        <w:jc w:val="left"/>
        <w:tblInd w:w="0" w:type="dxa"/>
        <w:tblLayout w:type="fixed"/>
        <w:tblCellMar>
          <w:top w:w="0" w:type="dxa"/>
          <w:left w:w="0" w:type="dxa"/>
          <w:bottom w:w="0" w:type="dxa"/>
          <w:right w:w="0" w:type="dxa"/>
        </w:tblCellMar>
      </w:tblPr>
      <w:tblGrid>
        <w:gridCol w:w="271"/>
        <w:gridCol w:w="7066"/>
      </w:tblGrid>
      <w:tr>
        <w:trPr/>
        <w:tc>
          <w:tcPr>
            <w:tcW w:w="271" w:type="dxa"/>
            <w:tcBorders/>
            <w:vAlign w:val="center"/>
          </w:tcPr>
          <w:p>
            <w:pPr>
              <w:pStyle w:val="TableContents"/>
              <w:bidi w:val="0"/>
              <w:spacing w:before="0" w:after="283"/>
              <w:jc w:val="left"/>
              <w:rPr>
                <w:color w:val="071D49"/>
              </w:rPr>
            </w:pPr>
            <w:r>
              <w:rPr>
                <w:color w:val="071D49"/>
              </w:rPr>
              <w:t>●</w:t>
            </w:r>
          </w:p>
        </w:tc>
        <w:tc>
          <w:tcPr>
            <w:tcW w:w="7066"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questionnaires annually distributed to AbbVie’s directors and executive officers;</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color w:val="071D49"/>
              </w:rPr>
            </w:pPr>
            <w:r>
              <w:rPr>
                <w:color w:val="071D49"/>
              </w:rPr>
              <w:t>●</w:t>
            </w:r>
          </w:p>
        </w:tc>
        <w:tc>
          <w:tcPr>
            <w:tcW w:w="9934"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certifications submitted annually by AbbVie executive officers related to their compliance with AbbVie’s Code of Business Conduct; or</w:t>
            </w:r>
          </w:p>
        </w:tc>
      </w:tr>
    </w:tbl>
    <w:tbl>
      <w:tblPr>
        <w:tblW w:w="9092" w:type="dxa"/>
        <w:jc w:val="left"/>
        <w:tblInd w:w="0" w:type="dxa"/>
        <w:tblLayout w:type="fixed"/>
        <w:tblCellMar>
          <w:top w:w="0" w:type="dxa"/>
          <w:left w:w="0" w:type="dxa"/>
          <w:bottom w:w="0" w:type="dxa"/>
          <w:right w:w="0" w:type="dxa"/>
        </w:tblCellMar>
      </w:tblPr>
      <w:tblGrid>
        <w:gridCol w:w="271"/>
        <w:gridCol w:w="8821"/>
      </w:tblGrid>
      <w:tr>
        <w:trPr/>
        <w:tc>
          <w:tcPr>
            <w:tcW w:w="271" w:type="dxa"/>
            <w:tcBorders/>
            <w:vAlign w:val="center"/>
          </w:tcPr>
          <w:p>
            <w:pPr>
              <w:pStyle w:val="TableContents"/>
              <w:bidi w:val="0"/>
              <w:spacing w:before="0" w:after="283"/>
              <w:jc w:val="left"/>
              <w:rPr>
                <w:color w:val="071D49"/>
              </w:rPr>
            </w:pPr>
            <w:r>
              <w:rPr>
                <w:color w:val="071D49"/>
              </w:rPr>
              <w:t>●</w:t>
            </w:r>
          </w:p>
        </w:tc>
        <w:tc>
          <w:tcPr>
            <w:tcW w:w="8821"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communications made directly by the related person to the chief financial officer or general counsel.</w:t>
            </w:r>
          </w:p>
        </w:tc>
      </w:tr>
    </w:tbl>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In determining whether to approve or disapprove a related person transaction, the nominations and governance committee will consider the following items, among others:</w:t>
      </w:r>
    </w:p>
    <w:tbl>
      <w:tblPr>
        <w:tblW w:w="6797" w:type="dxa"/>
        <w:jc w:val="left"/>
        <w:tblInd w:w="0" w:type="dxa"/>
        <w:tblLayout w:type="fixed"/>
        <w:tblCellMar>
          <w:top w:w="0" w:type="dxa"/>
          <w:left w:w="0" w:type="dxa"/>
          <w:bottom w:w="0" w:type="dxa"/>
          <w:right w:w="0" w:type="dxa"/>
        </w:tblCellMar>
      </w:tblPr>
      <w:tblGrid>
        <w:gridCol w:w="271"/>
        <w:gridCol w:w="6526"/>
      </w:tblGrid>
      <w:tr>
        <w:trPr/>
        <w:tc>
          <w:tcPr>
            <w:tcW w:w="271" w:type="dxa"/>
            <w:tcBorders/>
            <w:vAlign w:val="center"/>
          </w:tcPr>
          <w:p>
            <w:pPr>
              <w:pStyle w:val="TableContents"/>
              <w:bidi w:val="0"/>
              <w:spacing w:before="0" w:after="283"/>
              <w:jc w:val="left"/>
              <w:rPr>
                <w:color w:val="071D49"/>
              </w:rPr>
            </w:pPr>
            <w:r>
              <w:rPr>
                <w:color w:val="071D49"/>
              </w:rPr>
              <w:t>●</w:t>
            </w:r>
          </w:p>
        </w:tc>
        <w:tc>
          <w:tcPr>
            <w:tcW w:w="6526"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related person’s relationship to AbbVie and interest in the transaction;</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color w:val="071D49"/>
              </w:rPr>
            </w:pPr>
            <w:r>
              <w:rPr>
                <w:color w:val="071D49"/>
              </w:rPr>
              <w:t>●</w:t>
            </w:r>
          </w:p>
        </w:tc>
        <w:tc>
          <w:tcPr>
            <w:tcW w:w="9934"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material facts of the transaction, including the aggregate value of such transaction or, in the case of indebtedness, the amount of principal involved;</w:t>
            </w:r>
          </w:p>
        </w:tc>
      </w:tr>
    </w:tbl>
    <w:tbl>
      <w:tblPr>
        <w:tblW w:w="3992" w:type="dxa"/>
        <w:jc w:val="left"/>
        <w:tblInd w:w="0" w:type="dxa"/>
        <w:tblLayout w:type="fixed"/>
        <w:tblCellMar>
          <w:top w:w="0" w:type="dxa"/>
          <w:left w:w="0" w:type="dxa"/>
          <w:bottom w:w="0" w:type="dxa"/>
          <w:right w:w="0" w:type="dxa"/>
        </w:tblCellMar>
      </w:tblPr>
      <w:tblGrid>
        <w:gridCol w:w="271"/>
        <w:gridCol w:w="3721"/>
      </w:tblGrid>
      <w:tr>
        <w:trPr/>
        <w:tc>
          <w:tcPr>
            <w:tcW w:w="271" w:type="dxa"/>
            <w:tcBorders/>
            <w:vAlign w:val="center"/>
          </w:tcPr>
          <w:p>
            <w:pPr>
              <w:pStyle w:val="TableContents"/>
              <w:bidi w:val="0"/>
              <w:spacing w:before="0" w:after="283"/>
              <w:jc w:val="left"/>
              <w:rPr>
                <w:color w:val="071D49"/>
              </w:rPr>
            </w:pPr>
            <w:r>
              <w:rPr>
                <w:color w:val="071D49"/>
              </w:rPr>
              <w:t>●</w:t>
            </w:r>
          </w:p>
        </w:tc>
        <w:tc>
          <w:tcPr>
            <w:tcW w:w="3721"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benefits to AbbVie of the transaction;</w:t>
            </w:r>
          </w:p>
        </w:tc>
      </w:tr>
    </w:tbl>
    <w:tbl>
      <w:tblPr>
        <w:tblW w:w="7472" w:type="dxa"/>
        <w:jc w:val="left"/>
        <w:tblInd w:w="0" w:type="dxa"/>
        <w:tblLayout w:type="fixed"/>
        <w:tblCellMar>
          <w:top w:w="0" w:type="dxa"/>
          <w:left w:w="0" w:type="dxa"/>
          <w:bottom w:w="0" w:type="dxa"/>
          <w:right w:w="0" w:type="dxa"/>
        </w:tblCellMar>
      </w:tblPr>
      <w:tblGrid>
        <w:gridCol w:w="271"/>
        <w:gridCol w:w="7201"/>
      </w:tblGrid>
      <w:tr>
        <w:trPr/>
        <w:tc>
          <w:tcPr>
            <w:tcW w:w="271" w:type="dxa"/>
            <w:tcBorders/>
            <w:vAlign w:val="center"/>
          </w:tcPr>
          <w:p>
            <w:pPr>
              <w:pStyle w:val="TableContents"/>
              <w:bidi w:val="0"/>
              <w:spacing w:before="0" w:after="283"/>
              <w:jc w:val="left"/>
              <w:rPr>
                <w:color w:val="071D49"/>
              </w:rPr>
            </w:pPr>
            <w:r>
              <w:rPr>
                <w:color w:val="071D49"/>
              </w:rPr>
              <w:t>●</w:t>
            </w:r>
          </w:p>
        </w:tc>
        <w:tc>
          <w:tcPr>
            <w:tcW w:w="7201"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if applicable, the availability of other sources of comparable products or services;</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color w:val="071D49"/>
              </w:rPr>
            </w:pPr>
            <w:r>
              <w:rPr>
                <w:color w:val="071D49"/>
              </w:rPr>
              <w:t>●</w:t>
            </w:r>
          </w:p>
        </w:tc>
        <w:tc>
          <w:tcPr>
            <w:tcW w:w="9934"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an assessment of whether the transaction is on terms that are comparable to the terms available to an unrelated third party or to employees generally;</w:t>
            </w:r>
          </w:p>
        </w:tc>
      </w:tr>
    </w:tbl>
    <w:tbl>
      <w:tblPr>
        <w:tblW w:w="6992" w:type="dxa"/>
        <w:jc w:val="left"/>
        <w:tblInd w:w="0" w:type="dxa"/>
        <w:tblLayout w:type="fixed"/>
        <w:tblCellMar>
          <w:top w:w="0" w:type="dxa"/>
          <w:left w:w="0" w:type="dxa"/>
          <w:bottom w:w="0" w:type="dxa"/>
          <w:right w:w="0" w:type="dxa"/>
        </w:tblCellMar>
      </w:tblPr>
      <w:tblGrid>
        <w:gridCol w:w="271"/>
        <w:gridCol w:w="6721"/>
      </w:tblGrid>
      <w:tr>
        <w:trPr/>
        <w:tc>
          <w:tcPr>
            <w:tcW w:w="271" w:type="dxa"/>
            <w:tcBorders/>
            <w:vAlign w:val="center"/>
          </w:tcPr>
          <w:p>
            <w:pPr>
              <w:pStyle w:val="TableContents"/>
              <w:bidi w:val="0"/>
              <w:spacing w:before="0" w:after="283"/>
              <w:jc w:val="left"/>
              <w:rPr>
                <w:color w:val="071D49"/>
              </w:rPr>
            </w:pPr>
            <w:r>
              <w:rPr>
                <w:color w:val="071D49"/>
              </w:rPr>
              <w:t>●</w:t>
            </w:r>
          </w:p>
        </w:tc>
        <w:tc>
          <w:tcPr>
            <w:tcW w:w="6721"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whether a transaction has the potential to impair director independence; and</w:t>
            </w:r>
          </w:p>
        </w:tc>
      </w:tr>
    </w:tbl>
    <w:tbl>
      <w:tblPr>
        <w:tblW w:w="5312" w:type="dxa"/>
        <w:jc w:val="left"/>
        <w:tblInd w:w="0" w:type="dxa"/>
        <w:tblLayout w:type="fixed"/>
        <w:tblCellMar>
          <w:top w:w="0" w:type="dxa"/>
          <w:left w:w="0" w:type="dxa"/>
          <w:bottom w:w="0" w:type="dxa"/>
          <w:right w:w="0" w:type="dxa"/>
        </w:tblCellMar>
      </w:tblPr>
      <w:tblGrid>
        <w:gridCol w:w="271"/>
        <w:gridCol w:w="5041"/>
      </w:tblGrid>
      <w:tr>
        <w:trPr/>
        <w:tc>
          <w:tcPr>
            <w:tcW w:w="271" w:type="dxa"/>
            <w:tcBorders/>
            <w:vAlign w:val="center"/>
          </w:tcPr>
          <w:p>
            <w:pPr>
              <w:pStyle w:val="TableContents"/>
              <w:bidi w:val="0"/>
              <w:spacing w:before="0" w:after="283"/>
              <w:jc w:val="left"/>
              <w:rPr>
                <w:color w:val="071D49"/>
              </w:rPr>
            </w:pPr>
            <w:r>
              <w:rPr>
                <w:color w:val="071D49"/>
              </w:rPr>
              <w:t>●</w:t>
            </w:r>
          </w:p>
        </w:tc>
        <w:tc>
          <w:tcPr>
            <w:tcW w:w="5041"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whether the transaction constitutes a conflict of interest.</w:t>
            </w:r>
          </w:p>
        </w:tc>
      </w:tr>
    </w:tbl>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 xml:space="preserve">This process is included in the nominations and governance committee’s written charter, which is available on the governance section of AbbVie’s investor relations website at </w:t>
      </w:r>
      <w:r>
        <w:rPr>
          <w:rFonts w:ascii="Arial;Helvetica;sans-serif" w:hAnsi="Arial;Helvetica;sans-serif"/>
          <w:i/>
          <w:sz w:val="20"/>
        </w:rPr>
        <w:t>www.abbvieinvestor.com</w:t>
      </w:r>
      <w:r>
        <w:rPr>
          <w:rFonts w:ascii="Arial;Helvetica;sans-serif" w:hAnsi="Arial;Helvetica;sans-serif"/>
          <w:sz w:val="20"/>
        </w:rPr>
        <w:t>.</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Nicholas Donoghoe, M.D., Executive Vice President, Chief Business and Strategy Officer, was appointed as an executive officer of AbbVie during 2023. Dr. Donoghoe’s wife, Jessica Heckmann Donoghoe, is a minority equity owner in LaserAway, a chain of aesthetics clinics. Dr. Donoghoe’s brothers-in-law Brock Heckmann, Scott Heckmann, and Todd Heckmann are also equity owners, as well as executives, at LaserAway. LaserAway purchased $17.7 million worth of AbbVie products during 2025, including Botox Cosmetic, Juvederm, and Coolsculpting. LaserAway also receives product samples for educational and other training purposes. Dr. Donoghoe does not have any visibility to or control or influence over the terms of the LaserAway transactions. LaserAway first became a customer of the Allergan group of companies before AbbVie acquired Allergan in 2020. Our nominations and governance committee, pursuant to its committee charter, has reviewed and approved the foregoing arrangement with LaserAway.</w:t>
      </w:r>
    </w:p>
    <w:p>
      <w:pPr>
        <w:pStyle w:val="TextBody"/>
        <w:bidi w:val="0"/>
        <w:spacing w:before="480" w:after="0"/>
        <w:ind w:left="0" w:right="0" w:hanging="0"/>
        <w:jc w:val="right"/>
        <w:rPr>
          <w:rFonts w:ascii="Arial;Helvetica;sans-serif" w:hAnsi="Arial;Helvetica;sans-serif"/>
          <w:sz w:val="20"/>
        </w:rPr>
      </w:pPr>
      <w:r>
        <w:rPr>
          <w:rFonts w:ascii="Arial;Helvetica;sans-serif" w:hAnsi="Arial;Helvetica;sans-serif"/>
          <w:i/>
          <w:sz w:val="20"/>
        </w:rPr>
        <w:t>2026 Proxy Statement     </w:t>
      </w:r>
      <w:r>
        <w:rPr>
          <w:rFonts w:ascii="Arial;Helvetica;sans-serif" w:hAnsi="Arial;Helvetica;sans-serif"/>
          <w:sz w:val="30"/>
        </w:rPr>
        <w:t>|</w:t>
      </w:r>
      <w:r>
        <w:rPr>
          <w:rFonts w:ascii="Arial;Helvetica;sans-serif" w:hAnsi="Arial;Helvetica;sans-serif"/>
          <w:sz w:val="20"/>
        </w:rPr>
        <w:t>     </w:t>
      </w:r>
      <w:r>
        <w:rPr>
          <w:rFonts w:ascii="Arial;Helvetica;sans-serif" w:hAnsi="Arial;Helvetica;sans-serif"/>
          <w:sz w:val="20"/>
        </w:rPr>
        <w:drawing>
          <wp:inline distT="0" distB="0" distL="0" distR="0">
            <wp:extent cx="970915" cy="180340"/>
            <wp:effectExtent l="0" t="0" r="0" b="0"/>
            <wp:docPr id="320" name="Image1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0" name="Image113" descr=""/>
                    <pic:cNvPicPr>
                      <a:picLocks noChangeAspect="1" noChangeArrowheads="1"/>
                    </pic:cNvPicPr>
                  </pic:nvPicPr>
                  <pic:blipFill>
                    <a:blip r:embed="rId114"/>
                    <a:stretch>
                      <a:fillRect/>
                    </a:stretch>
                  </pic:blipFill>
                  <pic:spPr bwMode="auto">
                    <a:xfrm>
                      <a:off x="0" y="0"/>
                      <a:ext cx="970915" cy="180340"/>
                    </a:xfrm>
                    <a:prstGeom prst="rect">
                      <a:avLst/>
                    </a:prstGeom>
                  </pic:spPr>
                </pic:pic>
              </a:graphicData>
            </a:graphic>
          </wp:inline>
        </w:drawing>
      </w:r>
      <w:r>
        <w:rPr>
          <w:rFonts w:ascii="Arial;Helvetica;sans-serif" w:hAnsi="Arial;Helvetica;sans-serif"/>
          <w:sz w:val="20"/>
        </w:rPr>
        <w:t>    79</w:t>
      </w:r>
    </w:p>
    <w:p>
      <w:pPr>
        <w:pStyle w:val="TextBody"/>
        <w:bidi w:val="0"/>
        <w:spacing w:before="0" w:after="24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Normal"/>
        <w:bidi w:val="0"/>
        <w:spacing w:before="432" w:after="283"/>
        <w:jc w:val="left"/>
        <w:rPr>
          <w:sz w:val="4"/>
          <w:szCs w:val="4"/>
        </w:rPr>
      </w:pPr>
      <w:r>
        <w:rPr>
          <w:sz w:val="4"/>
          <w:szCs w:val="4"/>
        </w:rPr>
      </w:r>
      <w:bookmarkStart w:id="599" w:name="_48814ffc_95e7_43c0_8c9c_c8e5a3fa1537"/>
      <w:bookmarkStart w:id="600" w:name="_48814ffc_95e7_43c0_8c9c_c8e5a3fa1537"/>
      <w:bookmarkEnd w:id="600"/>
    </w:p>
    <w:tbl>
      <w:tblPr>
        <w:tblW w:w="3227" w:type="dxa"/>
        <w:jc w:val="left"/>
        <w:tblInd w:w="0" w:type="dxa"/>
        <w:tblLayout w:type="fixed"/>
        <w:tblCellMar>
          <w:top w:w="0" w:type="dxa"/>
          <w:left w:w="0" w:type="dxa"/>
          <w:bottom w:w="0" w:type="dxa"/>
          <w:right w:w="0" w:type="dxa"/>
        </w:tblCellMar>
      </w:tblPr>
      <w:tblGrid>
        <w:gridCol w:w="2716"/>
        <w:gridCol w:w="511"/>
      </w:tblGrid>
      <w:tr>
        <w:trPr/>
        <w:tc>
          <w:tcPr>
            <w:tcW w:w="271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left"/>
              <w:rPr/>
            </w:pPr>
            <w:r>
              <w:rPr/>
              <w:t>​</w:t>
            </w:r>
          </w:p>
        </w:tc>
      </w:tr>
      <w:tr>
        <w:trPr/>
        <w:tc>
          <w:tcPr>
            <w:tcW w:w="2716" w:type="dxa"/>
            <w:tcBorders/>
            <w:vAlign w:val="center"/>
          </w:tcPr>
          <w:p>
            <w:pPr>
              <w:pStyle w:val="TableContents"/>
              <w:bidi w:val="0"/>
              <w:spacing w:before="0" w:after="0"/>
              <w:ind w:left="0" w:right="0" w:hanging="0"/>
              <w:jc w:val="left"/>
              <w:rPr>
                <w:rFonts w:ascii="Arial;Helvetica;sans-serif" w:hAnsi="Arial;Helvetica;sans-serif"/>
                <w:color w:val="808080"/>
                <w:sz w:val="20"/>
              </w:rPr>
            </w:pPr>
            <w:r>
              <w:rPr>
                <w:rFonts w:ascii="Arial;Helvetica;sans-serif" w:hAnsi="Arial;Helvetica;sans-serif"/>
                <w:color w:val="808080"/>
                <w:sz w:val="20"/>
              </w:rPr>
              <w:t>ADDITIONAL INFORMATION</w:t>
            </w:r>
          </w:p>
        </w:tc>
        <w:tc>
          <w:tcPr>
            <w:tcW w:w="511" w:type="dxa"/>
            <w:tcBorders/>
            <w:vAlign w:val="center"/>
          </w:tcPr>
          <w:p>
            <w:pPr>
              <w:pStyle w:val="TableContents"/>
              <w:bidi w:val="0"/>
              <w:spacing w:before="0" w:after="0"/>
              <w:ind w:left="0" w:right="360" w:hanging="0"/>
              <w:jc w:val="right"/>
              <w:rPr/>
            </w:pPr>
            <w:r>
              <w:rPr/>
              <w:t>​</w:t>
            </w:r>
          </w:p>
        </w:tc>
      </w:tr>
    </w:tbl>
    <w:p>
      <w:pPr>
        <w:pStyle w:val="TextBody"/>
        <w:bidi w:val="0"/>
        <w:spacing w:before="0" w:after="0"/>
        <w:ind w:left="0" w:right="0" w:hanging="0"/>
        <w:jc w:val="left"/>
        <w:rPr/>
      </w:pPr>
      <w:r>
        <w:rPr/>
        <w:t>​</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Alexander Freyman, who is the son of Thomas Freyman, a director of the company, is an employee at AbbVie. Alexander earned $145,293.47 in total compensation in 2025. Thomas Freyman has no role in setting Alexander’s compensation, performance evaluations, or any other aspects of his employment. Alexander’s compensation is on terms that are comparable to the terms available to similarly situated employees. Our nominations and governance committee, pursuant to its committee charter, has reviewed and approved Alexander’s compensation. Thomas Freyman recused himself from this review and approval.</w:t>
      </w:r>
    </w:p>
    <w:p>
      <w:pPr>
        <w:pStyle w:val="TextBody"/>
        <w:bidi w:val="0"/>
        <w:spacing w:before="0" w:after="200"/>
        <w:ind w:left="0" w:right="0" w:hanging="0"/>
        <w:jc w:val="left"/>
        <w:rPr>
          <w:rFonts w:ascii="Arial;Helvetica;sans-serif" w:hAnsi="Arial;Helvetica;sans-serif"/>
          <w:b/>
          <w:sz w:val="20"/>
        </w:rPr>
      </w:pPr>
      <w:r>
        <w:rPr>
          <w:rFonts w:ascii="Arial;Helvetica;sans-serif" w:hAnsi="Arial;Helvetica;sans-serif"/>
          <w:b/>
          <w:sz w:val="20"/>
        </w:rPr>
        <w:t>Delinquent Section 16(a) Reports</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AbbVie believes that during 2025 its executive officers and directors timely complied with all filing requirements under Section 16(a) of the Securities Exchange Act of 1934. </w:t>
      </w:r>
    </w:p>
    <w:p>
      <w:pPr>
        <w:pStyle w:val="TextBody"/>
        <w:bidi w:val="0"/>
        <w:spacing w:before="0" w:after="0"/>
        <w:ind w:left="0" w:right="0" w:hanging="0"/>
        <w:jc w:val="left"/>
        <w:rPr/>
      </w:pPr>
      <w:r>
        <w:rPr/>
        <w:t>​</w:t>
      </w:r>
    </w:p>
    <w:p>
      <w:pPr>
        <w:pStyle w:val="TextBody"/>
        <w:bidi w:val="0"/>
        <w:spacing w:before="0" w:after="200"/>
        <w:ind w:left="0" w:right="0" w:hanging="0"/>
        <w:jc w:val="left"/>
        <w:rPr>
          <w:rFonts w:ascii="Arial;Helvetica;sans-serif" w:hAnsi="Arial;Helvetica;sans-serif"/>
          <w:b/>
          <w:sz w:val="20"/>
        </w:rPr>
      </w:pPr>
      <w:r>
        <w:rPr>
          <w:rFonts w:ascii="Arial;Helvetica;sans-serif" w:hAnsi="Arial;Helvetica;sans-serif"/>
          <w:b/>
          <w:sz w:val="20"/>
        </w:rPr>
        <w:t>Exclusive Forum</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 xml:space="preserve">AbbVie is incorporated in the state of Delaware and Delaware law governs the relationship among its directors, officers, and stockholders (also known as the internal affairs doctrine). To provide for the orderly, efficient and cost-effective resolution of Delaware-law issues affecting AbbVie, the company’s Certificate of Incorporation provides that unless the Board of Directors otherwise determines, Delaware courts are the exclusive forum for cases involving the internal affairs doctrine, derivative actions brought on behalf of the company, claims for breach of fiduciary duty, and other matters concerning Delaware statutory and common law. The provision does not apply to any other cases brought against AbbVie. There is uncertainty as to whether a court would enforce the exclusive forum provision with respect to claims under the federal securities laws. The preceding paragraph is not an exhaustive description. </w:t>
      </w:r>
    </w:p>
    <w:p>
      <w:pPr>
        <w:pStyle w:val="TextBody"/>
        <w:bidi w:val="0"/>
        <w:spacing w:before="0" w:after="200"/>
        <w:ind w:left="0" w:right="0" w:hanging="0"/>
        <w:jc w:val="left"/>
        <w:rPr>
          <w:rFonts w:ascii="Arial;Helvetica;sans-serif" w:hAnsi="Arial;Helvetica;sans-serif"/>
          <w:b/>
          <w:sz w:val="20"/>
        </w:rPr>
      </w:pPr>
      <w:r>
        <w:rPr>
          <w:rFonts w:ascii="Arial;Helvetica;sans-serif" w:hAnsi="Arial;Helvetica;sans-serif"/>
          <w:b/>
          <w:sz w:val="20"/>
        </w:rPr>
        <w:t>Other Matters</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The Board of Directors knows of no other business to be transacted at the 2026 Annual Meeting of Stockholders, but if any other matters do come before the meeting, it is the intention of the persons named in the accompanying proxy to vote or act with respect to them in accordance with their best judgment.</w:t>
      </w:r>
    </w:p>
    <w:p>
      <w:pPr>
        <w:pStyle w:val="TextBody"/>
        <w:bidi w:val="0"/>
        <w:spacing w:before="0" w:after="200"/>
        <w:ind w:left="0" w:right="0" w:hanging="0"/>
        <w:jc w:val="left"/>
        <w:rPr>
          <w:rFonts w:ascii="Arial;Helvetica;sans-serif" w:hAnsi="Arial;Helvetica;sans-serif"/>
          <w:b/>
          <w:sz w:val="20"/>
        </w:rPr>
      </w:pPr>
      <w:r>
        <w:rPr>
          <w:rFonts w:ascii="Arial;Helvetica;sans-serif" w:hAnsi="Arial;Helvetica;sans-serif"/>
          <w:b/>
          <w:sz w:val="20"/>
        </w:rPr>
        <w:t>Deadlines for Notice of Stockholder Actions to be Considered at the 2027 Annual Meeting of Stockholders</w:t>
      </w:r>
    </w:p>
    <w:p>
      <w:pPr>
        <w:pStyle w:val="TextBody"/>
        <w:bidi w:val="0"/>
        <w:spacing w:before="0" w:after="200"/>
        <w:ind w:left="0" w:right="0" w:hanging="0"/>
        <w:jc w:val="left"/>
        <w:rPr>
          <w:rFonts w:ascii="Arial;Helvetica;sans-serif" w:hAnsi="Arial;Helvetica;sans-serif"/>
          <w:i/>
          <w:sz w:val="20"/>
        </w:rPr>
      </w:pPr>
      <w:r>
        <w:rPr>
          <w:rFonts w:ascii="Arial;Helvetica;sans-serif" w:hAnsi="Arial;Helvetica;sans-serif"/>
          <w:i/>
          <w:sz w:val="20"/>
        </w:rPr>
        <w:t>Stockholder Proposals to be Included in AbbVie’s 2027 Proxy Statement (Rule 14a-8)</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Stockholders interested in submitting proposals for inclusion in our proxy materials and for presentation at the 2027 Annual Meeting may do so by following the procedures set forth in Rule 14a-8 under the Exchange Act. In general, to be eligible for inclusion in our proxy materials, Rule 14a-8 stockholder proposals must be received by AbbVie no later than November 23, 2026.</w:t>
      </w:r>
    </w:p>
    <w:p>
      <w:pPr>
        <w:pStyle w:val="TextBody"/>
        <w:bidi w:val="0"/>
        <w:spacing w:before="0" w:after="240"/>
        <w:ind w:left="0" w:right="0" w:hanging="0"/>
        <w:jc w:val="left"/>
        <w:rPr>
          <w:rFonts w:ascii="Arial;Helvetica;sans-serif" w:hAnsi="Arial;Helvetica;sans-serif"/>
          <w:i/>
          <w:sz w:val="20"/>
        </w:rPr>
      </w:pPr>
      <w:r>
        <w:rPr>
          <w:rFonts w:ascii="Arial;Helvetica;sans-serif" w:hAnsi="Arial;Helvetica;sans-serif"/>
          <w:i/>
          <w:sz w:val="20"/>
        </w:rPr>
        <w:t>Stockholder Nominations to be Included in AbbVie’s 2027 Proxy Statement (“Proxy Access”)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AbbVie adopted a proxy access By-Law provision to permit a stockholder, or a group of up to 20 stockholders, continuously owning shares of our company for at least 3 years and representing an aggregate of at least 3% of the outstanding shares of common stock, to nominate and include in our proxy materials director nominee(s) constituting up to 25% of the total number of the directors in office, provided that the stockholder(s) and the nominee(s) satisfy the requirements in our By-Laws. Notice must include certain information required by Section 2.13 of AbbVie’s By-Laws. To be timely for the 2027 Annual Meeting, this written notice must be received by AbbVie no earlier than October 24, 2026 and no later than November 23, 2026 and must include the specific information required by, and otherwise comply with the requirements of, our By-Laws.</w:t>
      </w:r>
    </w:p>
    <w:p>
      <w:pPr>
        <w:pStyle w:val="TextBody"/>
        <w:bidi w:val="0"/>
        <w:spacing w:before="480" w:after="0"/>
        <w:ind w:left="0" w:right="0" w:hanging="0"/>
        <w:jc w:val="left"/>
        <w:rPr>
          <w:rFonts w:ascii="Arial;Helvetica;sans-serif" w:hAnsi="Arial;Helvetica;sans-serif"/>
          <w:sz w:val="20"/>
        </w:rPr>
      </w:pPr>
      <w:r>
        <w:rPr>
          <w:rFonts w:ascii="Arial;Helvetica;sans-serif" w:hAnsi="Arial;Helvetica;sans-serif"/>
          <w:sz w:val="20"/>
        </w:rPr>
        <w:t>80</w:t>
      </w:r>
      <w:r>
        <w:rPr>
          <w:rFonts w:ascii="Arial;Helvetica;sans-serif" w:hAnsi="Arial;Helvetica;sans-serif"/>
          <w:caps w:val="false"/>
          <w:smallCaps w:val="false"/>
          <w:sz w:val="20"/>
        </w:rPr>
        <w:t>    </w:t>
      </w:r>
      <w:r>
        <w:rPr>
          <w:rFonts w:ascii="Arial;Helvetica;sans-serif" w:hAnsi="Arial;Helvetica;sans-serif"/>
          <w:sz w:val="20"/>
        </w:rPr>
        <w:drawing>
          <wp:inline distT="0" distB="0" distL="0" distR="0">
            <wp:extent cx="970915" cy="180340"/>
            <wp:effectExtent l="0" t="0" r="0" b="0"/>
            <wp:docPr id="321" name="Image1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1" name="Image114" descr=""/>
                    <pic:cNvPicPr>
                      <a:picLocks noChangeAspect="1" noChangeArrowheads="1"/>
                    </pic:cNvPicPr>
                  </pic:nvPicPr>
                  <pic:blipFill>
                    <a:blip r:embed="rId115"/>
                    <a:stretch>
                      <a:fillRect/>
                    </a:stretch>
                  </pic:blipFill>
                  <pic:spPr bwMode="auto">
                    <a:xfrm>
                      <a:off x="0" y="0"/>
                      <a:ext cx="970915" cy="180340"/>
                    </a:xfrm>
                    <a:prstGeom prst="rect">
                      <a:avLst/>
                    </a:prstGeom>
                  </pic:spPr>
                </pic:pic>
              </a:graphicData>
            </a:graphic>
          </wp:inline>
        </w:drawing>
      </w:r>
      <w:r>
        <w:rPr>
          <w:rFonts w:ascii="Arial;Helvetica;sans-serif" w:hAnsi="Arial;Helvetica;sans-serif"/>
          <w:sz w:val="20"/>
        </w:rPr>
        <w:t>     </w:t>
      </w:r>
      <w:r>
        <w:rPr>
          <w:rFonts w:ascii="Arial;Helvetica;sans-serif" w:hAnsi="Arial;Helvetica;sans-serif"/>
          <w:i/>
          <w:sz w:val="30"/>
        </w:rPr>
        <w:t>|</w:t>
      </w:r>
      <w:r>
        <w:rPr>
          <w:rFonts w:ascii="Arial;Helvetica;sans-serif" w:hAnsi="Arial;Helvetica;sans-serif"/>
          <w:sz w:val="20"/>
        </w:rPr>
        <w:t>     </w:t>
      </w:r>
      <w:r>
        <w:rPr>
          <w:rFonts w:ascii="Arial;Helvetica;sans-serif" w:hAnsi="Arial;Helvetica;sans-serif"/>
          <w:i/>
          <w:sz w:val="20"/>
        </w:rPr>
        <w:t>2026 Proxy Statement</w:t>
      </w:r>
    </w:p>
    <w:p>
      <w:pPr>
        <w:pStyle w:val="TextBody"/>
        <w:bidi w:val="0"/>
        <w:spacing w:before="0" w:after="24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Normal"/>
        <w:bidi w:val="0"/>
        <w:spacing w:before="432" w:after="283"/>
        <w:jc w:val="left"/>
        <w:rPr>
          <w:sz w:val="4"/>
          <w:szCs w:val="4"/>
        </w:rPr>
      </w:pPr>
      <w:r>
        <w:rPr>
          <w:sz w:val="4"/>
          <w:szCs w:val="4"/>
        </w:rPr>
      </w:r>
      <w:bookmarkStart w:id="601" w:name="_451fe781_23a1_433b_ac7a_8d2f166dafee"/>
      <w:bookmarkStart w:id="602" w:name="_451fe781_23a1_433b_ac7a_8d2f166dafee"/>
      <w:bookmarkEnd w:id="602"/>
    </w:p>
    <w:tbl>
      <w:tblPr>
        <w:tblW w:w="2870" w:type="dxa"/>
        <w:jc w:val="left"/>
        <w:tblInd w:w="0" w:type="dxa"/>
        <w:tblLayout w:type="fixed"/>
        <w:tblCellMar>
          <w:top w:w="0" w:type="dxa"/>
          <w:left w:w="0" w:type="dxa"/>
          <w:bottom w:w="0" w:type="dxa"/>
          <w:right w:w="0" w:type="dxa"/>
        </w:tblCellMar>
      </w:tblPr>
      <w:tblGrid>
        <w:gridCol w:w="124"/>
        <w:gridCol w:w="2746"/>
      </w:tblGrid>
      <w:tr>
        <w:trPr/>
        <w:tc>
          <w:tcPr>
            <w:tcW w:w="124" w:type="dxa"/>
            <w:tcBorders/>
            <w:vAlign w:val="center"/>
          </w:tcPr>
          <w:p>
            <w:pPr>
              <w:pStyle w:val="TableContents"/>
              <w:bidi w:val="0"/>
              <w:spacing w:before="0" w:after="0"/>
              <w:ind w:left="0" w:right="0" w:hanging="0"/>
              <w:jc w:val="left"/>
              <w:rPr/>
            </w:pPr>
            <w:r>
              <w:rPr/>
              <w:t>​</w:t>
            </w:r>
          </w:p>
        </w:tc>
        <w:tc>
          <w:tcPr>
            <w:tcW w:w="2746"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2746" w:type="dxa"/>
            <w:tcBorders/>
            <w:vAlign w:val="center"/>
          </w:tcPr>
          <w:p>
            <w:pPr>
              <w:pStyle w:val="TableContents"/>
              <w:bidi w:val="0"/>
              <w:spacing w:before="0" w:after="0"/>
              <w:ind w:left="0" w:right="0" w:hanging="0"/>
              <w:jc w:val="right"/>
              <w:rPr>
                <w:rFonts w:ascii="Arial;Helvetica;sans-serif" w:hAnsi="Arial;Helvetica;sans-serif"/>
                <w:color w:val="808080"/>
                <w:sz w:val="20"/>
              </w:rPr>
            </w:pPr>
            <w:r>
              <w:rPr>
                <w:rFonts w:ascii="Arial;Helvetica;sans-serif" w:hAnsi="Arial;Helvetica;sans-serif"/>
                <w:color w:val="808080"/>
                <w:sz w:val="20"/>
              </w:rPr>
              <w:t>ADDITIONAL INFORMATION</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Arial;Helvetica;sans-serif" w:hAnsi="Arial;Helvetica;sans-serif"/>
          <w:i/>
          <w:sz w:val="20"/>
        </w:rPr>
      </w:pPr>
      <w:r>
        <w:rPr>
          <w:rFonts w:ascii="Arial;Helvetica;sans-serif" w:hAnsi="Arial;Helvetica;sans-serif"/>
          <w:i/>
          <w:sz w:val="20"/>
        </w:rPr>
        <w:t xml:space="preserve">Stockholder Nominations and Stockholder Proposals for Presentation at AbbVie’s 2027 Annual Meeting </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 xml:space="preserve">Stockholders who wish to nominate one or more individuals to serve as directors or to bring a proposal of business before the 2027 Annual Meeting (other than nominations pursuant to the “proxy access” provisions of our By-Laws or a stockholder proposal in accordance with Rule 14a-8), must be a stockholder of record and must notify AbbVie and provide the information required by Sections 2.8 and 2.9, if applicable, of our By-Laws. The notice must be delivered to AbbVie no earlier than the close of business on January 8, 2027 and no later than the close of business on February 5, 2027. However, if the date of our 2027 Annual Meeting is more than 30 days before or more than 60 days after the first anniversary of the date of the 2026 Annual Meeting, then such notice must be delivered to AbbVie no earlier than the close of business on the 120th calendar day prior to the date of the 2027 Annual Meeting and not later than the close of business on the later of the 90th calendar day prior to the date of the 2027 Annual Meeting or, if the first public announcement of the date of such annual meeting is less than 100 days prior to the date of the 2027 Annual Meeting, the 10th day following the day on which we first publicly announce the date of such meeting. Any such notice must also comply with the timing, disclosure, procedural and other requirements as set forth in our By-Laws. </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In addition to satisfying the requirements under the By-Laws described in the immediately preceding paragraph, to comply with the universal proxy rules under the Exchange Act, any stockholder who intends to solicit proxies in support of director nominees other than the Board’s nominees must provide notice that sets forth the information required by Rule 14a-19 under the Exchange Act no later than March 9, 2027. However, if the date of the 2027 Annual Meeting is more than 30 days before or after the anniversary of the date of the 2026 Annual Meeting, then such notice must be delivered by the later of (x) the 10th day following the day we first publicly announce the date of the 2027 Annual Meeting and (y) the date which is 60 days prior to the date of the 2027 Annual Meeting.</w:t>
      </w:r>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Householding of Proxy Materials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The Securities and Exchange Commission has adopted rules that permit companies and intermediaries (such as brokers or banks) to satisfy the delivery requirements for proxy statements with respect to two or more security holders sharing the same address by delivering a single Notice or proxy statement addressed to those security holders. This process, which is commonly referred to as “householding,” potentially provides extra convenience for security holders and cost savings for companies.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Several brokers and banks with accountholders who are AbbVie stockholders will be “householding” our proxy materials. As indicated in the notice provided by these brokers to AbbVie stockholders, a single proxy statement will be delivered to multiple stockholders sharing an address unless contrary instructions have been received from an affected stockholder. Once you have received notice from your broker that it will be “householding” communications to your address, “householding” will continue until you are notified otherwise or until you revoke your consent. If, at any time, you no longer wish to participate in “householding” and you prefer to receive a separate proxy statement, please notify your broker, or contact Broadridge Financial Solutions at 1-866-540-7095, or write to us at Investor Relations, AbbVie Inc., 1 North Waukegan Road, North Chicago, Illinois 60064. Stockholders who currently receive multiple copies of the proxy statement at their address and would like to request “householding” of their communications should contact their broker or bank.</w:t>
      </w:r>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Annual Report on Form 10-K</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AbbVie filed its Annual Report on Form 10-K for the fiscal year ended December 31, 2025 with the SEC on</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February 20, 2026. The Annual Report on Form 10-K, including all exhibits, is also available free of charge on AbbVie’s investor relations website (</w:t>
      </w:r>
      <w:r>
        <w:rPr>
          <w:rFonts w:ascii="Arial;Helvetica;sans-serif" w:hAnsi="Arial;Helvetica;sans-serif"/>
          <w:i/>
          <w:sz w:val="20"/>
        </w:rPr>
        <w:t>www.abbvieinvestor.com</w:t>
      </w:r>
      <w:r>
        <w:rPr>
          <w:rFonts w:ascii="Arial;Helvetica;sans-serif" w:hAnsi="Arial;Helvetica;sans-serif"/>
          <w:sz w:val="20"/>
        </w:rPr>
        <w:t>). Paper copies of the Annual Report on Form 10-K, including the financial statements and schedules, may be obtained free of charge from AbbVie. Paper copies of exhibits to the Annual Report on Form 10-K are available, but a reasonable fee per page will be charged to the requesting stockholder. Stockholders may make requests in writing to us at Investor Relations, AbbVie Inc., 1 North Waukegan Road, North Chicago, Illinois 60064.</w:t>
      </w:r>
    </w:p>
    <w:p>
      <w:pPr>
        <w:pStyle w:val="TextBody"/>
        <w:bidi w:val="0"/>
        <w:spacing w:before="0" w:after="0"/>
        <w:ind w:left="0" w:right="0" w:hanging="0"/>
        <w:jc w:val="left"/>
        <w:rPr/>
      </w:pPr>
      <w:r>
        <w:rPr/>
        <w:t>​</w:t>
      </w:r>
    </w:p>
    <w:p>
      <w:pPr>
        <w:pStyle w:val="TextBody"/>
        <w:bidi w:val="0"/>
        <w:spacing w:before="480" w:after="0"/>
        <w:ind w:left="0" w:right="0" w:hanging="0"/>
        <w:jc w:val="right"/>
        <w:rPr>
          <w:rFonts w:ascii="Arial;Helvetica;sans-serif" w:hAnsi="Arial;Helvetica;sans-serif"/>
          <w:sz w:val="20"/>
        </w:rPr>
      </w:pPr>
      <w:r>
        <w:rPr>
          <w:rFonts w:ascii="Arial;Helvetica;sans-serif" w:hAnsi="Arial;Helvetica;sans-serif"/>
          <w:i/>
          <w:sz w:val="20"/>
        </w:rPr>
        <w:t>2026 Proxy Statement     </w:t>
      </w:r>
      <w:r>
        <w:rPr>
          <w:rFonts w:ascii="Arial;Helvetica;sans-serif" w:hAnsi="Arial;Helvetica;sans-serif"/>
          <w:sz w:val="30"/>
        </w:rPr>
        <w:t>|</w:t>
      </w:r>
      <w:r>
        <w:rPr>
          <w:rFonts w:ascii="Arial;Helvetica;sans-serif" w:hAnsi="Arial;Helvetica;sans-serif"/>
          <w:sz w:val="20"/>
        </w:rPr>
        <w:t>     </w:t>
      </w:r>
      <w:r>
        <w:rPr>
          <w:rFonts w:ascii="Arial;Helvetica;sans-serif" w:hAnsi="Arial;Helvetica;sans-serif"/>
          <w:sz w:val="20"/>
        </w:rPr>
        <w:drawing>
          <wp:inline distT="0" distB="0" distL="0" distR="0">
            <wp:extent cx="970915" cy="180340"/>
            <wp:effectExtent l="0" t="0" r="0" b="0"/>
            <wp:docPr id="322" name="Image1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2" name="Image115" descr=""/>
                    <pic:cNvPicPr>
                      <a:picLocks noChangeAspect="1" noChangeArrowheads="1"/>
                    </pic:cNvPicPr>
                  </pic:nvPicPr>
                  <pic:blipFill>
                    <a:blip r:embed="rId116"/>
                    <a:stretch>
                      <a:fillRect/>
                    </a:stretch>
                  </pic:blipFill>
                  <pic:spPr bwMode="auto">
                    <a:xfrm>
                      <a:off x="0" y="0"/>
                      <a:ext cx="970915" cy="180340"/>
                    </a:xfrm>
                    <a:prstGeom prst="rect">
                      <a:avLst/>
                    </a:prstGeom>
                  </pic:spPr>
                </pic:pic>
              </a:graphicData>
            </a:graphic>
          </wp:inline>
        </w:drawing>
      </w:r>
      <w:r>
        <w:rPr>
          <w:rFonts w:ascii="Arial;Helvetica;sans-serif" w:hAnsi="Arial;Helvetica;sans-serif"/>
          <w:sz w:val="20"/>
        </w:rPr>
        <w:t>    81</w:t>
      </w:r>
    </w:p>
    <w:p>
      <w:pPr>
        <w:pStyle w:val="TextBody"/>
        <w:bidi w:val="0"/>
        <w:spacing w:before="0" w:after="24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tbl>
      <w:tblPr>
        <w:tblW w:w="3227" w:type="dxa"/>
        <w:jc w:val="left"/>
        <w:tblInd w:w="0" w:type="dxa"/>
        <w:tblLayout w:type="fixed"/>
        <w:tblCellMar>
          <w:top w:w="0" w:type="dxa"/>
          <w:left w:w="0" w:type="dxa"/>
          <w:bottom w:w="0" w:type="dxa"/>
          <w:right w:w="0" w:type="dxa"/>
        </w:tblCellMar>
      </w:tblPr>
      <w:tblGrid>
        <w:gridCol w:w="2716"/>
        <w:gridCol w:w="511"/>
      </w:tblGrid>
      <w:tr>
        <w:trPr/>
        <w:tc>
          <w:tcPr>
            <w:tcW w:w="271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left"/>
              <w:rPr/>
            </w:pPr>
            <w:r>
              <w:rPr/>
              <w:t>​</w:t>
            </w:r>
          </w:p>
        </w:tc>
      </w:tr>
      <w:tr>
        <w:trPr/>
        <w:tc>
          <w:tcPr>
            <w:tcW w:w="2716" w:type="dxa"/>
            <w:tcBorders/>
            <w:vAlign w:val="center"/>
          </w:tcPr>
          <w:p>
            <w:pPr>
              <w:pStyle w:val="TableContents"/>
              <w:bidi w:val="0"/>
              <w:spacing w:before="0" w:after="0"/>
              <w:ind w:left="0" w:right="0" w:hanging="0"/>
              <w:jc w:val="left"/>
              <w:rPr>
                <w:rFonts w:ascii="Arial;Helvetica;sans-serif" w:hAnsi="Arial;Helvetica;sans-serif"/>
                <w:color w:val="808080"/>
                <w:sz w:val="20"/>
              </w:rPr>
            </w:pPr>
            <w:r>
              <w:rPr>
                <w:rFonts w:ascii="Arial;Helvetica;sans-serif" w:hAnsi="Arial;Helvetica;sans-serif"/>
                <w:color w:val="808080"/>
                <w:sz w:val="20"/>
              </w:rPr>
              <w:t>ADDITIONAL INFORMATION</w:t>
            </w:r>
          </w:p>
        </w:tc>
        <w:tc>
          <w:tcPr>
            <w:tcW w:w="511" w:type="dxa"/>
            <w:tcBorders/>
            <w:vAlign w:val="center"/>
          </w:tcPr>
          <w:p>
            <w:pPr>
              <w:pStyle w:val="TableContents"/>
              <w:bidi w:val="0"/>
              <w:spacing w:before="0" w:after="0"/>
              <w:ind w:left="0" w:right="360" w:hanging="0"/>
              <w:jc w:val="right"/>
              <w:rPr/>
            </w:pPr>
            <w:r>
              <w:rPr/>
              <w:t>​</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Cautionary Statement Regarding Forward-Looking Statements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Some statements in this proxy statement are, or may be considered, forward-looking statements for purposes of the Private Securities Litigation Reform Act of 1995. The words "believe," "expect," "anticipate," "project" and similar expressions and uses of future or conditional verbs, generally identify forward-looking statements. AbbVie cautions that these forward-looking statements are subject to risks and uncertainties that may cause actual results to differ materially from those expressed or implied in the forward-looking statements. Such risks and uncertainties include, but are not limited to, challenges to intellectual property, competition from other products, difficulties inherent in the research and development process, adverse litigation or government action, and changes to laws and regulations applicable to our industry. Additional information about the economic, competitive, governmental, technological and other factors that may affect AbbVie's operations is set forth in Item 1A, "Risk Factors," of AbbVie's 2025 Annual Report on Form 10-K, which has been filed with the Securities and Exchange Commission, as updated by its Quarterly Reports on Form 10-Q and in other documents that AbbVie subsequently files with the Securities and Exchange Commission that update, supplement or supersede such information. AbbVie undertakes no obligation, and specifically declines, to release publicly any revisions to forward-looking statements as a result of subsequent events or developments, except as required by law.</w:t>
      </w:r>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General</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It is important that proxies be returned promptly. Stockholders are urged to vote, regardless of the number of shares of AbbVie common stock owned. Stockholders may vote by telephone, by Internet, or by mail if a printed version of the proxy card was received or requested. Stockholders who vote by telephone or the Internet do not need to return a proxy card.</w:t>
      </w:r>
    </w:p>
    <w:p>
      <w:pPr>
        <w:pStyle w:val="TextBody"/>
        <w:bidi w:val="0"/>
        <w:spacing w:before="0" w:after="240"/>
        <w:ind w:left="0" w:right="0" w:hanging="0"/>
        <w:jc w:val="left"/>
        <w:rPr>
          <w:rFonts w:ascii="Arial;Helvetica;sans-serif" w:hAnsi="Arial;Helvetica;sans-serif"/>
          <w:sz w:val="2"/>
        </w:rPr>
      </w:pPr>
      <w:r>
        <w:rPr>
          <w:rFonts w:ascii="Arial;Helvetica;sans-serif" w:hAnsi="Arial;Helvetica;sans-serif"/>
          <w:sz w:val="20"/>
        </w:rPr>
        <w:t>The Annual Meeting will be held on Friday, May 8, 2026 at 9:00 a.m. CT. This year’s Annual Meeting will be a virtual meeting of stockholders. It is important to us that our stockholders be able to engage with the company and its executives during the annual meeting. AbbVie held virtual stockholder meetings in recent years and generally received positive feedback from investors. We found that more stockholders were able to attend and our executive leadership team was able to answer more stockholder questions than in prior years, when the company held in-person meetings. A virtual meeting allows more stockholders to attend the meeting equally and without cost, from anywhere around the globe. At the 2026 virtual meeting, stockholders will be able to attend the Annual Meeting, vote, and submit questions via live webcast by visiting www.virtualshareholdermeeting.com/</w:t>
      </w:r>
      <w:r>
        <w:rPr>
          <w:rFonts w:ascii="Arial;Helvetica;sans-serif" w:hAnsi="Arial;Helvetica;sans-serif"/>
          <w:sz w:val="2"/>
        </w:rPr>
        <w:t xml:space="preserve"> </w:t>
      </w:r>
      <w:r>
        <w:rPr>
          <w:rFonts w:ascii="Arial;Helvetica;sans-serif" w:hAnsi="Arial;Helvetica;sans-serif"/>
          <w:sz w:val="20"/>
        </w:rPr>
        <w:t>ABBV2026. Consistent with prior practice at our in-person meetings, we will address as many stockholder-submitted question topics as time permits. If we do not have time to address a specific question, a member of our governance team will follow-up with the stockholder(s) after the meeting. The virtual meeting website can be accessed on a computer, tablet, or phone with Internet connection. For stockholders without access to the Internet, you may listen to the Annual Meeting by telephone at 1-877-328-2502 (USA) or 1-412-317-5419 (International). AbbVie will make any required list of stockholders available during the meeting. Closed captioning will be available on the meeting platform.</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 xml:space="preserve">On the day of the Annual Meeting, stockholders may begin to log in to the online virtual annual meeting platform beginning at 8:45 a.m. Central Time, and the meeting will begin promptly at 9:00 a.m. Central Time. Please allow ample time for online login. If you encounter any difficulties accessing the virtual meeting or during the meeting time, please call 1-844-986-0822 (USA) or 1-303-562-9302 (International) for technical support. </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To be admitted to the Annual Meeting at www.virtualshareholdermeeting.com/ABBV2026, you must enter the control number found on your proxy card, voting instruction form or notice you received. You may vote during the Annual Meeting by following the instructions available on the meeting website during the meeting.</w:t>
      </w:r>
    </w:p>
    <w:tbl>
      <w:tblPr>
        <w:tblW w:w="3260" w:type="dxa"/>
        <w:jc w:val="left"/>
        <w:tblInd w:w="0" w:type="dxa"/>
        <w:tblLayout w:type="fixed"/>
        <w:tblCellMar>
          <w:top w:w="0" w:type="dxa"/>
          <w:left w:w="0" w:type="dxa"/>
          <w:bottom w:w="0" w:type="dxa"/>
          <w:right w:w="0" w:type="dxa"/>
        </w:tblCellMar>
      </w:tblPr>
      <w:tblGrid>
        <w:gridCol w:w="124"/>
        <w:gridCol w:w="3136"/>
      </w:tblGrid>
      <w:tr>
        <w:trPr/>
        <w:tc>
          <w:tcPr>
            <w:tcW w:w="124" w:type="dxa"/>
            <w:tcBorders/>
            <w:vAlign w:val="center"/>
          </w:tcPr>
          <w:p>
            <w:pPr>
              <w:pStyle w:val="TableContents"/>
              <w:bidi w:val="0"/>
              <w:spacing w:before="0" w:after="0"/>
              <w:ind w:left="0" w:right="0" w:hanging="0"/>
              <w:jc w:val="left"/>
              <w:rPr/>
            </w:pPr>
            <w:r>
              <w:rPr/>
              <w:t>​</w:t>
            </w:r>
          </w:p>
        </w:tc>
        <w:tc>
          <w:tcPr>
            <w:tcW w:w="31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4">
                      <wp:simplePos x="0" y="0"/>
                      <wp:positionH relativeFrom="character">
                        <wp:align>left</wp:align>
                      </wp:positionH>
                      <wp:positionV relativeFrom="line">
                        <wp:posOffset>635</wp:posOffset>
                      </wp:positionV>
                      <wp:extent cx="1991360" cy="29210"/>
                      <wp:effectExtent l="0" t="0" r="0" b="0"/>
                      <wp:wrapNone/>
                      <wp:docPr id="323" name="Frame208"/>
                      <a:graphic xmlns:a="http://schemas.openxmlformats.org/drawingml/2006/main">
                        <a:graphicData uri="http://schemas.microsoft.com/office/word/2010/wordprocessingShape">
                          <wps:wsp>
                            <wps:cNvSpPr txBox="1"/>
                            <wps:spPr>
                              <a:xfrm>
                                <a:off x="0" y="0"/>
                                <a:ext cx="199136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6.8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124" w:type="dxa"/>
            <w:tcBorders/>
            <w:vAlign w:val="center"/>
          </w:tcPr>
          <w:p>
            <w:pPr>
              <w:pStyle w:val="TableContents"/>
              <w:pBdr/>
              <w:bidi w:val="0"/>
              <w:spacing w:before="0" w:after="0"/>
              <w:ind w:left="0" w:right="0" w:hanging="0"/>
              <w:jc w:val="left"/>
              <w:rPr/>
            </w:pPr>
            <w:r>
              <w:rPr/>
              <w:t>​</w:t>
            </w:r>
          </w:p>
        </w:tc>
        <w:tc>
          <w:tcPr>
            <w:tcW w:w="313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By order of the Board of Directors.</w:t>
              <w:br/>
              <w:t xml:space="preserve">PERRY C. SIATIS </w:t>
              <w:br/>
            </w:r>
            <w:r>
              <w:rPr>
                <w:rFonts w:ascii="Arial;Helvetica;sans-serif" w:hAnsi="Arial;Helvetica;sans-serif"/>
                <w:i/>
                <w:sz w:val="20"/>
              </w:rPr>
              <w:t>SECRETARY</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left"/>
        <w:rPr>
          <w:rFonts w:ascii="Arial;Helvetica;sans-serif" w:hAnsi="Arial;Helvetica;sans-serif"/>
          <w:sz w:val="20"/>
        </w:rPr>
      </w:pPr>
      <w:r>
        <w:rPr>
          <w:rFonts w:ascii="Arial;Helvetica;sans-serif" w:hAnsi="Arial;Helvetica;sans-serif"/>
          <w:sz w:val="20"/>
        </w:rPr>
        <w:t>82</w:t>
      </w:r>
      <w:r>
        <w:rPr>
          <w:rFonts w:ascii="Arial;Helvetica;sans-serif" w:hAnsi="Arial;Helvetica;sans-serif"/>
          <w:caps w:val="false"/>
          <w:smallCaps w:val="false"/>
          <w:sz w:val="20"/>
        </w:rPr>
        <w:t>    </w:t>
      </w:r>
      <w:r>
        <w:rPr>
          <w:rFonts w:ascii="Arial;Helvetica;sans-serif" w:hAnsi="Arial;Helvetica;sans-serif"/>
          <w:sz w:val="20"/>
        </w:rPr>
        <w:drawing>
          <wp:inline distT="0" distB="0" distL="0" distR="0">
            <wp:extent cx="970915" cy="180340"/>
            <wp:effectExtent l="0" t="0" r="0" b="0"/>
            <wp:docPr id="324" name="Image1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4" name="Image116" descr=""/>
                    <pic:cNvPicPr>
                      <a:picLocks noChangeAspect="1" noChangeArrowheads="1"/>
                    </pic:cNvPicPr>
                  </pic:nvPicPr>
                  <pic:blipFill>
                    <a:blip r:embed="rId117"/>
                    <a:stretch>
                      <a:fillRect/>
                    </a:stretch>
                  </pic:blipFill>
                  <pic:spPr bwMode="auto">
                    <a:xfrm>
                      <a:off x="0" y="0"/>
                      <a:ext cx="970915" cy="180340"/>
                    </a:xfrm>
                    <a:prstGeom prst="rect">
                      <a:avLst/>
                    </a:prstGeom>
                  </pic:spPr>
                </pic:pic>
              </a:graphicData>
            </a:graphic>
          </wp:inline>
        </w:drawing>
      </w:r>
      <w:r>
        <w:rPr>
          <w:rFonts w:ascii="Arial;Helvetica;sans-serif" w:hAnsi="Arial;Helvetica;sans-serif"/>
          <w:sz w:val="20"/>
        </w:rPr>
        <w:t>     </w:t>
      </w:r>
      <w:r>
        <w:rPr>
          <w:rFonts w:ascii="Arial;Helvetica;sans-serif" w:hAnsi="Arial;Helvetica;sans-serif"/>
          <w:i/>
          <w:sz w:val="30"/>
        </w:rPr>
        <w:t>|</w:t>
      </w:r>
      <w:r>
        <w:rPr>
          <w:rFonts w:ascii="Arial;Helvetica;sans-serif" w:hAnsi="Arial;Helvetica;sans-serif"/>
          <w:sz w:val="20"/>
        </w:rPr>
        <w:t>     </w:t>
      </w:r>
      <w:r>
        <w:rPr>
          <w:rFonts w:ascii="Arial;Helvetica;sans-serif" w:hAnsi="Arial;Helvetica;sans-serif"/>
          <w:i/>
          <w:sz w:val="20"/>
        </w:rPr>
        <w:t>2026 Proxy Statement</w:t>
      </w:r>
    </w:p>
    <w:p>
      <w:pPr>
        <w:pStyle w:val="TextBody"/>
        <w:bidi w:val="0"/>
        <w:spacing w:before="0" w:after="24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pBdr>
          <w:bottom w:val="single" w:sz="12" w:space="1" w:color="071D49"/>
        </w:pBdr>
        <w:bidi w:val="0"/>
        <w:spacing w:before="0" w:after="240"/>
        <w:ind w:left="0" w:right="0" w:hanging="0"/>
        <w:jc w:val="left"/>
        <w:rPr>
          <w:rFonts w:ascii="Arial;Helvetica;sans-serif" w:hAnsi="Arial;Helvetica;sans-serif"/>
          <w:color w:val="071D49"/>
          <w:sz w:val="40"/>
        </w:rPr>
      </w:pPr>
      <w:bookmarkStart w:id="603" w:name="INFORMATIONABOUTTHEANNUALMEETING_467815"/>
      <w:bookmarkStart w:id="604" w:name="_d709ffdc_e407_4dfd_a31a_1e4f7e1cebb2"/>
      <w:bookmarkEnd w:id="603"/>
      <w:bookmarkEnd w:id="604"/>
      <w:r>
        <w:rPr>
          <w:rFonts w:ascii="Arial;Helvetica;sans-serif" w:hAnsi="Arial;Helvetica;sans-serif"/>
          <w:color w:val="071D49"/>
          <w:sz w:val="40"/>
        </w:rPr>
        <w:t>INFORMATION ABOUT THE ANNUAL MEETING</w:t>
      </w:r>
    </w:p>
    <w:p>
      <w:pPr>
        <w:pStyle w:val="TextBody"/>
        <w:bidi w:val="0"/>
        <w:spacing w:before="0" w:after="240"/>
        <w:ind w:left="0" w:right="0" w:hanging="0"/>
        <w:jc w:val="left"/>
        <w:rPr>
          <w:rFonts w:ascii="Arial;Helvetica;sans-serif" w:hAnsi="Arial;Helvetica;sans-serif"/>
          <w:b/>
          <w:color w:val="000000"/>
          <w:sz w:val="20"/>
        </w:rPr>
      </w:pPr>
      <w:bookmarkStart w:id="605" w:name="WhoCanVote_31196"/>
      <w:bookmarkEnd w:id="605"/>
      <w:r>
        <w:rPr>
          <w:rFonts w:ascii="Arial;Helvetica;sans-serif" w:hAnsi="Arial;Helvetica;sans-serif"/>
          <w:b/>
          <w:color w:val="000000"/>
          <w:sz w:val="20"/>
        </w:rPr>
        <w:t>Who Can Vote</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Stockholders of record at the close of business on March 9, 2026 will be entitled to notice of and to vote during the Annual Meeting. As of March 9, 2026, AbbVie had [ ] outstanding shares of common stock, which are AbbVie’s only outstanding voting securities. Each stockholder has one vote per share. Stockholders do not have the right to vote cumulatively in electing directors.</w:t>
      </w:r>
    </w:p>
    <w:p>
      <w:pPr>
        <w:pStyle w:val="TextBody"/>
        <w:bidi w:val="0"/>
        <w:spacing w:before="0" w:after="240"/>
        <w:ind w:left="0" w:right="0" w:hanging="0"/>
        <w:jc w:val="left"/>
        <w:rPr>
          <w:rFonts w:ascii="Arial;Helvetica;sans-serif" w:hAnsi="Arial;Helvetica;sans-serif"/>
          <w:b/>
          <w:color w:val="000000"/>
          <w:sz w:val="20"/>
        </w:rPr>
      </w:pPr>
      <w:bookmarkStart w:id="606" w:name="NoticeandAccess_621938"/>
      <w:bookmarkEnd w:id="606"/>
      <w:r>
        <w:rPr>
          <w:rFonts w:ascii="Arial;Helvetica;sans-serif" w:hAnsi="Arial;Helvetica;sans-serif"/>
          <w:b/>
          <w:color w:val="000000"/>
          <w:sz w:val="20"/>
        </w:rPr>
        <w:t>Notice and Access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In accordance with the Securities and Exchange Commission (SEC) e-proxy rules, AbbVie mailed a Notice of Internet Availability of Proxy Materials (the “Notice”) to stockholders on or around March 23, 2026. The Notice describes the matters to be considered at the Annual Meeting and how stockholders can access the proxy materials online. It also provides instructions on how stockholders can vote their shares. If you received the Notice, you will not receive a printed version of the proxy materials unless you request one. If you would like to receive a printed version of the proxy materials, free of charge, please follow the instructions on the Notice.</w:t>
      </w:r>
    </w:p>
    <w:p>
      <w:pPr>
        <w:pStyle w:val="TextBody"/>
        <w:bidi w:val="0"/>
        <w:spacing w:before="0" w:after="240"/>
        <w:ind w:left="0" w:right="0" w:hanging="0"/>
        <w:jc w:val="left"/>
        <w:rPr>
          <w:rFonts w:ascii="Arial;Helvetica;sans-serif" w:hAnsi="Arial;Helvetica;sans-serif"/>
          <w:b/>
          <w:color w:val="000000"/>
          <w:sz w:val="20"/>
        </w:rPr>
      </w:pPr>
      <w:bookmarkStart w:id="607" w:name="VotingbyProxy_380642"/>
      <w:bookmarkEnd w:id="607"/>
      <w:r>
        <w:rPr>
          <w:rFonts w:ascii="Arial;Helvetica;sans-serif" w:hAnsi="Arial;Helvetica;sans-serif"/>
          <w:b/>
          <w:color w:val="000000"/>
          <w:sz w:val="20"/>
        </w:rPr>
        <w:t>Voting by Proxy</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AbbVie’s stockholders may vote their shares by telephone, the Internet, or during the Annual Meeting. If you vote by telephone or the Internet, you do not need to return your proxy card. The instructions for voting can be found on the Notice, on the website listed in the Notice, and, if you received one, on your proxy card. If you requested a printed version of the proxy card, you may also vote by mail.</w:t>
      </w:r>
    </w:p>
    <w:p>
      <w:pPr>
        <w:pStyle w:val="TextBody"/>
        <w:bidi w:val="0"/>
        <w:spacing w:before="0" w:after="240"/>
        <w:ind w:left="0" w:right="0" w:hanging="0"/>
        <w:jc w:val="left"/>
        <w:rPr>
          <w:rFonts w:ascii="Arial;Helvetica;sans-serif" w:hAnsi="Arial;Helvetica;sans-serif"/>
          <w:b/>
          <w:color w:val="000000"/>
          <w:sz w:val="20"/>
        </w:rPr>
      </w:pPr>
      <w:bookmarkStart w:id="608" w:name="RevokingaProxy_996039"/>
      <w:bookmarkEnd w:id="608"/>
      <w:r>
        <w:rPr>
          <w:rFonts w:ascii="Arial;Helvetica;sans-serif" w:hAnsi="Arial;Helvetica;sans-serif"/>
          <w:b/>
          <w:color w:val="000000"/>
          <w:sz w:val="20"/>
        </w:rPr>
        <w:t>Revoking a Proxy</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You may revoke your proxy by voting during the Annual Meeting or, at any time prior to the meeting:</w:t>
      </w:r>
    </w:p>
    <w:tbl>
      <w:tblPr>
        <w:tblW w:w="5297" w:type="dxa"/>
        <w:jc w:val="left"/>
        <w:tblInd w:w="0" w:type="dxa"/>
        <w:tblLayout w:type="fixed"/>
        <w:tblCellMar>
          <w:top w:w="0" w:type="dxa"/>
          <w:left w:w="0" w:type="dxa"/>
          <w:bottom w:w="0" w:type="dxa"/>
          <w:right w:w="0" w:type="dxa"/>
        </w:tblCellMar>
      </w:tblPr>
      <w:tblGrid>
        <w:gridCol w:w="271"/>
        <w:gridCol w:w="5026"/>
      </w:tblGrid>
      <w:tr>
        <w:trPr/>
        <w:tc>
          <w:tcPr>
            <w:tcW w:w="271" w:type="dxa"/>
            <w:tcBorders/>
            <w:vAlign w:val="center"/>
          </w:tcPr>
          <w:p>
            <w:pPr>
              <w:pStyle w:val="TableContents"/>
              <w:bidi w:val="0"/>
              <w:spacing w:before="0" w:after="283"/>
              <w:jc w:val="left"/>
              <w:rPr>
                <w:color w:val="071D49"/>
              </w:rPr>
            </w:pPr>
            <w:r>
              <w:rPr>
                <w:color w:val="071D49"/>
              </w:rPr>
              <w:t>●</w:t>
            </w:r>
          </w:p>
        </w:tc>
        <w:tc>
          <w:tcPr>
            <w:tcW w:w="5026"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by delivering a written notice to the secretary of AbbVie,</w:t>
            </w:r>
          </w:p>
        </w:tc>
      </w:tr>
    </w:tbl>
    <w:tbl>
      <w:tblPr>
        <w:tblW w:w="5012" w:type="dxa"/>
        <w:jc w:val="left"/>
        <w:tblInd w:w="0" w:type="dxa"/>
        <w:tblLayout w:type="fixed"/>
        <w:tblCellMar>
          <w:top w:w="0" w:type="dxa"/>
          <w:left w:w="0" w:type="dxa"/>
          <w:bottom w:w="0" w:type="dxa"/>
          <w:right w:w="0" w:type="dxa"/>
        </w:tblCellMar>
      </w:tblPr>
      <w:tblGrid>
        <w:gridCol w:w="271"/>
        <w:gridCol w:w="4741"/>
      </w:tblGrid>
      <w:tr>
        <w:trPr/>
        <w:tc>
          <w:tcPr>
            <w:tcW w:w="271" w:type="dxa"/>
            <w:tcBorders/>
            <w:vAlign w:val="center"/>
          </w:tcPr>
          <w:p>
            <w:pPr>
              <w:pStyle w:val="TableContents"/>
              <w:bidi w:val="0"/>
              <w:spacing w:before="0" w:after="283"/>
              <w:jc w:val="left"/>
              <w:rPr>
                <w:color w:val="071D49"/>
              </w:rPr>
            </w:pPr>
            <w:r>
              <w:rPr>
                <w:color w:val="071D49"/>
              </w:rPr>
              <w:t>●</w:t>
            </w:r>
          </w:p>
        </w:tc>
        <w:tc>
          <w:tcPr>
            <w:tcW w:w="4741"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by delivering an authorized proxy with a later date, or</w:t>
            </w:r>
          </w:p>
        </w:tc>
      </w:tr>
    </w:tbl>
    <w:tbl>
      <w:tblPr>
        <w:tblW w:w="6527" w:type="dxa"/>
        <w:jc w:val="left"/>
        <w:tblInd w:w="0" w:type="dxa"/>
        <w:tblLayout w:type="fixed"/>
        <w:tblCellMar>
          <w:top w:w="0" w:type="dxa"/>
          <w:left w:w="0" w:type="dxa"/>
          <w:bottom w:w="0" w:type="dxa"/>
          <w:right w:w="0" w:type="dxa"/>
        </w:tblCellMar>
      </w:tblPr>
      <w:tblGrid>
        <w:gridCol w:w="271"/>
        <w:gridCol w:w="6256"/>
      </w:tblGrid>
      <w:tr>
        <w:trPr/>
        <w:tc>
          <w:tcPr>
            <w:tcW w:w="271" w:type="dxa"/>
            <w:tcBorders/>
            <w:vAlign w:val="center"/>
          </w:tcPr>
          <w:p>
            <w:pPr>
              <w:pStyle w:val="TableContents"/>
              <w:bidi w:val="0"/>
              <w:spacing w:before="0" w:after="283"/>
              <w:jc w:val="left"/>
              <w:rPr>
                <w:color w:val="071D49"/>
              </w:rPr>
            </w:pPr>
            <w:r>
              <w:rPr>
                <w:color w:val="071D49"/>
              </w:rPr>
              <w:t>●</w:t>
            </w:r>
          </w:p>
        </w:tc>
        <w:tc>
          <w:tcPr>
            <w:tcW w:w="6256"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by voting by telephone or the Internet after you have given your proxy.</w:t>
            </w:r>
          </w:p>
        </w:tc>
      </w:tr>
    </w:tbl>
    <w:p>
      <w:pPr>
        <w:pStyle w:val="TextBody"/>
        <w:bidi w:val="0"/>
        <w:spacing w:before="0" w:after="240"/>
        <w:ind w:left="0" w:right="0" w:hanging="0"/>
        <w:jc w:val="left"/>
        <w:rPr>
          <w:rFonts w:ascii="Arial;Helvetica;sans-serif" w:hAnsi="Arial;Helvetica;sans-serif"/>
          <w:b/>
          <w:color w:val="000000"/>
          <w:sz w:val="20"/>
        </w:rPr>
      </w:pPr>
      <w:bookmarkStart w:id="609" w:name="DiscretionaryVotingAuthority_436574"/>
      <w:bookmarkEnd w:id="609"/>
      <w:r>
        <w:rPr>
          <w:rFonts w:ascii="Arial;Helvetica;sans-serif" w:hAnsi="Arial;Helvetica;sans-serif"/>
          <w:b/>
          <w:color w:val="000000"/>
          <w:sz w:val="20"/>
        </w:rPr>
        <w:t>Discretionary Voting Authority</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Unless otherwise specified in accordance with the instructions on the proxy, the persons named in the proxy will vote the shares of AbbVie common stock covered by proxies they receive to elect the four nominees named in Item 1 on the proxy card. If a nominee becomes unavailable to serve, the shares will be voted for a substitute designated by the Board of Directors or for fewer than four nominees if, in the judgment of the proxy holders, such action is necessary or desirable.</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Where a stockholder has specified a choice for or against the proposals to be presented at the Annual Meeting or if the stockholder has chosen to abstain, the shares of AbbVie common stock represented by the proxy will be voted (or not voted) as specified. Where no choice has been specified, the proxy will be voted FOR the ratification of Ernst &amp; Young LLP as auditors, FOR the approval of executive compensation, FOR the management proposal to eliminate supermajority voting, and AGAINST the stockholder proposal.</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The Board of Directors is not aware of any other issue that may properly be brought before the meeting. If other matters are properly brought before the meeting, the accompanying proxy will be voted in accordance with the judgment of the proxy holders.</w:t>
      </w:r>
    </w:p>
    <w:p>
      <w:pPr>
        <w:pStyle w:val="TextBody"/>
        <w:bidi w:val="0"/>
        <w:spacing w:before="480" w:after="0"/>
        <w:ind w:left="0" w:right="0" w:hanging="0"/>
        <w:jc w:val="right"/>
        <w:rPr>
          <w:rFonts w:ascii="Arial;Helvetica;sans-serif" w:hAnsi="Arial;Helvetica;sans-serif"/>
          <w:sz w:val="20"/>
        </w:rPr>
      </w:pPr>
      <w:r>
        <w:rPr>
          <w:rFonts w:ascii="Arial;Helvetica;sans-serif" w:hAnsi="Arial;Helvetica;sans-serif"/>
          <w:i/>
          <w:sz w:val="20"/>
        </w:rPr>
        <w:t>2026 Proxy Statement     </w:t>
      </w:r>
      <w:r>
        <w:rPr>
          <w:rFonts w:ascii="Arial;Helvetica;sans-serif" w:hAnsi="Arial;Helvetica;sans-serif"/>
          <w:sz w:val="30"/>
        </w:rPr>
        <w:t>|</w:t>
      </w:r>
      <w:r>
        <w:rPr>
          <w:rFonts w:ascii="Arial;Helvetica;sans-serif" w:hAnsi="Arial;Helvetica;sans-serif"/>
          <w:sz w:val="20"/>
        </w:rPr>
        <w:t>     </w:t>
      </w:r>
      <w:r>
        <w:rPr>
          <w:rFonts w:ascii="Arial;Helvetica;sans-serif" w:hAnsi="Arial;Helvetica;sans-serif"/>
          <w:sz w:val="20"/>
        </w:rPr>
        <w:drawing>
          <wp:inline distT="0" distB="0" distL="0" distR="0">
            <wp:extent cx="970915" cy="180340"/>
            <wp:effectExtent l="0" t="0" r="0" b="0"/>
            <wp:docPr id="325" name="Image1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5" name="Image117" descr=""/>
                    <pic:cNvPicPr>
                      <a:picLocks noChangeAspect="1" noChangeArrowheads="1"/>
                    </pic:cNvPicPr>
                  </pic:nvPicPr>
                  <pic:blipFill>
                    <a:blip r:embed="rId118"/>
                    <a:stretch>
                      <a:fillRect/>
                    </a:stretch>
                  </pic:blipFill>
                  <pic:spPr bwMode="auto">
                    <a:xfrm>
                      <a:off x="0" y="0"/>
                      <a:ext cx="970915" cy="180340"/>
                    </a:xfrm>
                    <a:prstGeom prst="rect">
                      <a:avLst/>
                    </a:prstGeom>
                  </pic:spPr>
                </pic:pic>
              </a:graphicData>
            </a:graphic>
          </wp:inline>
        </w:drawing>
      </w:r>
      <w:r>
        <w:rPr>
          <w:rFonts w:ascii="Arial;Helvetica;sans-serif" w:hAnsi="Arial;Helvetica;sans-serif"/>
          <w:sz w:val="20"/>
        </w:rPr>
        <w:t>    83</w:t>
      </w:r>
    </w:p>
    <w:p>
      <w:pPr>
        <w:pStyle w:val="TextBody"/>
        <w:bidi w:val="0"/>
        <w:spacing w:before="0" w:after="24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Normal"/>
        <w:bidi w:val="0"/>
        <w:spacing w:before="432" w:after="283"/>
        <w:jc w:val="left"/>
        <w:rPr>
          <w:sz w:val="4"/>
          <w:szCs w:val="4"/>
        </w:rPr>
      </w:pPr>
      <w:r>
        <w:rPr>
          <w:sz w:val="4"/>
          <w:szCs w:val="4"/>
        </w:rPr>
      </w:r>
      <w:bookmarkStart w:id="610" w:name="_9da9ac8d_c7a6_42e2_9b46_13cf0412e967"/>
      <w:bookmarkStart w:id="611" w:name="_9da9ac8d_c7a6_42e2_9b46_13cf0412e967"/>
      <w:bookmarkEnd w:id="611"/>
    </w:p>
    <w:tbl>
      <w:tblPr>
        <w:tblW w:w="4982" w:type="dxa"/>
        <w:jc w:val="left"/>
        <w:tblInd w:w="0" w:type="dxa"/>
        <w:tblLayout w:type="fixed"/>
        <w:tblCellMar>
          <w:top w:w="0" w:type="dxa"/>
          <w:left w:w="0" w:type="dxa"/>
          <w:bottom w:w="0" w:type="dxa"/>
          <w:right w:w="0" w:type="dxa"/>
        </w:tblCellMar>
      </w:tblPr>
      <w:tblGrid>
        <w:gridCol w:w="4471"/>
        <w:gridCol w:w="511"/>
      </w:tblGrid>
      <w:tr>
        <w:trPr/>
        <w:tc>
          <w:tcPr>
            <w:tcW w:w="4471"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left"/>
              <w:rPr/>
            </w:pPr>
            <w:r>
              <w:rPr/>
              <w:t>​</w:t>
            </w:r>
          </w:p>
        </w:tc>
      </w:tr>
      <w:tr>
        <w:trPr/>
        <w:tc>
          <w:tcPr>
            <w:tcW w:w="4471" w:type="dxa"/>
            <w:tcBorders/>
            <w:vAlign w:val="center"/>
          </w:tcPr>
          <w:p>
            <w:pPr>
              <w:pStyle w:val="TableContents"/>
              <w:bidi w:val="0"/>
              <w:spacing w:before="0" w:after="0"/>
              <w:ind w:left="0" w:right="0" w:hanging="0"/>
              <w:jc w:val="left"/>
              <w:rPr>
                <w:rFonts w:ascii="Arial;Helvetica;sans-serif" w:hAnsi="Arial;Helvetica;sans-serif"/>
                <w:color w:val="808080"/>
                <w:sz w:val="20"/>
              </w:rPr>
            </w:pPr>
            <w:r>
              <w:rPr>
                <w:rFonts w:ascii="Arial;Helvetica;sans-serif" w:hAnsi="Arial;Helvetica;sans-serif"/>
                <w:color w:val="808080"/>
                <w:sz w:val="20"/>
              </w:rPr>
              <w:t>INFORMATION ABOUT THE ANNUAL MEETING</w:t>
            </w:r>
          </w:p>
        </w:tc>
        <w:tc>
          <w:tcPr>
            <w:tcW w:w="511" w:type="dxa"/>
            <w:tcBorders/>
            <w:vAlign w:val="center"/>
          </w:tcPr>
          <w:p>
            <w:pPr>
              <w:pStyle w:val="TableContents"/>
              <w:bidi w:val="0"/>
              <w:spacing w:before="0" w:after="0"/>
              <w:ind w:left="0" w:right="360" w:hanging="0"/>
              <w:jc w:val="right"/>
              <w:rPr/>
            </w:pPr>
            <w:r>
              <w:rPr/>
              <w:t>​</w:t>
            </w:r>
          </w:p>
        </w:tc>
      </w:tr>
    </w:tbl>
    <w:p>
      <w:pPr>
        <w:pStyle w:val="TextBody"/>
        <w:bidi w:val="0"/>
        <w:spacing w:before="0" w:after="0"/>
        <w:ind w:left="0" w:right="0" w:hanging="0"/>
        <w:jc w:val="left"/>
        <w:rPr/>
      </w:pPr>
      <w:r>
        <w:rPr/>
        <w:t>​</w:t>
      </w:r>
    </w:p>
    <w:p>
      <w:pPr>
        <w:pStyle w:val="TextBody"/>
        <w:bidi w:val="0"/>
        <w:spacing w:before="0" w:after="200"/>
        <w:ind w:left="0" w:right="0" w:hanging="0"/>
        <w:jc w:val="left"/>
        <w:rPr>
          <w:rFonts w:ascii="Arial;Helvetica;sans-serif" w:hAnsi="Arial;Helvetica;sans-serif"/>
          <w:b/>
          <w:sz w:val="20"/>
        </w:rPr>
      </w:pPr>
      <w:bookmarkStart w:id="612" w:name="Quorum_542568"/>
      <w:bookmarkEnd w:id="612"/>
      <w:r>
        <w:rPr>
          <w:rFonts w:ascii="Arial;Helvetica;sans-serif" w:hAnsi="Arial;Helvetica;sans-serif"/>
          <w:b/>
          <w:sz w:val="20"/>
        </w:rPr>
        <w:t>Quorum</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The presence of the holders of a majority of the outstanding shares entitled to vote generally in the election of directors constitutes a quorum, which is required to hold and conduct business at the Annual Meeting. Shares are counted as present at the Annual Meeting if:</w:t>
      </w:r>
    </w:p>
    <w:tbl>
      <w:tblPr>
        <w:tblW w:w="5282" w:type="dxa"/>
        <w:jc w:val="left"/>
        <w:tblInd w:w="0" w:type="dxa"/>
        <w:tblLayout w:type="fixed"/>
        <w:tblCellMar>
          <w:top w:w="0" w:type="dxa"/>
          <w:left w:w="0" w:type="dxa"/>
          <w:bottom w:w="0" w:type="dxa"/>
          <w:right w:w="0" w:type="dxa"/>
        </w:tblCellMar>
      </w:tblPr>
      <w:tblGrid>
        <w:gridCol w:w="271"/>
        <w:gridCol w:w="5011"/>
      </w:tblGrid>
      <w:tr>
        <w:trPr/>
        <w:tc>
          <w:tcPr>
            <w:tcW w:w="271" w:type="dxa"/>
            <w:tcBorders/>
            <w:vAlign w:val="center"/>
          </w:tcPr>
          <w:p>
            <w:pPr>
              <w:pStyle w:val="TableContents"/>
              <w:bidi w:val="0"/>
              <w:spacing w:before="0" w:after="283"/>
              <w:jc w:val="left"/>
              <w:rPr/>
            </w:pPr>
            <w:r>
              <w:rPr/>
              <w:t>●</w:t>
            </w:r>
          </w:p>
        </w:tc>
        <w:tc>
          <w:tcPr>
            <w:tcW w:w="5011"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You are represented in person at the Annual Meeting; or</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Your shares are represented by a properly authorized and submitted proxy (submitted by mail, by telephone, or over the Internet)</w:t>
            </w:r>
          </w:p>
        </w:tc>
      </w:tr>
    </w:tbl>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Abstentions and broker non-votes will count towards shares present at the Annual Meeting for the purpose of determining a quorum. In the absence of a quorum, the Annual Meeting may be adjourned, from time to time, by the Chairman of the Board of Directors or the President, but no other business shall be transacted at such meeting.</w:t>
      </w:r>
    </w:p>
    <w:p>
      <w:pPr>
        <w:pStyle w:val="TextBody"/>
        <w:bidi w:val="0"/>
        <w:spacing w:before="0" w:after="200"/>
        <w:ind w:left="0" w:right="0" w:hanging="0"/>
        <w:jc w:val="left"/>
        <w:rPr>
          <w:rFonts w:ascii="Arial;Helvetica;sans-serif" w:hAnsi="Arial;Helvetica;sans-serif"/>
          <w:b/>
          <w:sz w:val="20"/>
        </w:rPr>
      </w:pPr>
      <w:bookmarkStart w:id="613" w:name="VotesRequiredforEachItem_849937"/>
      <w:bookmarkEnd w:id="613"/>
      <w:r>
        <w:rPr>
          <w:rFonts w:ascii="Arial;Helvetica;sans-serif" w:hAnsi="Arial;Helvetica;sans-serif"/>
          <w:b/>
          <w:sz w:val="20"/>
        </w:rPr>
        <w:t>Votes Required for Each Item</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 xml:space="preserve">1. Election of Directors: In uncontested elections such as this one, the affirmative vote of a majority of the votes cast is required to elect each director. This means that the number of votes cast “FOR” a director’s election exceeds 50% of the number of votes cast with respect to that director’s election. Abstentions and broker non-votes will not be counted as a vote cast either “FOR” or “AGAINST” with respect to the director or directors indicated and therefore will have no effect on this proposal. Brokers do not have discretionary authority to vote on this proposal. </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 xml:space="preserve">2. Ratification of Independent Auditor: The affirmative vote of a majority of shares present in person or by proxy and entitled to vote on the matter is required for the ratification of the appointment of Ernst &amp; Young LLP as AbbVie’s independent registered public accounting firm. Abstentions will be counted as votes “AGAINST” this proposal. A broker or other nominee may generally vote on routine matters such as this one, and therefore no broker non-votes are expected to exist in connection with this proposal. </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3. Say on Pay: Advisory Vote on Executive Compensation: The affirmative vote of a majority of shares present in person or by proxy and entitled to vote on the matter is required for the approval of the advisory vote to approve the compensation of AbbVie’s named executive officers. Because your vote is advisory, it will not be binding upon AbbVie’s Board of Directors. Abstentions will be counted as votes “AGAINST” this proposal and broker non-votes will have no effect on this proposal. Brokers do not have discretionary authority to vote on this proposal.</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4. Management Proposal to Eliminate Supermajority Voting: The affirmative vote of shares representing not less than eighty percent (80%) of the outstanding shares of capital stock of AbbVie entitled to vote generally in the election of directors is required for the approval of the management proposal to eliminate supermajority voting pursuant to Article XI of AbbVie’s Amended and Restated Certificate of Incorporation. Abstentions and broker non-votes will be counted as votes “AGAINST” this proposal. Brokers do not have discretionary authority to vote on this proposal.</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5. Stockholder Proposal: The affirmative vote of a majority of shares present in person or by proxy and entitled to vote on the matter is required for the approval of the stockholder proposal presented at the meeting. Abstentions will be counted as votes “AGAINST” this proposal and broker non-votes will have no effect on this proposal. Brokers do not have discretionary authority to vote on this proposal.</w:t>
      </w:r>
    </w:p>
    <w:p>
      <w:pPr>
        <w:pStyle w:val="TextBody"/>
        <w:bidi w:val="0"/>
        <w:spacing w:before="0" w:after="240"/>
        <w:ind w:left="0" w:right="0" w:hanging="0"/>
        <w:jc w:val="left"/>
        <w:rPr>
          <w:rFonts w:ascii="Arial;Helvetica;sans-serif" w:hAnsi="Arial;Helvetica;sans-serif"/>
          <w:b/>
          <w:color w:val="000000"/>
          <w:sz w:val="20"/>
        </w:rPr>
      </w:pPr>
      <w:bookmarkStart w:id="614" w:name="InspectorsofElection_409964"/>
      <w:bookmarkEnd w:id="614"/>
      <w:r>
        <w:rPr>
          <w:rFonts w:ascii="Arial;Helvetica;sans-serif" w:hAnsi="Arial;Helvetica;sans-serif"/>
          <w:b/>
          <w:color w:val="000000"/>
          <w:sz w:val="20"/>
        </w:rPr>
        <w:t>Inspectors of Election</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The inspectors of election and the tabulators of all proxies, ballots, and voting tabulations that identify stockholders are independent and are not AbbVie employees.</w:t>
      </w:r>
    </w:p>
    <w:p>
      <w:pPr>
        <w:pStyle w:val="TextBody"/>
        <w:bidi w:val="0"/>
        <w:spacing w:before="480" w:after="0"/>
        <w:ind w:left="0" w:right="0" w:hanging="0"/>
        <w:jc w:val="left"/>
        <w:rPr>
          <w:rFonts w:ascii="Arial;Helvetica;sans-serif" w:hAnsi="Arial;Helvetica;sans-serif"/>
          <w:sz w:val="20"/>
        </w:rPr>
      </w:pPr>
      <w:r>
        <w:rPr>
          <w:rFonts w:ascii="Arial;Helvetica;sans-serif" w:hAnsi="Arial;Helvetica;sans-serif"/>
          <w:sz w:val="20"/>
        </w:rPr>
        <w:t>84</w:t>
      </w:r>
      <w:r>
        <w:rPr>
          <w:rFonts w:ascii="Arial;Helvetica;sans-serif" w:hAnsi="Arial;Helvetica;sans-serif"/>
          <w:caps w:val="false"/>
          <w:smallCaps w:val="false"/>
          <w:sz w:val="20"/>
        </w:rPr>
        <w:t>    </w:t>
      </w:r>
      <w:r>
        <w:rPr>
          <w:rFonts w:ascii="Arial;Helvetica;sans-serif" w:hAnsi="Arial;Helvetica;sans-serif"/>
          <w:sz w:val="20"/>
        </w:rPr>
        <w:drawing>
          <wp:inline distT="0" distB="0" distL="0" distR="0">
            <wp:extent cx="970915" cy="180340"/>
            <wp:effectExtent l="0" t="0" r="0" b="0"/>
            <wp:docPr id="326" name="Image1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6" name="Image118" descr=""/>
                    <pic:cNvPicPr>
                      <a:picLocks noChangeAspect="1" noChangeArrowheads="1"/>
                    </pic:cNvPicPr>
                  </pic:nvPicPr>
                  <pic:blipFill>
                    <a:blip r:embed="rId119"/>
                    <a:stretch>
                      <a:fillRect/>
                    </a:stretch>
                  </pic:blipFill>
                  <pic:spPr bwMode="auto">
                    <a:xfrm>
                      <a:off x="0" y="0"/>
                      <a:ext cx="970915" cy="180340"/>
                    </a:xfrm>
                    <a:prstGeom prst="rect">
                      <a:avLst/>
                    </a:prstGeom>
                  </pic:spPr>
                </pic:pic>
              </a:graphicData>
            </a:graphic>
          </wp:inline>
        </w:drawing>
      </w:r>
      <w:r>
        <w:rPr>
          <w:rFonts w:ascii="Arial;Helvetica;sans-serif" w:hAnsi="Arial;Helvetica;sans-serif"/>
          <w:sz w:val="20"/>
        </w:rPr>
        <w:t>     </w:t>
      </w:r>
      <w:r>
        <w:rPr>
          <w:rFonts w:ascii="Arial;Helvetica;sans-serif" w:hAnsi="Arial;Helvetica;sans-serif"/>
          <w:i/>
          <w:sz w:val="30"/>
        </w:rPr>
        <w:t>|</w:t>
      </w:r>
      <w:r>
        <w:rPr>
          <w:rFonts w:ascii="Arial;Helvetica;sans-serif" w:hAnsi="Arial;Helvetica;sans-serif"/>
          <w:sz w:val="20"/>
        </w:rPr>
        <w:t>     </w:t>
      </w:r>
      <w:r>
        <w:rPr>
          <w:rFonts w:ascii="Arial;Helvetica;sans-serif" w:hAnsi="Arial;Helvetica;sans-serif"/>
          <w:i/>
          <w:sz w:val="20"/>
        </w:rPr>
        <w:t>2026 Proxy Statement</w:t>
      </w:r>
    </w:p>
    <w:p>
      <w:pPr>
        <w:pStyle w:val="TextBody"/>
        <w:bidi w:val="0"/>
        <w:spacing w:before="0" w:after="24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240"/>
        <w:ind w:left="0" w:right="0" w:hanging="0"/>
        <w:jc w:val="right"/>
        <w:rPr>
          <w:rFonts w:ascii="Arial;Helvetica;sans-serif" w:hAnsi="Arial;Helvetica;sans-serif"/>
          <w:color w:val="808080"/>
          <w:sz w:val="20"/>
        </w:rPr>
      </w:pPr>
      <w:r>
        <w:rPr>
          <w:rFonts w:ascii="Arial;Helvetica;sans-serif" w:hAnsi="Arial;Helvetica;sans-serif"/>
          <w:color w:val="808080"/>
          <w:sz w:val="20"/>
        </w:rPr>
        <w:t>INFORMATION ABOUT THE ANNUAL MEETING</w:t>
      </w:r>
    </w:p>
    <w:p>
      <w:pPr>
        <w:pStyle w:val="TextBody"/>
        <w:bidi w:val="0"/>
        <w:spacing w:before="0" w:after="240"/>
        <w:ind w:left="0" w:right="0" w:hanging="0"/>
        <w:jc w:val="left"/>
        <w:rPr>
          <w:rFonts w:ascii="Arial;Helvetica;sans-serif" w:hAnsi="Arial;Helvetica;sans-serif"/>
          <w:b/>
          <w:color w:val="000000"/>
          <w:sz w:val="20"/>
        </w:rPr>
      </w:pPr>
      <w:bookmarkStart w:id="615" w:name="CostofSolicitingProxies_629799"/>
      <w:bookmarkEnd w:id="615"/>
      <w:r>
        <w:rPr>
          <w:rFonts w:ascii="Arial;Helvetica;sans-serif" w:hAnsi="Arial;Helvetica;sans-serif"/>
          <w:b/>
          <w:color w:val="000000"/>
          <w:sz w:val="20"/>
        </w:rPr>
        <w:t>Cost of Soliciting Proxies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AbbVie will bear the cost of making solicitations from its stockholders and will reimburse banks and brokerage firms for out-of-pocket expenses incurred in connection with this solicitation. Proxies may be solicited by mail, telephone, Internet, or in person by directors, officers, or employees of AbbVie and its subsidiaries.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AbbVie has retained Alliance Advisors LLC to aid in the solicitation of proxies, at an estimated cost of $25,000 plus reimbursement for reasonable out-of-pocket expenses.</w:t>
      </w:r>
    </w:p>
    <w:p>
      <w:pPr>
        <w:pStyle w:val="TextBody"/>
        <w:bidi w:val="0"/>
        <w:spacing w:before="0" w:after="240"/>
        <w:ind w:left="0" w:right="0" w:hanging="0"/>
        <w:jc w:val="left"/>
        <w:rPr>
          <w:rFonts w:ascii="Arial;Helvetica;sans-serif" w:hAnsi="Arial;Helvetica;sans-serif"/>
          <w:b/>
          <w:color w:val="000000"/>
          <w:sz w:val="20"/>
        </w:rPr>
      </w:pPr>
      <w:bookmarkStart w:id="616" w:name="AbbVieSavingsPlan_262561"/>
      <w:bookmarkEnd w:id="616"/>
      <w:r>
        <w:rPr>
          <w:rFonts w:ascii="Arial;Helvetica;sans-serif" w:hAnsi="Arial;Helvetica;sans-serif"/>
          <w:b/>
          <w:color w:val="000000"/>
          <w:sz w:val="20"/>
        </w:rPr>
        <w:t>AbbVie Savings Plan</w:t>
      </w:r>
    </w:p>
    <w:p>
      <w:pPr>
        <w:pStyle w:val="TextBody"/>
        <w:bidi w:val="0"/>
        <w:spacing w:before="0" w:after="120"/>
        <w:ind w:left="0" w:right="0" w:hanging="0"/>
        <w:jc w:val="left"/>
        <w:rPr>
          <w:rFonts w:ascii="Arial;Helvetica;sans-serif" w:hAnsi="Arial;Helvetica;sans-serif"/>
          <w:sz w:val="20"/>
        </w:rPr>
      </w:pPr>
      <w:r>
        <w:rPr>
          <w:rFonts w:ascii="Arial;Helvetica;sans-serif" w:hAnsi="Arial;Helvetica;sans-serif"/>
          <w:sz w:val="20"/>
        </w:rPr>
        <w:t>Participants in the AbbVie Savings Plan will receive voting instructions for their shares of AbbVie common stock held in the AbbVie Savings Plan Trust. Broadridge Financial Solutions, Inc. will solicit the voting instructions from participants and, with respect to those shares of AbbVie common stock for which voting instructions are received, provide a voting tally to Empower Trust Company (the trustee of the AbbVie Savings Plan Trust) to vote the shares as directed by participants. The AbbVie Retirement Plans Investment Committee may use its own discretion with respect to those shares of AbbVie common stock for which no voting instructions are received.</w:t>
      </w:r>
    </w:p>
    <w:p>
      <w:pPr>
        <w:pStyle w:val="TextBody"/>
        <w:bidi w:val="0"/>
        <w:spacing w:before="0" w:after="200"/>
        <w:ind w:left="0" w:right="0" w:hanging="0"/>
        <w:jc w:val="left"/>
        <w:rPr/>
      </w:pPr>
      <w:r>
        <w:rPr/>
        <w:t>​</w:t>
      </w:r>
    </w:p>
    <w:p>
      <w:pPr>
        <w:pStyle w:val="TextBody"/>
        <w:bidi w:val="0"/>
        <w:spacing w:before="0" w:after="200"/>
        <w:ind w:left="0" w:right="0" w:hanging="0"/>
        <w:jc w:val="left"/>
        <w:rPr/>
      </w:pPr>
      <w:r>
        <w:rPr/>
        <w:t>​</w:t>
      </w:r>
    </w:p>
    <w:p>
      <w:pPr>
        <w:pStyle w:val="TextBody"/>
        <w:bidi w:val="0"/>
        <w:spacing w:before="480" w:after="0"/>
        <w:ind w:left="0" w:right="0" w:hanging="0"/>
        <w:jc w:val="right"/>
        <w:rPr>
          <w:rFonts w:ascii="Arial;Helvetica;sans-serif" w:hAnsi="Arial;Helvetica;sans-serif"/>
          <w:sz w:val="20"/>
        </w:rPr>
      </w:pPr>
      <w:r>
        <w:rPr>
          <w:rFonts w:ascii="Arial;Helvetica;sans-serif" w:hAnsi="Arial;Helvetica;sans-serif"/>
          <w:i/>
          <w:sz w:val="20"/>
        </w:rPr>
        <w:t>2026 Proxy Statement     </w:t>
      </w:r>
      <w:r>
        <w:rPr>
          <w:rFonts w:ascii="Arial;Helvetica;sans-serif" w:hAnsi="Arial;Helvetica;sans-serif"/>
          <w:sz w:val="30"/>
        </w:rPr>
        <w:t>|</w:t>
      </w:r>
      <w:r>
        <w:rPr>
          <w:rFonts w:ascii="Arial;Helvetica;sans-serif" w:hAnsi="Arial;Helvetica;sans-serif"/>
          <w:sz w:val="20"/>
        </w:rPr>
        <w:t>     </w:t>
      </w:r>
      <w:r>
        <w:rPr>
          <w:rFonts w:ascii="Arial;Helvetica;sans-serif" w:hAnsi="Arial;Helvetica;sans-serif"/>
          <w:sz w:val="20"/>
        </w:rPr>
        <w:drawing>
          <wp:inline distT="0" distB="0" distL="0" distR="0">
            <wp:extent cx="970915" cy="180340"/>
            <wp:effectExtent l="0" t="0" r="0" b="0"/>
            <wp:docPr id="327" name="Image1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7" name="Image119" descr=""/>
                    <pic:cNvPicPr>
                      <a:picLocks noChangeAspect="1" noChangeArrowheads="1"/>
                    </pic:cNvPicPr>
                  </pic:nvPicPr>
                  <pic:blipFill>
                    <a:blip r:embed="rId120"/>
                    <a:stretch>
                      <a:fillRect/>
                    </a:stretch>
                  </pic:blipFill>
                  <pic:spPr bwMode="auto">
                    <a:xfrm>
                      <a:off x="0" y="0"/>
                      <a:ext cx="970915" cy="180340"/>
                    </a:xfrm>
                    <a:prstGeom prst="rect">
                      <a:avLst/>
                    </a:prstGeom>
                  </pic:spPr>
                </pic:pic>
              </a:graphicData>
            </a:graphic>
          </wp:inline>
        </w:drawing>
      </w:r>
      <w:r>
        <w:rPr>
          <w:rFonts w:ascii="Arial;Helvetica;sans-serif" w:hAnsi="Arial;Helvetica;sans-serif"/>
          <w:sz w:val="20"/>
        </w:rPr>
        <w:t>    85</w:t>
      </w:r>
    </w:p>
    <w:p>
      <w:pPr>
        <w:pStyle w:val="TextBody"/>
        <w:bidi w:val="0"/>
        <w:spacing w:before="0" w:after="24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140"/>
        <w:ind w:left="0" w:right="0" w:hanging="0"/>
        <w:jc w:val="right"/>
        <w:rPr>
          <w:rFonts w:ascii="Arial;Helvetica;sans-serif" w:hAnsi="Arial;Helvetica;sans-serif"/>
          <w:color w:val="FFFFFF"/>
          <w:sz w:val="20"/>
          <w:shd w:fill="454968" w:val="clear"/>
        </w:rPr>
      </w:pPr>
      <w:bookmarkStart w:id="617" w:name="_7d521f64_3a03_420b_8c7c_9ae9512e7711"/>
      <w:bookmarkEnd w:id="617"/>
      <w:r>
        <w:rPr>
          <w:rFonts w:ascii="Arial;Helvetica;sans-serif" w:hAnsi="Arial;Helvetica;sans-serif"/>
          <w:color w:val="FFFFFF"/>
          <w:sz w:val="20"/>
          <w:shd w:fill="454968" w:val="clear"/>
        </w:rPr>
        <w:t>Appendix A</w:t>
      </w:r>
    </w:p>
    <w:p>
      <w:pPr>
        <w:pStyle w:val="TextBody"/>
        <w:bidi w:val="0"/>
        <w:spacing w:before="0" w:after="140"/>
        <w:ind w:left="0" w:right="0" w:hanging="0"/>
        <w:jc w:val="center"/>
        <w:rPr>
          <w:rFonts w:ascii="Arial;Helvetica;sans-serif" w:hAnsi="Arial;Helvetica;sans-serif"/>
          <w:b/>
          <w:color w:val="000000"/>
          <w:sz w:val="20"/>
        </w:rPr>
      </w:pPr>
      <w:r>
        <w:rPr>
          <w:rFonts w:ascii="Arial;Helvetica;sans-serif" w:hAnsi="Arial;Helvetica;sans-serif"/>
          <w:b/>
          <w:color w:val="000000"/>
          <w:sz w:val="20"/>
        </w:rPr>
        <w:t>Proposed Certificate of Amendment to the Amended and Restated Certificate of Incorporation of AbbVie Inc.</w:t>
      </w:r>
    </w:p>
    <w:p>
      <w:pPr>
        <w:pStyle w:val="TextBody"/>
        <w:bidi w:val="0"/>
        <w:spacing w:before="0" w:after="140"/>
        <w:ind w:left="0" w:right="0" w:firstLine="720"/>
        <w:jc w:val="left"/>
        <w:rPr>
          <w:rFonts w:ascii="Arial;Helvetica;sans-serif" w:hAnsi="Arial;Helvetica;sans-serif"/>
          <w:sz w:val="20"/>
        </w:rPr>
      </w:pPr>
      <w:r>
        <w:rPr>
          <w:rFonts w:ascii="Arial;Helvetica;sans-serif" w:hAnsi="Arial;Helvetica;sans-serif"/>
          <w:sz w:val="20"/>
        </w:rPr>
        <w:t>The text of the proposed amendment is marked to reflect the proposed changes.</w:t>
      </w:r>
    </w:p>
    <w:p>
      <w:pPr>
        <w:pStyle w:val="TextBody"/>
        <w:bidi w:val="0"/>
        <w:spacing w:before="0" w:after="160"/>
        <w:ind w:left="0" w:right="0" w:firstLine="720"/>
        <w:jc w:val="left"/>
        <w:rPr>
          <w:rFonts w:ascii="Arial;Helvetica;sans-serif" w:hAnsi="Arial;Helvetica;sans-serif"/>
          <w:sz w:val="20"/>
        </w:rPr>
      </w:pPr>
      <w:r>
        <w:rPr>
          <w:rFonts w:ascii="Arial;Helvetica;sans-serif" w:hAnsi="Arial;Helvetica;sans-serif"/>
          <w:sz w:val="20"/>
        </w:rPr>
        <w:t>AbbVie Inc., a corporation organized and existing under and by virtue of the General Corporation Law of the State of Delaware (the “Corporation”), does hereby certify:</w:t>
      </w:r>
    </w:p>
    <w:p>
      <w:pPr>
        <w:pStyle w:val="TextBody"/>
        <w:bidi w:val="0"/>
        <w:spacing w:before="0" w:after="140"/>
        <w:ind w:left="0" w:right="0" w:hanging="0"/>
        <w:jc w:val="left"/>
        <w:rPr>
          <w:rFonts w:ascii="Arial;Helvetica;sans-serif" w:hAnsi="Arial;Helvetica;sans-serif"/>
          <w:sz w:val="20"/>
        </w:rPr>
      </w:pPr>
      <w:r>
        <w:rPr>
          <w:rFonts w:ascii="Arial;Helvetica;sans-serif" w:hAnsi="Arial;Helvetica;sans-serif"/>
          <w:sz w:val="20"/>
        </w:rPr>
        <w:t>1. Articles VIII and XI of AbbVie’s Amended and Restated Certificate of Incorporation are amended to read as follows:</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ARTICLE VIII</w:t>
      </w:r>
    </w:p>
    <w:p>
      <w:pPr>
        <w:pStyle w:val="TextBody"/>
        <w:bidi w:val="0"/>
        <w:spacing w:before="0" w:after="140"/>
        <w:ind w:left="0" w:right="0" w:hanging="0"/>
        <w:jc w:val="center"/>
        <w:rPr>
          <w:rFonts w:ascii="Arial;Helvetica;sans-serif" w:hAnsi="Arial;Helvetica;sans-serif"/>
          <w:b/>
          <w:sz w:val="20"/>
        </w:rPr>
      </w:pPr>
      <w:r>
        <w:rPr>
          <w:rFonts w:ascii="Arial;Helvetica;sans-serif" w:hAnsi="Arial;Helvetica;sans-serif"/>
          <w:b/>
          <w:sz w:val="20"/>
        </w:rPr>
        <w:t>AMENDMENTS TO BY-LAWS</w:t>
      </w:r>
    </w:p>
    <w:p>
      <w:pPr>
        <w:pStyle w:val="TextBody"/>
        <w:bidi w:val="0"/>
        <w:spacing w:before="0" w:after="140"/>
        <w:ind w:left="0" w:right="0" w:firstLine="720"/>
        <w:jc w:val="left"/>
        <w:rPr>
          <w:rFonts w:ascii="Arial;Helvetica;sans-serif" w:hAnsi="Arial;Helvetica;sans-serif"/>
          <w:sz w:val="20"/>
        </w:rPr>
      </w:pPr>
      <w:r>
        <w:rPr>
          <w:rFonts w:ascii="Arial;Helvetica;sans-serif" w:hAnsi="Arial;Helvetica;sans-serif"/>
          <w:sz w:val="20"/>
        </w:rPr>
        <w:t>In furtherance and not in limitation of the powers conferred by the laws of the State of Delaware, the By-laws of the Corporation (the “By-laws”) may be altered, amended or repealed, in whole or in part, and new By-laws may be adopted, (i) by the affirmative vote of shares representing a majority of the outstanding shares of capital stock of the Corporation entitled to vote generally in the election of directors; provided, however, that any proposed alteration, amendment or repeal of, or the adoption of any By-law inconsistent with, Sections 2.2, 2.12, 3.2, 3.3, 3.10 or 3.11, Article VII or Article X of the By-laws (in each case, as in effect on the date hereof), or the alteration, amendment or repeal of, or the adoption of any provision inconsistent with this sentence, may only be made by the affirmative vote of shares representing not less than eighty percent (80%) of the outstanding shares of capital stock of the Corporation entitled to vote generally in the election of directors; and provided further, however, that in the case of any such stockholder action at a meeting of stockholders, notice of the proposed alteration, amendment, repeal or adoption of the new By-law or By-laws must be contained in the notice of such meeting, or (ii) by action of the Board of Directors of the Corporation; provided, however, that the case of any such action at a meeting of the Board of Directors, notice of the proposed alteration, amendment, repeal or adoption of the new By-law or By-laws must be given not less than two days prior to the meeting.</w:t>
      </w:r>
    </w:p>
    <w:p>
      <w:pPr>
        <w:pStyle w:val="TextBody"/>
        <w:bidi w:val="0"/>
        <w:spacing w:before="0" w:after="140"/>
        <w:ind w:left="0" w:right="0" w:hanging="0"/>
        <w:jc w:val="center"/>
        <w:rPr>
          <w:rFonts w:ascii="Arial;Helvetica;sans-serif" w:hAnsi="Arial;Helvetica;sans-serif"/>
          <w:sz w:val="20"/>
        </w:rPr>
      </w:pPr>
      <w:r>
        <w:rPr>
          <w:rFonts w:ascii="Arial;Helvetica;sans-serif" w:hAnsi="Arial;Helvetica;sans-serif"/>
          <w:sz w:val="20"/>
        </w:rPr>
        <w:t>* * *</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ARTICLE XI</w:t>
      </w:r>
    </w:p>
    <w:p>
      <w:pPr>
        <w:pStyle w:val="TextBody"/>
        <w:bidi w:val="0"/>
        <w:spacing w:before="0" w:after="140"/>
        <w:ind w:left="0" w:right="0" w:hanging="0"/>
        <w:jc w:val="center"/>
        <w:rPr>
          <w:rFonts w:ascii="Arial;Helvetica;sans-serif" w:hAnsi="Arial;Helvetica;sans-serif"/>
          <w:b/>
          <w:sz w:val="20"/>
        </w:rPr>
      </w:pPr>
      <w:r>
        <w:rPr>
          <w:rFonts w:ascii="Arial;Helvetica;sans-serif" w:hAnsi="Arial;Helvetica;sans-serif"/>
          <w:b/>
          <w:sz w:val="20"/>
        </w:rPr>
        <w:t>AMENDMENTS</w:t>
      </w:r>
    </w:p>
    <w:p>
      <w:pPr>
        <w:pStyle w:val="TextBody"/>
        <w:bidi w:val="0"/>
        <w:spacing w:before="0" w:after="140"/>
        <w:ind w:left="0" w:right="0" w:firstLine="720"/>
        <w:jc w:val="left"/>
        <w:rPr>
          <w:rFonts w:ascii="Arial;Helvetica;sans-serif" w:hAnsi="Arial;Helvetica;sans-serif"/>
          <w:sz w:val="20"/>
        </w:rPr>
      </w:pPr>
      <w:r>
        <w:rPr>
          <w:rFonts w:ascii="Arial;Helvetica;sans-serif" w:hAnsi="Arial;Helvetica;sans-serif"/>
          <w:sz w:val="20"/>
        </w:rPr>
        <w:t>The Corporation reserves the right to amend, alter or repeal any provision contained in this Amended and Restated Certificate of Incorporation, in the manner now or hereafter prescribed by statute, and all rights conferred upon stockholders herein are subject to this reservation. In furtherance and not in limitation of the powers conferred by the laws of the State of Delaware as they presently exist or may hereafter be amended, subject to any limitations contained elsewhere in this Amended and Restated Certificate of Incorporation, the Corporation may from time to time adopt, amend or repeal any provisions of this Amended and Restated Certificate of Incorporation; provided, however, that any proposed alteration, amendment or repeal of, or the adoption of any provision inconsistent with, Article VI and Article VII of this Amended and Restated Certificate of Incorporation (in each case, as in effect on the date hereof), or the alteration, amendment or repeal of, or the adoption of any provision inconsistent with this sentence, may only be made by the affirmative vote of shares representing not less than eighty percent (80%) of the outstanding shares of capital stock of the Corporation entitled to vote generally in the election of directors.</w:t>
      </w:r>
    </w:p>
    <w:p>
      <w:pPr>
        <w:pStyle w:val="TextBody"/>
        <w:bidi w:val="0"/>
        <w:spacing w:before="0" w:after="140"/>
        <w:ind w:left="0" w:right="0" w:hanging="0"/>
        <w:jc w:val="left"/>
        <w:rPr>
          <w:rFonts w:ascii="Arial;Helvetica;sans-serif" w:hAnsi="Arial;Helvetica;sans-serif"/>
          <w:sz w:val="20"/>
        </w:rPr>
      </w:pPr>
      <w:r>
        <w:rPr>
          <w:rFonts w:ascii="Arial;Helvetica;sans-serif" w:hAnsi="Arial;Helvetica;sans-serif"/>
          <w:sz w:val="20"/>
        </w:rPr>
        <w:t>2. The foregoing amendment to the Amended and Restated Certificate of Incorporation of the Corporation was duly adopted in accordance with the provisions of Section 242 of the Delaware General Corporation Law.</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b/>
          <w:sz w:val="20"/>
        </w:rPr>
        <w:t>IN WITNESS WHEREOF,</w:t>
      </w:r>
      <w:r>
        <w:rPr>
          <w:rFonts w:ascii="Arial;Helvetica;sans-serif" w:hAnsi="Arial;Helvetica;sans-serif"/>
          <w:sz w:val="20"/>
        </w:rPr>
        <w:t xml:space="preserve"> the Corporation has caused this Certificate of Amendment to the Amended and Restated Certificate of Incorporation to be executed by the undersigned officer, duly authorized, as of the      day of          2026.</w:t>
      </w:r>
    </w:p>
    <w:p>
      <w:pPr>
        <w:pStyle w:val="TextBody"/>
        <w:bidi w:val="0"/>
        <w:spacing w:before="0" w:after="0"/>
        <w:ind w:left="0" w:right="0" w:hanging="0"/>
        <w:jc w:val="center"/>
        <w:rPr/>
      </w:pPr>
      <w:r>
        <w:rPr/>
        <w:t>​</w:t>
      </w:r>
    </w:p>
    <w:tbl>
      <w:tblPr>
        <w:tblW w:w="1354" w:type="dxa"/>
        <w:jc w:val="left"/>
        <w:tblInd w:w="0" w:type="dxa"/>
        <w:tblLayout w:type="fixed"/>
        <w:tblCellMar>
          <w:top w:w="0" w:type="dxa"/>
          <w:left w:w="0" w:type="dxa"/>
          <w:bottom w:w="0" w:type="dxa"/>
          <w:right w:w="0" w:type="dxa"/>
        </w:tblCellMar>
      </w:tblPr>
      <w:tblGrid>
        <w:gridCol w:w="124"/>
        <w:gridCol w:w="1002"/>
        <w:gridCol w:w="228"/>
      </w:tblGrid>
      <w:tr>
        <w:trPr/>
        <w:tc>
          <w:tcPr>
            <w:tcW w:w="124" w:type="dxa"/>
            <w:tcBorders/>
            <w:vAlign w:val="center"/>
          </w:tcPr>
          <w:p>
            <w:pPr>
              <w:pStyle w:val="TableContents"/>
              <w:bidi w:val="0"/>
              <w:spacing w:before="0" w:after="0"/>
              <w:ind w:left="0" w:right="0" w:hanging="0"/>
              <w:jc w:val="left"/>
              <w:rPr/>
            </w:pPr>
            <w:r>
              <w:rPr/>
              <w:t>​</w:t>
            </w:r>
          </w:p>
        </w:tc>
        <w:tc>
          <w:tcPr>
            <w:tcW w:w="1230" w:type="dxa"/>
            <w:gridSpan w:val="2"/>
            <w:tcBorders/>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rPr>
              <w:t>AbbVie Inc.</w:t>
            </w:r>
          </w:p>
        </w:tc>
      </w:tr>
      <w:tr>
        <w:trPr/>
        <w:tc>
          <w:tcPr>
            <w:tcW w:w="124" w:type="dxa"/>
            <w:tcBorders/>
            <w:vAlign w:val="center"/>
          </w:tcPr>
          <w:p>
            <w:pPr>
              <w:pStyle w:val="TableContents"/>
              <w:bidi w:val="0"/>
              <w:spacing w:before="0" w:after="0"/>
              <w:ind w:left="0" w:right="0" w:hanging="0"/>
              <w:jc w:val="left"/>
              <w:rPr/>
            </w:pPr>
            <w:r>
              <w:rPr/>
              <w:t>​</w:t>
            </w:r>
          </w:p>
        </w:tc>
        <w:tc>
          <w:tcPr>
            <w:tcW w:w="1230"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1002"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By:</w:t>
            </w:r>
          </w:p>
        </w:tc>
        <w:tc>
          <w:tcPr>
            <w:tcW w:w="22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1002"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Name:</w:t>
            </w:r>
          </w:p>
        </w:tc>
        <w:tc>
          <w:tcPr>
            <w:tcW w:w="228"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1002"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Title:</w:t>
            </w:r>
          </w:p>
        </w:tc>
        <w:tc>
          <w:tcPr>
            <w:tcW w:w="228"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right"/>
        <w:rPr>
          <w:rFonts w:ascii="Arial;Helvetica;sans-serif" w:hAnsi="Arial;Helvetica;sans-serif"/>
          <w:sz w:val="20"/>
        </w:rPr>
      </w:pPr>
      <w:bookmarkStart w:id="618" w:name="_afe7d9d3_3694_44e6_ae06_283b266748b4"/>
      <w:bookmarkEnd w:id="618"/>
      <w:r>
        <w:rPr>
          <w:rFonts w:ascii="Arial;Helvetica;sans-serif" w:hAnsi="Arial;Helvetica;sans-serif"/>
          <w:i/>
          <w:sz w:val="20"/>
        </w:rPr>
        <w:t>2026 Proxy Statement     </w:t>
      </w:r>
      <w:r>
        <w:rPr>
          <w:rFonts w:ascii="Arial;Helvetica;sans-serif" w:hAnsi="Arial;Helvetica;sans-serif"/>
          <w:i/>
          <w:sz w:val="30"/>
        </w:rPr>
        <w:t>|</w:t>
      </w:r>
      <w:r>
        <w:rPr>
          <w:rFonts w:ascii="Arial;Helvetica;sans-serif" w:hAnsi="Arial;Helvetica;sans-serif"/>
          <w:sz w:val="20"/>
        </w:rPr>
        <w:t>     </w:t>
      </w:r>
      <w:r>
        <w:rPr>
          <w:rFonts w:ascii="Arial;Helvetica;sans-serif" w:hAnsi="Arial;Helvetica;sans-serif"/>
          <w:sz w:val="20"/>
        </w:rPr>
        <w:drawing>
          <wp:inline distT="0" distB="0" distL="0" distR="0">
            <wp:extent cx="970915" cy="180340"/>
            <wp:effectExtent l="0" t="0" r="0" b="0"/>
            <wp:docPr id="328" name="Image1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8" name="Image120" descr=""/>
                    <pic:cNvPicPr>
                      <a:picLocks noChangeAspect="1" noChangeArrowheads="1"/>
                    </pic:cNvPicPr>
                  </pic:nvPicPr>
                  <pic:blipFill>
                    <a:blip r:embed="rId121"/>
                    <a:stretch>
                      <a:fillRect/>
                    </a:stretch>
                  </pic:blipFill>
                  <pic:spPr bwMode="auto">
                    <a:xfrm>
                      <a:off x="0" y="0"/>
                      <a:ext cx="970915" cy="180340"/>
                    </a:xfrm>
                    <a:prstGeom prst="rect">
                      <a:avLst/>
                    </a:prstGeom>
                  </pic:spPr>
                </pic:pic>
              </a:graphicData>
            </a:graphic>
          </wp:inline>
        </w:drawing>
      </w:r>
      <w:r>
        <w:rPr>
          <w:rFonts w:ascii="Arial;Helvetica;sans-serif" w:hAnsi="Arial;Helvetica;sans-serif"/>
          <w:sz w:val="20"/>
        </w:rPr>
        <w:t>    A-1</w:t>
      </w:r>
    </w:p>
    <w:p>
      <w:pPr>
        <w:pStyle w:val="TextBody"/>
        <w:bidi w:val="0"/>
        <w:spacing w:before="0" w:after="24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140"/>
        <w:ind w:left="0" w:right="0" w:hanging="0"/>
        <w:jc w:val="right"/>
        <w:rPr>
          <w:rFonts w:ascii="Arial;Helvetica;sans-serif" w:hAnsi="Arial;Helvetica;sans-serif"/>
          <w:color w:val="FFFFFF"/>
          <w:sz w:val="20"/>
          <w:shd w:fill="454968" w:val="clear"/>
        </w:rPr>
      </w:pPr>
      <w:bookmarkStart w:id="619" w:name="_3b545418_9e5b_4f35_90b9_4b31e23406a9"/>
      <w:bookmarkStart w:id="620" w:name="_Hlk221018664"/>
      <w:bookmarkEnd w:id="619"/>
      <w:bookmarkEnd w:id="620"/>
      <w:r>
        <w:rPr>
          <w:rFonts w:ascii="Arial;Helvetica;sans-serif" w:hAnsi="Arial;Helvetica;sans-serif"/>
          <w:color w:val="FFFFFF"/>
          <w:sz w:val="20"/>
          <w:shd w:fill="454968" w:val="clear"/>
        </w:rPr>
        <w:t>Appendix B</w:t>
      </w:r>
    </w:p>
    <w:p>
      <w:pPr>
        <w:pStyle w:val="TextBody"/>
        <w:bidi w:val="0"/>
        <w:spacing w:before="0" w:after="0"/>
        <w:ind w:left="0" w:right="0" w:hanging="0"/>
        <w:jc w:val="right"/>
        <w:rPr>
          <w:color w:val="FFFFFF"/>
          <w:shd w:fill="454968" w:val="clear"/>
        </w:rPr>
      </w:pPr>
      <w:r>
        <w:rPr>
          <w:color w:val="FFFFFF"/>
          <w:shd w:fill="454968" w:val="clear"/>
        </w:rPr>
        <w:t>​</w:t>
      </w:r>
    </w:p>
    <w:p>
      <w:pPr>
        <w:pStyle w:val="TextBody"/>
        <w:bidi w:val="0"/>
        <w:spacing w:before="0" w:after="0"/>
        <w:ind w:left="0" w:right="0" w:hanging="0"/>
        <w:jc w:val="center"/>
        <w:rPr>
          <w:rFonts w:ascii="Arial;Helvetica;sans-serif" w:hAnsi="Arial;Helvetica;sans-serif"/>
          <w:b/>
          <w:color w:val="000000"/>
          <w:sz w:val="20"/>
        </w:rPr>
      </w:pPr>
      <w:r>
        <w:rPr>
          <w:rFonts w:ascii="Arial;Helvetica;sans-serif" w:hAnsi="Arial;Helvetica;sans-serif"/>
          <w:b/>
          <w:color w:val="000000"/>
          <w:sz w:val="20"/>
        </w:rPr>
        <w:t>AbbVie Inc.</w:t>
      </w:r>
    </w:p>
    <w:p>
      <w:pPr>
        <w:pStyle w:val="TextBody"/>
        <w:bidi w:val="0"/>
        <w:spacing w:before="0" w:after="0"/>
        <w:ind w:left="0" w:right="0" w:hanging="0"/>
        <w:jc w:val="center"/>
        <w:rPr>
          <w:rFonts w:ascii="Arial;Helvetica;sans-serif" w:hAnsi="Arial;Helvetica;sans-serif"/>
          <w:b/>
          <w:color w:val="000000"/>
          <w:sz w:val="20"/>
        </w:rPr>
      </w:pPr>
      <w:r>
        <w:rPr>
          <w:rFonts w:ascii="Arial;Helvetica;sans-serif" w:hAnsi="Arial;Helvetica;sans-serif"/>
          <w:b/>
          <w:color w:val="000000"/>
          <w:sz w:val="20"/>
        </w:rPr>
        <w:t>Reconciliation of GAAP Reported to Non-GAAP Adjusted Information</w:t>
      </w:r>
    </w:p>
    <w:p>
      <w:pPr>
        <w:pStyle w:val="TextBody"/>
        <w:bidi w:val="0"/>
        <w:spacing w:before="0" w:after="0"/>
        <w:ind w:left="0" w:right="0" w:hanging="0"/>
        <w:jc w:val="center"/>
        <w:rPr>
          <w:rFonts w:ascii="Arial;Helvetica;sans-serif" w:hAnsi="Arial;Helvetica;sans-serif"/>
          <w:b/>
          <w:color w:val="000000"/>
          <w:sz w:val="20"/>
        </w:rPr>
      </w:pPr>
      <w:r>
        <w:rPr>
          <w:rFonts w:ascii="Arial;Helvetica;sans-serif" w:hAnsi="Arial;Helvetica;sans-serif"/>
          <w:b/>
          <w:color w:val="000000"/>
          <w:sz w:val="20"/>
        </w:rPr>
        <w:t>Year Ended December 31, 2025</w:t>
      </w:r>
    </w:p>
    <w:p>
      <w:pPr>
        <w:pStyle w:val="TextBody"/>
        <w:bidi w:val="0"/>
        <w:spacing w:before="0" w:after="240"/>
        <w:ind w:left="0" w:right="0" w:hanging="0"/>
        <w:jc w:val="center"/>
        <w:rPr>
          <w:rFonts w:ascii="Arial;Helvetica;sans-serif" w:hAnsi="Arial;Helvetica;sans-serif"/>
          <w:b/>
          <w:color w:val="000000"/>
          <w:sz w:val="20"/>
        </w:rPr>
      </w:pPr>
      <w:r>
        <w:rPr>
          <w:rFonts w:ascii="Arial;Helvetica;sans-serif" w:hAnsi="Arial;Helvetica;sans-serif"/>
          <w:b/>
          <w:color w:val="000000"/>
          <w:sz w:val="20"/>
        </w:rPr>
        <w:t>(Unaudited) (In millions, except per share data)</w:t>
      </w:r>
    </w:p>
    <w:p>
      <w:pPr>
        <w:pStyle w:val="TextBody"/>
        <w:bidi w:val="0"/>
        <w:spacing w:before="0" w:after="240"/>
        <w:ind w:left="0" w:right="0" w:hanging="0"/>
        <w:jc w:val="left"/>
        <w:rPr>
          <w:color w:val="000000"/>
        </w:rPr>
      </w:pPr>
      <w:r>
        <w:rPr>
          <w:color w:val="000000"/>
        </w:rPr>
        <w:t>​</w:t>
      </w:r>
    </w:p>
    <w:p>
      <w:pPr>
        <w:pStyle w:val="TextBody"/>
        <w:bidi w:val="0"/>
        <w:spacing w:before="0" w:after="0"/>
        <w:ind w:left="0" w:right="0" w:hanging="0"/>
        <w:jc w:val="left"/>
        <w:rPr>
          <w:rFonts w:ascii="Arial;Helvetica;sans-serif" w:hAnsi="Arial;Helvetica;sans-serif"/>
          <w:b/>
          <w:color w:val="000000"/>
          <w:sz w:val="20"/>
        </w:rPr>
      </w:pPr>
      <w:r>
        <w:rPr>
          <w:rFonts w:ascii="Arial;Helvetica;sans-serif" w:hAnsi="Arial;Helvetica;sans-serif"/>
          <w:b/>
          <w:color w:val="000000"/>
          <w:sz w:val="20"/>
        </w:rPr>
        <w:t>Non-GAAP Financial Results</w:t>
      </w:r>
    </w:p>
    <w:p>
      <w:pPr>
        <w:pStyle w:val="TextBody"/>
        <w:bidi w:val="0"/>
        <w:spacing w:before="0" w:after="20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Financial results are presented on both a reported and a non-GAAP basis. Reported results were prepared in accordance with GAAP and include all revenues and expenses recognized during the period. Non-GAAP results adjust for certain non-cash items and for factors that are unusual or unpredictable, and exclude those costs, expenses, and other specified items. AbbVie’s management believes non-GAAP financial measures provide useful information to investors regarding AbbVie’s results of operations and assist management, analysts, and investors in evaluating the performance of the business. Non-GAAP financial measures should be considered in addition to, and not as a substitute for, measures of financial performance prepared in accordance with GAAP.</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b w:val="false"/>
          <w:i w:val="false"/>
          <w:caps w:val="false"/>
          <w:smallCaps w:val="false"/>
          <w:sz w:val="20"/>
        </w:rPr>
        <w:t>1.</w:t>
      </w:r>
      <w:r>
        <w:rPr>
          <w:rFonts w:ascii="Arial;Helvetica;sans-serif" w:hAnsi="Arial;Helvetica;sans-serif"/>
          <w:sz w:val="20"/>
        </w:rPr>
        <w:t>2025 Net Revenue Growth compared to 2024</w:t>
      </w:r>
    </w:p>
    <w:p>
      <w:pPr>
        <w:pStyle w:val="TextBody"/>
        <w:bidi w:val="0"/>
        <w:spacing w:before="0" w:after="200"/>
        <w:ind w:left="0" w:right="0" w:hanging="0"/>
        <w:jc w:val="left"/>
        <w:rPr/>
      </w:pPr>
      <w:r>
        <w:rPr/>
        <w:t>​</w:t>
      </w:r>
    </w:p>
    <w:tbl>
      <w:tblPr>
        <w:tblW w:w="7251" w:type="dxa"/>
        <w:jc w:val="left"/>
        <w:tblInd w:w="0" w:type="dxa"/>
        <w:tblLayout w:type="fixed"/>
        <w:tblCellMar>
          <w:top w:w="0" w:type="dxa"/>
          <w:left w:w="0" w:type="dxa"/>
          <w:bottom w:w="0" w:type="dxa"/>
          <w:right w:w="0" w:type="dxa"/>
        </w:tblCellMar>
      </w:tblPr>
      <w:tblGrid>
        <w:gridCol w:w="6196"/>
        <w:gridCol w:w="146"/>
        <w:gridCol w:w="109"/>
        <w:gridCol w:w="646"/>
        <w:gridCol w:w="154"/>
      </w:tblGrid>
      <w:tr>
        <w:trPr/>
        <w:tc>
          <w:tcPr>
            <w:tcW w:w="6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5">
                      <wp:simplePos x="0" y="0"/>
                      <wp:positionH relativeFrom="character">
                        <wp:align>left</wp:align>
                      </wp:positionH>
                      <wp:positionV relativeFrom="line">
                        <wp:posOffset>635</wp:posOffset>
                      </wp:positionV>
                      <wp:extent cx="3934460" cy="175260"/>
                      <wp:effectExtent l="0" t="0" r="0" b="0"/>
                      <wp:wrapNone/>
                      <wp:docPr id="329" name="Frame209"/>
                      <a:graphic xmlns:a="http://schemas.openxmlformats.org/drawingml/2006/main">
                        <a:graphicData uri="http://schemas.microsoft.com/office/word/2010/wordprocessingShape">
                          <wps:wsp>
                            <wps:cNvSpPr txBox="1"/>
                            <wps:spPr>
                              <a:xfrm>
                                <a:off x="0" y="0"/>
                                <a:ext cx="393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6">
                      <wp:simplePos x="0" y="0"/>
                      <wp:positionH relativeFrom="character">
                        <wp:align>left</wp:align>
                      </wp:positionH>
                      <wp:positionV relativeFrom="line">
                        <wp:posOffset>635</wp:posOffset>
                      </wp:positionV>
                      <wp:extent cx="92710" cy="175260"/>
                      <wp:effectExtent l="0" t="0" r="0" b="0"/>
                      <wp:wrapNone/>
                      <wp:docPr id="330" name="Frame210"/>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7">
                      <wp:simplePos x="0" y="0"/>
                      <wp:positionH relativeFrom="character">
                        <wp:align>left</wp:align>
                      </wp:positionH>
                      <wp:positionV relativeFrom="line">
                        <wp:posOffset>635</wp:posOffset>
                      </wp:positionV>
                      <wp:extent cx="69215" cy="175260"/>
                      <wp:effectExtent l="0" t="0" r="0" b="0"/>
                      <wp:wrapNone/>
                      <wp:docPr id="331" name="Frame21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8">
                      <wp:simplePos x="0" y="0"/>
                      <wp:positionH relativeFrom="character">
                        <wp:align>left</wp:align>
                      </wp:positionH>
                      <wp:positionV relativeFrom="line">
                        <wp:posOffset>635</wp:posOffset>
                      </wp:positionV>
                      <wp:extent cx="410210" cy="175260"/>
                      <wp:effectExtent l="0" t="0" r="0" b="0"/>
                      <wp:wrapNone/>
                      <wp:docPr id="332" name="Frame212"/>
                      <a:graphic xmlns:a="http://schemas.openxmlformats.org/drawingml/2006/main">
                        <a:graphicData uri="http://schemas.microsoft.com/office/word/2010/wordprocessingShape">
                          <wps:wsp>
                            <wps:cNvSpPr txBox="1"/>
                            <wps:spPr>
                              <a:xfrm>
                                <a:off x="0" y="0"/>
                                <a:ext cx="4102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p>
        </w:tc>
      </w:tr>
      <w:tr>
        <w:trPr/>
        <w:tc>
          <w:tcPr>
            <w:tcW w:w="6196" w:type="dxa"/>
            <w:tcBorders>
              <w:bottom w:val="single" w:sz="2" w:space="0" w:color="000000"/>
            </w:tcBorders>
            <w:tcMar>
              <w:bottom w:w="28" w:type="dxa"/>
            </w:tcMar>
            <w:vAlign w:val="center"/>
          </w:tcPr>
          <w:p>
            <w:pPr>
              <w:pStyle w:val="TableContents"/>
              <w:bidi w:val="0"/>
              <w:spacing w:before="0" w:after="1"/>
              <w:ind w:left="0" w:right="0" w:hanging="0"/>
              <w:jc w:val="left"/>
              <w:rPr>
                <w:color w:val="454968"/>
              </w:rPr>
            </w:pPr>
            <w:r>
              <w:rPr>
                <w:color w:val="454968"/>
              </w:rPr>
              <w:t>​</w:t>
            </w:r>
          </w:p>
        </w:tc>
        <w:tc>
          <w:tcPr>
            <w:tcW w:w="146" w:type="dxa"/>
            <w:tcBorders>
              <w:bottom w:val="single" w:sz="2" w:space="0" w:color="000000"/>
            </w:tcBorders>
            <w:tcMar>
              <w:bottom w:w="28" w:type="dxa"/>
            </w:tcMar>
            <w:vAlign w:val="center"/>
          </w:tcPr>
          <w:p>
            <w:pPr>
              <w:pStyle w:val="TableContents"/>
              <w:bidi w:val="0"/>
              <w:spacing w:before="0" w:after="1"/>
              <w:ind w:left="0" w:right="0" w:hanging="0"/>
              <w:jc w:val="left"/>
              <w:rPr>
                <w:color w:val="454968"/>
              </w:rPr>
            </w:pPr>
            <w:r>
              <w:rPr>
                <w:color w:val="454968"/>
              </w:rPr>
              <w:t>​</w:t>
            </w:r>
          </w:p>
        </w:tc>
        <w:tc>
          <w:tcPr>
            <w:tcW w:w="755" w:type="dxa"/>
            <w:gridSpan w:val="2"/>
            <w:tcBorders>
              <w:bottom w:val="single" w:sz="2" w:space="0" w:color="000000"/>
            </w:tcBorders>
            <w:tcMar>
              <w:bottom w:w="28" w:type="dxa"/>
            </w:tcMar>
            <w:vAlign w:val="center"/>
          </w:tcPr>
          <w:p>
            <w:pPr>
              <w:pStyle w:val="TableContents"/>
              <w:bidi w:val="0"/>
              <w:spacing w:before="0" w:after="1"/>
              <w:ind w:left="0" w:right="0" w:hanging="0"/>
              <w:jc w:val="right"/>
              <w:rPr>
                <w:color w:val="454968"/>
              </w:rPr>
            </w:pPr>
            <w:r>
              <w:rPr>
                <w:color w:val="454968"/>
              </w:rPr>
              <w:t>​</w:t>
            </w:r>
          </w:p>
        </w:tc>
        <w:tc>
          <w:tcPr>
            <w:tcW w:w="154"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6196" w:type="dxa"/>
            <w:tcBorders/>
            <w:shd w:fill="E7E7E7" w:val="clear"/>
            <w:vAlign w:val="center"/>
          </w:tcPr>
          <w:p>
            <w:pPr>
              <w:pStyle w:val="TableContents"/>
              <w:bidi w:val="0"/>
              <w:spacing w:before="0" w:after="1"/>
              <w:ind w:left="0" w:right="0" w:hanging="0"/>
              <w:jc w:val="left"/>
              <w:rPr>
                <w:rFonts w:ascii="Arial;Helvetica;sans-serif" w:hAnsi="Arial;Helvetica;sans-serif"/>
                <w:b/>
                <w:sz w:val="18"/>
              </w:rPr>
            </w:pPr>
            <w:r>
              <w:rPr>
                <w:rFonts w:ascii="Arial;Helvetica;sans-serif" w:hAnsi="Arial;Helvetica;sans-serif"/>
                <w:b/>
                <w:sz w:val="18"/>
              </w:rPr>
              <w:t>At actual currency rates (GAAP)</w:t>
            </w:r>
          </w:p>
        </w:tc>
        <w:tc>
          <w:tcPr>
            <w:tcW w:w="146" w:type="dxa"/>
            <w:tcBorders/>
            <w:shd w:fill="E7E7E7" w:val="clear"/>
            <w:vAlign w:val="center"/>
          </w:tcPr>
          <w:p>
            <w:pPr>
              <w:pStyle w:val="TableContents"/>
              <w:bidi w:val="0"/>
              <w:spacing w:before="0" w:after="1"/>
              <w:ind w:left="0" w:right="0" w:hanging="0"/>
              <w:jc w:val="left"/>
              <w:rPr/>
            </w:pPr>
            <w:r>
              <w:rPr/>
              <w:t> </w:t>
            </w:r>
          </w:p>
        </w:tc>
        <w:tc>
          <w:tcPr>
            <w:tcW w:w="109" w:type="dxa"/>
            <w:tcBorders/>
            <w:shd w:fill="E7E7E7" w:val="clear"/>
            <w:vAlign w:val="center"/>
          </w:tcPr>
          <w:p>
            <w:pPr>
              <w:pStyle w:val="TableContents"/>
              <w:bidi w:val="0"/>
              <w:spacing w:before="0" w:after="1"/>
              <w:ind w:left="0" w:right="0" w:hanging="0"/>
              <w:jc w:val="right"/>
              <w:rPr/>
            </w:pPr>
            <w:r>
              <w:rPr/>
              <w:t>​</w:t>
            </w:r>
          </w:p>
        </w:tc>
        <w:tc>
          <w:tcPr>
            <w:tcW w:w="646" w:type="dxa"/>
            <w:tcBorders/>
            <w:shd w:fill="E7E7E7"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8.6%</w:t>
            </w:r>
          </w:p>
        </w:tc>
        <w:tc>
          <w:tcPr>
            <w:tcW w:w="154"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6196" w:type="dxa"/>
            <w:tcBorders>
              <w:bottom w:val="single" w:sz="2"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Impact of foreign exchange</w:t>
            </w:r>
          </w:p>
        </w:tc>
        <w:tc>
          <w:tcPr>
            <w:tcW w:w="14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46"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(0.1)%</w:t>
            </w:r>
          </w:p>
        </w:tc>
        <w:tc>
          <w:tcPr>
            <w:tcW w:w="154"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6196" w:type="dxa"/>
            <w:tcBorders>
              <w:bottom w:val="single" w:sz="2" w:space="0" w:color="000000"/>
            </w:tcBorders>
            <w:shd w:fill="E7E7E7" w:val="clear"/>
            <w:tcMar>
              <w:bottom w:w="28" w:type="dxa"/>
            </w:tcMar>
            <w:vAlign w:val="center"/>
          </w:tcPr>
          <w:p>
            <w:pPr>
              <w:pStyle w:val="TableContents"/>
              <w:bidi w:val="0"/>
              <w:spacing w:before="0" w:after="1"/>
              <w:ind w:left="0" w:right="0" w:hanging="0"/>
              <w:jc w:val="left"/>
              <w:rPr>
                <w:rFonts w:ascii="Arial;Helvetica;sans-serif" w:hAnsi="Arial;Helvetica;sans-serif"/>
                <w:b/>
                <w:sz w:val="18"/>
              </w:rPr>
            </w:pPr>
            <w:r>
              <w:rPr>
                <w:rFonts w:ascii="Arial;Helvetica;sans-serif" w:hAnsi="Arial;Helvetica;sans-serif"/>
                <w:b/>
                <w:sz w:val="18"/>
              </w:rPr>
              <w:t>Operational net revenue growth at constant currency rates (non-GAAP)</w:t>
            </w:r>
          </w:p>
        </w:tc>
        <w:tc>
          <w:tcPr>
            <w:tcW w:w="146" w:type="dxa"/>
            <w:tcBorders>
              <w:bottom w:val="single" w:sz="2" w:space="0" w:color="000000"/>
            </w:tcBorders>
            <w:shd w:fill="E7E7E7" w:val="clear"/>
            <w:tcMar>
              <w:bottom w:w="28" w:type="dxa"/>
            </w:tcMar>
            <w:vAlign w:val="center"/>
          </w:tcPr>
          <w:p>
            <w:pPr>
              <w:pStyle w:val="TableContents"/>
              <w:bidi w:val="0"/>
              <w:spacing w:before="0" w:after="1"/>
              <w:ind w:left="0" w:right="0" w:hanging="0"/>
              <w:jc w:val="left"/>
              <w:rPr/>
            </w:pPr>
            <w:r>
              <w:rPr/>
              <w:t> </w:t>
            </w:r>
          </w:p>
        </w:tc>
        <w:tc>
          <w:tcPr>
            <w:tcW w:w="109" w:type="dxa"/>
            <w:tcBorders>
              <w:bottom w:val="single" w:sz="2" w:space="0" w:color="000000"/>
            </w:tcBorders>
            <w:shd w:fill="E7E7E7" w:val="clear"/>
            <w:tcMar>
              <w:bottom w:w="28" w:type="dxa"/>
            </w:tcMar>
            <w:vAlign w:val="center"/>
          </w:tcPr>
          <w:p>
            <w:pPr>
              <w:pStyle w:val="TableContents"/>
              <w:bidi w:val="0"/>
              <w:spacing w:before="0" w:after="1"/>
              <w:ind w:left="0" w:right="0" w:hanging="0"/>
              <w:jc w:val="right"/>
              <w:rPr/>
            </w:pPr>
            <w:r>
              <w:rPr/>
              <w:t>​</w:t>
            </w:r>
          </w:p>
        </w:tc>
        <w:tc>
          <w:tcPr>
            <w:tcW w:w="646" w:type="dxa"/>
            <w:tcBorders>
              <w:bottom w:val="single" w:sz="2" w:space="0" w:color="000000"/>
            </w:tcBorders>
            <w:shd w:fill="E7E7E7" w:val="clear"/>
            <w:tcMar>
              <w:bottom w:w="28" w:type="dxa"/>
            </w:tcMar>
            <w:vAlign w:val="center"/>
          </w:tcPr>
          <w:p>
            <w:pPr>
              <w:pStyle w:val="TableContents"/>
              <w:bidi w:val="0"/>
              <w:spacing w:before="0" w:after="1"/>
              <w:ind w:left="0" w:right="60" w:hanging="0"/>
              <w:jc w:val="right"/>
              <w:rPr>
                <w:rFonts w:ascii="Arial;Helvetica;sans-serif" w:hAnsi="Arial;Helvetica;sans-serif"/>
                <w:sz w:val="18"/>
              </w:rPr>
            </w:pPr>
            <w:r>
              <w:rPr>
                <w:rFonts w:ascii="Arial;Helvetica;sans-serif" w:hAnsi="Arial;Helvetica;sans-serif"/>
                <w:sz w:val="18"/>
              </w:rPr>
              <w:t>8.5%</w:t>
            </w:r>
          </w:p>
        </w:tc>
        <w:tc>
          <w:tcPr>
            <w:tcW w:w="154"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bl>
    <w:p>
      <w:pPr>
        <w:pStyle w:val="TextBody"/>
        <w:bidi w:val="0"/>
        <w:spacing w:before="0" w:after="20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b w:val="false"/>
          <w:i w:val="false"/>
          <w:caps w:val="false"/>
          <w:smallCaps w:val="false"/>
          <w:sz w:val="20"/>
        </w:rPr>
        <w:t>2.</w:t>
      </w:r>
      <w:r>
        <w:rPr>
          <w:rFonts w:ascii="Arial;Helvetica;sans-serif" w:hAnsi="Arial;Helvetica;sans-serif"/>
          <w:sz w:val="20"/>
        </w:rPr>
        <w:t xml:space="preserve">Diluted Earnings Per Share since 2021 </w:t>
      </w:r>
    </w:p>
    <w:p>
      <w:pPr>
        <w:pStyle w:val="TextBody"/>
        <w:pBdr/>
        <w:bidi w:val="0"/>
        <w:spacing w:before="0" w:after="200"/>
        <w:ind w:left="0" w:right="0" w:hanging="360"/>
        <w:jc w:val="left"/>
        <w:rPr/>
      </w:pPr>
      <w:r>
        <w:rPr/>
        <w:t>​</w:t>
      </w:r>
    </w:p>
    <w:tbl>
      <w:tblPr>
        <w:tblW w:w="10205" w:type="dxa"/>
        <w:jc w:val="left"/>
        <w:tblInd w:w="0" w:type="dxa"/>
        <w:tblLayout w:type="fixed"/>
        <w:tblCellMar>
          <w:top w:w="0" w:type="dxa"/>
          <w:left w:w="0" w:type="dxa"/>
          <w:bottom w:w="0" w:type="dxa"/>
          <w:right w:w="0" w:type="dxa"/>
        </w:tblCellMar>
      </w:tblPr>
      <w:tblGrid>
        <w:gridCol w:w="3304"/>
        <w:gridCol w:w="367"/>
        <w:gridCol w:w="996"/>
        <w:gridCol w:w="367"/>
        <w:gridCol w:w="996"/>
        <w:gridCol w:w="367"/>
        <w:gridCol w:w="996"/>
        <w:gridCol w:w="367"/>
        <w:gridCol w:w="996"/>
        <w:gridCol w:w="367"/>
        <w:gridCol w:w="1082"/>
      </w:tblGrid>
      <w:tr>
        <w:trPr/>
        <w:tc>
          <w:tcPr>
            <w:tcW w:w="33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9">
                      <wp:simplePos x="0" y="0"/>
                      <wp:positionH relativeFrom="character">
                        <wp:align>left</wp:align>
                      </wp:positionH>
                      <wp:positionV relativeFrom="line">
                        <wp:posOffset>635</wp:posOffset>
                      </wp:positionV>
                      <wp:extent cx="2098040" cy="175260"/>
                      <wp:effectExtent l="0" t="0" r="0" b="0"/>
                      <wp:wrapNone/>
                      <wp:docPr id="333" name="Frame213"/>
                      <a:graphic xmlns:a="http://schemas.openxmlformats.org/drawingml/2006/main">
                        <a:graphicData uri="http://schemas.microsoft.com/office/word/2010/wordprocessingShape">
                          <wps:wsp>
                            <wps:cNvSpPr txBox="1"/>
                            <wps:spPr>
                              <a:xfrm>
                                <a:off x="0" y="0"/>
                                <a:ext cx="20980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0">
                      <wp:simplePos x="0" y="0"/>
                      <wp:positionH relativeFrom="character">
                        <wp:align>left</wp:align>
                      </wp:positionH>
                      <wp:positionV relativeFrom="line">
                        <wp:posOffset>635</wp:posOffset>
                      </wp:positionV>
                      <wp:extent cx="233045" cy="175260"/>
                      <wp:effectExtent l="0" t="0" r="0" b="0"/>
                      <wp:wrapNone/>
                      <wp:docPr id="334" name="Frame214"/>
                      <a:graphic xmlns:a="http://schemas.openxmlformats.org/drawingml/2006/main">
                        <a:graphicData uri="http://schemas.microsoft.com/office/word/2010/wordprocessingShape">
                          <wps:wsp>
                            <wps:cNvSpPr txBox="1"/>
                            <wps:spPr>
                              <a:xfrm>
                                <a:off x="0" y="0"/>
                                <a:ext cx="2330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1">
                      <wp:simplePos x="0" y="0"/>
                      <wp:positionH relativeFrom="character">
                        <wp:align>left</wp:align>
                      </wp:positionH>
                      <wp:positionV relativeFrom="line">
                        <wp:posOffset>635</wp:posOffset>
                      </wp:positionV>
                      <wp:extent cx="632460" cy="175260"/>
                      <wp:effectExtent l="0" t="0" r="0" b="0"/>
                      <wp:wrapNone/>
                      <wp:docPr id="335" name="Frame215"/>
                      <a:graphic xmlns:a="http://schemas.openxmlformats.org/drawingml/2006/main">
                        <a:graphicData uri="http://schemas.microsoft.com/office/word/2010/wordprocessingShape">
                          <wps:wsp>
                            <wps:cNvSpPr txBox="1"/>
                            <wps:spPr>
                              <a:xfrm>
                                <a:off x="0" y="0"/>
                                <a:ext cx="632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2">
                      <wp:simplePos x="0" y="0"/>
                      <wp:positionH relativeFrom="character">
                        <wp:align>left</wp:align>
                      </wp:positionH>
                      <wp:positionV relativeFrom="line">
                        <wp:posOffset>635</wp:posOffset>
                      </wp:positionV>
                      <wp:extent cx="233045" cy="175260"/>
                      <wp:effectExtent l="0" t="0" r="0" b="0"/>
                      <wp:wrapNone/>
                      <wp:docPr id="336" name="Frame216"/>
                      <a:graphic xmlns:a="http://schemas.openxmlformats.org/drawingml/2006/main">
                        <a:graphicData uri="http://schemas.microsoft.com/office/word/2010/wordprocessingShape">
                          <wps:wsp>
                            <wps:cNvSpPr txBox="1"/>
                            <wps:spPr>
                              <a:xfrm>
                                <a:off x="0" y="0"/>
                                <a:ext cx="2330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3">
                      <wp:simplePos x="0" y="0"/>
                      <wp:positionH relativeFrom="character">
                        <wp:align>left</wp:align>
                      </wp:positionH>
                      <wp:positionV relativeFrom="line">
                        <wp:posOffset>635</wp:posOffset>
                      </wp:positionV>
                      <wp:extent cx="632460" cy="175260"/>
                      <wp:effectExtent l="0" t="0" r="0" b="0"/>
                      <wp:wrapNone/>
                      <wp:docPr id="337" name="Frame217"/>
                      <a:graphic xmlns:a="http://schemas.openxmlformats.org/drawingml/2006/main">
                        <a:graphicData uri="http://schemas.microsoft.com/office/word/2010/wordprocessingShape">
                          <wps:wsp>
                            <wps:cNvSpPr txBox="1"/>
                            <wps:spPr>
                              <a:xfrm>
                                <a:off x="0" y="0"/>
                                <a:ext cx="632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4">
                      <wp:simplePos x="0" y="0"/>
                      <wp:positionH relativeFrom="character">
                        <wp:align>left</wp:align>
                      </wp:positionH>
                      <wp:positionV relativeFrom="line">
                        <wp:posOffset>635</wp:posOffset>
                      </wp:positionV>
                      <wp:extent cx="233045" cy="175260"/>
                      <wp:effectExtent l="0" t="0" r="0" b="0"/>
                      <wp:wrapNone/>
                      <wp:docPr id="338" name="Frame218"/>
                      <a:graphic xmlns:a="http://schemas.openxmlformats.org/drawingml/2006/main">
                        <a:graphicData uri="http://schemas.microsoft.com/office/word/2010/wordprocessingShape">
                          <wps:wsp>
                            <wps:cNvSpPr txBox="1"/>
                            <wps:spPr>
                              <a:xfrm>
                                <a:off x="0" y="0"/>
                                <a:ext cx="2330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5">
                      <wp:simplePos x="0" y="0"/>
                      <wp:positionH relativeFrom="character">
                        <wp:align>left</wp:align>
                      </wp:positionH>
                      <wp:positionV relativeFrom="line">
                        <wp:posOffset>635</wp:posOffset>
                      </wp:positionV>
                      <wp:extent cx="632460" cy="175260"/>
                      <wp:effectExtent l="0" t="0" r="0" b="0"/>
                      <wp:wrapNone/>
                      <wp:docPr id="339" name="Frame219"/>
                      <a:graphic xmlns:a="http://schemas.openxmlformats.org/drawingml/2006/main">
                        <a:graphicData uri="http://schemas.microsoft.com/office/word/2010/wordprocessingShape">
                          <wps:wsp>
                            <wps:cNvSpPr txBox="1"/>
                            <wps:spPr>
                              <a:xfrm>
                                <a:off x="0" y="0"/>
                                <a:ext cx="632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6">
                      <wp:simplePos x="0" y="0"/>
                      <wp:positionH relativeFrom="character">
                        <wp:align>left</wp:align>
                      </wp:positionH>
                      <wp:positionV relativeFrom="line">
                        <wp:posOffset>635</wp:posOffset>
                      </wp:positionV>
                      <wp:extent cx="233045" cy="175260"/>
                      <wp:effectExtent l="0" t="0" r="0" b="0"/>
                      <wp:wrapNone/>
                      <wp:docPr id="340" name="Frame220"/>
                      <a:graphic xmlns:a="http://schemas.openxmlformats.org/drawingml/2006/main">
                        <a:graphicData uri="http://schemas.microsoft.com/office/word/2010/wordprocessingShape">
                          <wps:wsp>
                            <wps:cNvSpPr txBox="1"/>
                            <wps:spPr>
                              <a:xfrm>
                                <a:off x="0" y="0"/>
                                <a:ext cx="2330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7">
                      <wp:simplePos x="0" y="0"/>
                      <wp:positionH relativeFrom="character">
                        <wp:align>left</wp:align>
                      </wp:positionH>
                      <wp:positionV relativeFrom="line">
                        <wp:posOffset>635</wp:posOffset>
                      </wp:positionV>
                      <wp:extent cx="632460" cy="175260"/>
                      <wp:effectExtent l="0" t="0" r="0" b="0"/>
                      <wp:wrapNone/>
                      <wp:docPr id="341" name="Frame221"/>
                      <a:graphic xmlns:a="http://schemas.openxmlformats.org/drawingml/2006/main">
                        <a:graphicData uri="http://schemas.microsoft.com/office/word/2010/wordprocessingShape">
                          <wps:wsp>
                            <wps:cNvSpPr txBox="1"/>
                            <wps:spPr>
                              <a:xfrm>
                                <a:off x="0" y="0"/>
                                <a:ext cx="632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8">
                      <wp:simplePos x="0" y="0"/>
                      <wp:positionH relativeFrom="character">
                        <wp:align>left</wp:align>
                      </wp:positionH>
                      <wp:positionV relativeFrom="line">
                        <wp:posOffset>635</wp:posOffset>
                      </wp:positionV>
                      <wp:extent cx="233045" cy="175260"/>
                      <wp:effectExtent l="0" t="0" r="0" b="0"/>
                      <wp:wrapNone/>
                      <wp:docPr id="342" name="Frame222"/>
                      <a:graphic xmlns:a="http://schemas.openxmlformats.org/drawingml/2006/main">
                        <a:graphicData uri="http://schemas.microsoft.com/office/word/2010/wordprocessingShape">
                          <wps:wsp>
                            <wps:cNvSpPr txBox="1"/>
                            <wps:spPr>
                              <a:xfrm>
                                <a:off x="0" y="0"/>
                                <a:ext cx="2330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9">
                      <wp:simplePos x="0" y="0"/>
                      <wp:positionH relativeFrom="character">
                        <wp:align>left</wp:align>
                      </wp:positionH>
                      <wp:positionV relativeFrom="line">
                        <wp:posOffset>635</wp:posOffset>
                      </wp:positionV>
                      <wp:extent cx="687070" cy="175260"/>
                      <wp:effectExtent l="0" t="0" r="0" b="0"/>
                      <wp:wrapNone/>
                      <wp:docPr id="343" name="Frame223"/>
                      <a:graphic xmlns:a="http://schemas.openxmlformats.org/drawingml/2006/main">
                        <a:graphicData uri="http://schemas.microsoft.com/office/word/2010/wordprocessingShape">
                          <wps:wsp>
                            <wps:cNvSpPr txBox="1"/>
                            <wps:spPr>
                              <a:xfrm>
                                <a:off x="0" y="0"/>
                                <a:ext cx="6870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304" w:type="dxa"/>
            <w:tcBorders>
              <w:bottom w:val="single" w:sz="2" w:space="0" w:color="000000"/>
            </w:tcBorders>
            <w:tcMar>
              <w:bottom w:w="28" w:type="dxa"/>
            </w:tcMar>
            <w:vAlign w:val="center"/>
          </w:tcPr>
          <w:p>
            <w:pPr>
              <w:pStyle w:val="TableContents"/>
              <w:bidi w:val="0"/>
              <w:spacing w:before="0" w:after="0"/>
              <w:ind w:left="0" w:right="0" w:hanging="0"/>
              <w:jc w:val="left"/>
              <w:rPr>
                <w:color w:val="454968"/>
              </w:rPr>
            </w:pPr>
            <w:r>
              <w:rPr>
                <w:color w:val="454968"/>
              </w:rPr>
              <w:t>​</w:t>
            </w:r>
          </w:p>
        </w:tc>
        <w:tc>
          <w:tcPr>
            <w:tcW w:w="1363" w:type="dxa"/>
            <w:gridSpan w:val="2"/>
            <w:tcBorders>
              <w:bottom w:val="single" w:sz="2" w:space="0" w:color="000000"/>
            </w:tcBorders>
            <w:tcMar>
              <w:bottom w:w="28" w:type="dxa"/>
            </w:tcMar>
            <w:vAlign w:val="center"/>
          </w:tcPr>
          <w:p>
            <w:pPr>
              <w:pStyle w:val="TableContents"/>
              <w:bidi w:val="0"/>
              <w:spacing w:lineRule="auto" w:line="240" w:before="0" w:after="0"/>
              <w:ind w:left="0" w:right="0" w:hanging="0"/>
              <w:jc w:val="right"/>
              <w:rPr>
                <w:rFonts w:ascii="Arial;Helvetica;sans-serif" w:hAnsi="Arial;Helvetica;sans-serif"/>
                <w:sz w:val="16"/>
              </w:rPr>
            </w:pPr>
            <w:r>
              <w:rPr>
                <w:rFonts w:ascii="Arial;Helvetica;sans-serif" w:hAnsi="Arial;Helvetica;sans-serif"/>
                <w:b/>
                <w:color w:val="454968"/>
                <w:sz w:val="16"/>
              </w:rPr>
              <w:t xml:space="preserve">2025 </w:t>
            </w:r>
            <w:r>
              <w:rPr>
                <w:rFonts w:ascii="Arial;Helvetica;sans-serif" w:hAnsi="Arial;Helvetica;sans-serif"/>
                <w:b/>
                <w:color w:val="454968"/>
                <w:sz w:val="12"/>
              </w:rPr>
              <w:t>1</w:t>
            </w:r>
          </w:p>
        </w:tc>
        <w:tc>
          <w:tcPr>
            <w:tcW w:w="1363" w:type="dxa"/>
            <w:gridSpan w:val="2"/>
            <w:tcBorders>
              <w:bottom w:val="single" w:sz="2" w:space="0" w:color="000000"/>
            </w:tcBorders>
            <w:tcMar>
              <w:bottom w:w="28" w:type="dxa"/>
            </w:tcMar>
            <w:vAlign w:val="center"/>
          </w:tcPr>
          <w:p>
            <w:pPr>
              <w:pStyle w:val="TableContents"/>
              <w:bidi w:val="0"/>
              <w:spacing w:lineRule="auto" w:line="240" w:before="0" w:after="0"/>
              <w:ind w:left="0" w:right="0" w:hanging="0"/>
              <w:jc w:val="right"/>
              <w:rPr>
                <w:rFonts w:ascii="Arial;Helvetica;sans-serif" w:hAnsi="Arial;Helvetica;sans-serif"/>
                <w:sz w:val="16"/>
              </w:rPr>
            </w:pPr>
            <w:r>
              <w:rPr>
                <w:rFonts w:ascii="Arial;Helvetica;sans-serif" w:hAnsi="Arial;Helvetica;sans-serif"/>
                <w:b/>
                <w:color w:val="454968"/>
                <w:sz w:val="16"/>
              </w:rPr>
              <w:t xml:space="preserve">2024 </w:t>
            </w:r>
            <w:r>
              <w:rPr>
                <w:rFonts w:ascii="Arial;Helvetica;sans-serif" w:hAnsi="Arial;Helvetica;sans-serif"/>
                <w:b/>
                <w:color w:val="454968"/>
                <w:sz w:val="12"/>
              </w:rPr>
              <w:t>2</w:t>
            </w:r>
          </w:p>
        </w:tc>
        <w:tc>
          <w:tcPr>
            <w:tcW w:w="1363" w:type="dxa"/>
            <w:gridSpan w:val="2"/>
            <w:tcBorders>
              <w:bottom w:val="single" w:sz="2" w:space="0" w:color="000000"/>
            </w:tcBorders>
            <w:tcMar>
              <w:bottom w:w="28" w:type="dxa"/>
            </w:tcMar>
            <w:vAlign w:val="center"/>
          </w:tcPr>
          <w:p>
            <w:pPr>
              <w:pStyle w:val="TableContents"/>
              <w:bidi w:val="0"/>
              <w:spacing w:lineRule="auto" w:line="240" w:before="0" w:after="0"/>
              <w:ind w:left="0" w:right="0" w:hanging="0"/>
              <w:jc w:val="right"/>
              <w:rPr>
                <w:rFonts w:ascii="Arial;Helvetica;sans-serif" w:hAnsi="Arial;Helvetica;sans-serif"/>
                <w:sz w:val="16"/>
              </w:rPr>
            </w:pPr>
            <w:r>
              <w:rPr>
                <w:rFonts w:ascii="Arial;Helvetica;sans-serif" w:hAnsi="Arial;Helvetica;sans-serif"/>
                <w:b/>
                <w:color w:val="454968"/>
                <w:sz w:val="16"/>
              </w:rPr>
              <w:t xml:space="preserve">2023 </w:t>
            </w:r>
            <w:r>
              <w:rPr>
                <w:rFonts w:ascii="Arial;Helvetica;sans-serif" w:hAnsi="Arial;Helvetica;sans-serif"/>
                <w:b/>
                <w:color w:val="454968"/>
                <w:sz w:val="12"/>
              </w:rPr>
              <w:t>3</w:t>
            </w:r>
          </w:p>
        </w:tc>
        <w:tc>
          <w:tcPr>
            <w:tcW w:w="1363" w:type="dxa"/>
            <w:gridSpan w:val="2"/>
            <w:tcBorders>
              <w:bottom w:val="single" w:sz="2" w:space="0" w:color="000000"/>
            </w:tcBorders>
            <w:tcMar>
              <w:bottom w:w="28" w:type="dxa"/>
            </w:tcMar>
            <w:vAlign w:val="center"/>
          </w:tcPr>
          <w:p>
            <w:pPr>
              <w:pStyle w:val="TableContents"/>
              <w:bidi w:val="0"/>
              <w:spacing w:lineRule="auto" w:line="240" w:before="0" w:after="0"/>
              <w:ind w:left="0" w:right="0" w:hanging="0"/>
              <w:jc w:val="right"/>
              <w:rPr>
                <w:rFonts w:ascii="Arial;Helvetica;sans-serif" w:hAnsi="Arial;Helvetica;sans-serif"/>
                <w:sz w:val="16"/>
              </w:rPr>
            </w:pPr>
            <w:r>
              <w:rPr>
                <w:rFonts w:ascii="Arial;Helvetica;sans-serif" w:hAnsi="Arial;Helvetica;sans-serif"/>
                <w:b/>
                <w:color w:val="454968"/>
                <w:sz w:val="16"/>
              </w:rPr>
              <w:t xml:space="preserve">2022 </w:t>
            </w:r>
            <w:r>
              <w:rPr>
                <w:rFonts w:ascii="Arial;Helvetica;sans-serif" w:hAnsi="Arial;Helvetica;sans-serif"/>
                <w:b/>
                <w:color w:val="454968"/>
                <w:sz w:val="12"/>
              </w:rPr>
              <w:t>4</w:t>
            </w:r>
          </w:p>
        </w:tc>
        <w:tc>
          <w:tcPr>
            <w:tcW w:w="1449" w:type="dxa"/>
            <w:gridSpan w:val="2"/>
            <w:tcBorders>
              <w:bottom w:val="single" w:sz="2" w:space="0" w:color="000000"/>
            </w:tcBorders>
            <w:tcMar>
              <w:bottom w:w="28" w:type="dxa"/>
            </w:tcMar>
            <w:vAlign w:val="center"/>
          </w:tcPr>
          <w:p>
            <w:pPr>
              <w:pStyle w:val="TableContents"/>
              <w:bidi w:val="0"/>
              <w:spacing w:lineRule="auto" w:line="240" w:before="0" w:after="0"/>
              <w:ind w:left="0" w:right="0" w:hanging="0"/>
              <w:jc w:val="right"/>
              <w:rPr>
                <w:rFonts w:ascii="Arial;Helvetica;sans-serif" w:hAnsi="Arial;Helvetica;sans-serif"/>
                <w:sz w:val="16"/>
              </w:rPr>
            </w:pPr>
            <w:r>
              <w:rPr>
                <w:rFonts w:ascii="Arial;Helvetica;sans-serif" w:hAnsi="Arial;Helvetica;sans-serif"/>
                <w:b/>
                <w:color w:val="454968"/>
                <w:sz w:val="16"/>
              </w:rPr>
              <w:t xml:space="preserve">2021 </w:t>
            </w:r>
            <w:r>
              <w:rPr>
                <w:rFonts w:ascii="Arial;Helvetica;sans-serif" w:hAnsi="Arial;Helvetica;sans-serif"/>
                <w:b/>
                <w:color w:val="454968"/>
                <w:sz w:val="12"/>
              </w:rPr>
              <w:t>5</w:t>
            </w:r>
          </w:p>
        </w:tc>
      </w:tr>
      <w:tr>
        <w:trPr/>
        <w:tc>
          <w:tcPr>
            <w:tcW w:w="3304" w:type="dxa"/>
            <w:tcBorders/>
            <w:shd w:fill="E7E7E7" w:val="clear"/>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As reported (GAAP)</w:t>
            </w:r>
          </w:p>
        </w:tc>
        <w:tc>
          <w:tcPr>
            <w:tcW w:w="367" w:type="dxa"/>
            <w:tcBorders/>
            <w:shd w:fill="E7E7E7"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w:t>
            </w:r>
          </w:p>
        </w:tc>
        <w:tc>
          <w:tcPr>
            <w:tcW w:w="996" w:type="dxa"/>
            <w:tcBorders/>
            <w:shd w:fill="E7E7E7"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2.36</w:t>
            </w:r>
          </w:p>
        </w:tc>
        <w:tc>
          <w:tcPr>
            <w:tcW w:w="367" w:type="dxa"/>
            <w:tcBorders/>
            <w:shd w:fill="E7E7E7"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w:t>
            </w:r>
          </w:p>
        </w:tc>
        <w:tc>
          <w:tcPr>
            <w:tcW w:w="996" w:type="dxa"/>
            <w:tcBorders/>
            <w:shd w:fill="E7E7E7"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2.39</w:t>
            </w:r>
          </w:p>
        </w:tc>
        <w:tc>
          <w:tcPr>
            <w:tcW w:w="367" w:type="dxa"/>
            <w:tcBorders/>
            <w:shd w:fill="E7E7E7"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w:t>
            </w:r>
          </w:p>
        </w:tc>
        <w:tc>
          <w:tcPr>
            <w:tcW w:w="996" w:type="dxa"/>
            <w:tcBorders/>
            <w:shd w:fill="E7E7E7"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2.72</w:t>
            </w:r>
          </w:p>
        </w:tc>
        <w:tc>
          <w:tcPr>
            <w:tcW w:w="367" w:type="dxa"/>
            <w:tcBorders/>
            <w:shd w:fill="E7E7E7"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w:t>
            </w:r>
          </w:p>
        </w:tc>
        <w:tc>
          <w:tcPr>
            <w:tcW w:w="996" w:type="dxa"/>
            <w:tcBorders/>
            <w:shd w:fill="E7E7E7"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6.63</w:t>
            </w:r>
          </w:p>
        </w:tc>
        <w:tc>
          <w:tcPr>
            <w:tcW w:w="367" w:type="dxa"/>
            <w:tcBorders/>
            <w:shd w:fill="E7E7E7"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w:t>
            </w:r>
          </w:p>
        </w:tc>
        <w:tc>
          <w:tcPr>
            <w:tcW w:w="1082" w:type="dxa"/>
            <w:tcBorders/>
            <w:shd w:fill="E7E7E7"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6.45</w:t>
            </w:r>
          </w:p>
        </w:tc>
      </w:tr>
      <w:tr>
        <w:trPr/>
        <w:tc>
          <w:tcPr>
            <w:tcW w:w="3304"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Adjusted for specified items:</w:t>
            </w:r>
          </w:p>
        </w:tc>
        <w:tc>
          <w:tcPr>
            <w:tcW w:w="367"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99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7.64</w:t>
            </w:r>
          </w:p>
        </w:tc>
        <w:tc>
          <w:tcPr>
            <w:tcW w:w="367"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99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7.73</w:t>
            </w:r>
          </w:p>
        </w:tc>
        <w:tc>
          <w:tcPr>
            <w:tcW w:w="367"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99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8.39</w:t>
            </w:r>
          </w:p>
        </w:tc>
        <w:tc>
          <w:tcPr>
            <w:tcW w:w="367"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99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7.14</w:t>
            </w:r>
          </w:p>
        </w:tc>
        <w:tc>
          <w:tcPr>
            <w:tcW w:w="367"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82"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5.38</w:t>
            </w:r>
          </w:p>
        </w:tc>
      </w:tr>
      <w:tr>
        <w:trPr/>
        <w:tc>
          <w:tcPr>
            <w:tcW w:w="3304" w:type="dxa"/>
            <w:tcBorders>
              <w:bottom w:val="single" w:sz="2" w:space="0" w:color="000000"/>
            </w:tcBorders>
            <w:shd w:fill="E7E7E7" w:val="clear"/>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b/>
                <w:sz w:val="18"/>
              </w:rPr>
              <w:t>As adjusted (non</w:t>
            </w:r>
            <w:r>
              <w:rPr>
                <w:rFonts w:ascii="Arial;Helvetica;sans-serif" w:hAnsi="Arial;Helvetica;sans-serif"/>
                <w:sz w:val="18"/>
              </w:rPr>
              <w:noBreakHyphen/>
            </w:r>
            <w:r>
              <w:rPr>
                <w:rFonts w:ascii="Arial;Helvetica;sans-serif" w:hAnsi="Arial;Helvetica;sans-serif"/>
                <w:b/>
                <w:sz w:val="18"/>
              </w:rPr>
              <w:t>GAAP)</w:t>
            </w:r>
          </w:p>
        </w:tc>
        <w:tc>
          <w:tcPr>
            <w:tcW w:w="367" w:type="dxa"/>
            <w:tcBorders>
              <w:bottom w:val="single" w:sz="2" w:space="0" w:color="000000"/>
            </w:tcBorders>
            <w:shd w:fill="E7E7E7"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w:t>
            </w:r>
          </w:p>
        </w:tc>
        <w:tc>
          <w:tcPr>
            <w:tcW w:w="996" w:type="dxa"/>
            <w:tcBorders>
              <w:bottom w:val="single" w:sz="2" w:space="0" w:color="000000"/>
            </w:tcBorders>
            <w:shd w:fill="E7E7E7"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10.00</w:t>
            </w:r>
          </w:p>
        </w:tc>
        <w:tc>
          <w:tcPr>
            <w:tcW w:w="367" w:type="dxa"/>
            <w:tcBorders>
              <w:bottom w:val="single" w:sz="2" w:space="0" w:color="000000"/>
            </w:tcBorders>
            <w:shd w:fill="E7E7E7"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w:t>
            </w:r>
          </w:p>
        </w:tc>
        <w:tc>
          <w:tcPr>
            <w:tcW w:w="996" w:type="dxa"/>
            <w:tcBorders>
              <w:bottom w:val="single" w:sz="2" w:space="0" w:color="000000"/>
            </w:tcBorders>
            <w:shd w:fill="E7E7E7"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10.12</w:t>
            </w:r>
          </w:p>
        </w:tc>
        <w:tc>
          <w:tcPr>
            <w:tcW w:w="367" w:type="dxa"/>
            <w:tcBorders>
              <w:bottom w:val="single" w:sz="2" w:space="0" w:color="000000"/>
            </w:tcBorders>
            <w:shd w:fill="E7E7E7"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w:t>
            </w:r>
          </w:p>
        </w:tc>
        <w:tc>
          <w:tcPr>
            <w:tcW w:w="996" w:type="dxa"/>
            <w:tcBorders>
              <w:bottom w:val="single" w:sz="2" w:space="0" w:color="000000"/>
            </w:tcBorders>
            <w:shd w:fill="E7E7E7"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11.11</w:t>
            </w:r>
          </w:p>
        </w:tc>
        <w:tc>
          <w:tcPr>
            <w:tcW w:w="367" w:type="dxa"/>
            <w:tcBorders>
              <w:bottom w:val="single" w:sz="2" w:space="0" w:color="000000"/>
            </w:tcBorders>
            <w:shd w:fill="E7E7E7"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w:t>
            </w:r>
          </w:p>
        </w:tc>
        <w:tc>
          <w:tcPr>
            <w:tcW w:w="996" w:type="dxa"/>
            <w:tcBorders>
              <w:bottom w:val="single" w:sz="2" w:space="0" w:color="000000"/>
            </w:tcBorders>
            <w:shd w:fill="E7E7E7"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13.77</w:t>
            </w:r>
          </w:p>
        </w:tc>
        <w:tc>
          <w:tcPr>
            <w:tcW w:w="367" w:type="dxa"/>
            <w:tcBorders>
              <w:bottom w:val="single" w:sz="2" w:space="0" w:color="000000"/>
            </w:tcBorders>
            <w:shd w:fill="E7E7E7"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w:t>
            </w:r>
          </w:p>
        </w:tc>
        <w:tc>
          <w:tcPr>
            <w:tcW w:w="1082" w:type="dxa"/>
            <w:tcBorders>
              <w:bottom w:val="single" w:sz="2" w:space="0" w:color="000000"/>
            </w:tcBorders>
            <w:shd w:fill="E7E7E7"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11.83</w:t>
            </w:r>
          </w:p>
        </w:tc>
      </w:tr>
      <w:tr>
        <w:trPr/>
        <w:tc>
          <w:tcPr>
            <w:tcW w:w="3304" w:type="dxa"/>
            <w:tcBorders/>
            <w:vAlign w:val="center"/>
          </w:tcPr>
          <w:p>
            <w:pPr>
              <w:pStyle w:val="TableContents"/>
              <w:bidi w:val="0"/>
              <w:spacing w:before="0" w:after="0"/>
              <w:ind w:left="0" w:right="0" w:hanging="0"/>
              <w:jc w:val="left"/>
              <w:rPr/>
            </w:pPr>
            <w:r>
              <w:rPr/>
              <w:t>​</w:t>
            </w:r>
          </w:p>
        </w:tc>
        <w:tc>
          <w:tcPr>
            <w:tcW w:w="367" w:type="dxa"/>
            <w:tcBorders/>
            <w:vAlign w:val="center"/>
          </w:tcPr>
          <w:p>
            <w:pPr>
              <w:pStyle w:val="TableContents"/>
              <w:bidi w:val="0"/>
              <w:spacing w:before="0" w:after="0"/>
              <w:ind w:left="0" w:right="0" w:hanging="0"/>
              <w:jc w:val="left"/>
              <w:rPr/>
            </w:pPr>
            <w:r>
              <w:rPr/>
              <w:t>​</w:t>
            </w:r>
          </w:p>
        </w:tc>
        <w:tc>
          <w:tcPr>
            <w:tcW w:w="996" w:type="dxa"/>
            <w:tcBorders/>
            <w:vAlign w:val="center"/>
          </w:tcPr>
          <w:p>
            <w:pPr>
              <w:pStyle w:val="TableContents"/>
              <w:bidi w:val="0"/>
              <w:spacing w:before="0" w:after="0"/>
              <w:ind w:left="0" w:right="0" w:hanging="0"/>
              <w:jc w:val="right"/>
              <w:rPr/>
            </w:pPr>
            <w:r>
              <w:rPr/>
              <w:t>​</w:t>
            </w:r>
          </w:p>
        </w:tc>
        <w:tc>
          <w:tcPr>
            <w:tcW w:w="367" w:type="dxa"/>
            <w:tcBorders/>
            <w:vAlign w:val="center"/>
          </w:tcPr>
          <w:p>
            <w:pPr>
              <w:pStyle w:val="TableContents"/>
              <w:bidi w:val="0"/>
              <w:spacing w:before="0" w:after="0"/>
              <w:ind w:left="0" w:right="0" w:hanging="0"/>
              <w:jc w:val="left"/>
              <w:rPr/>
            </w:pPr>
            <w:r>
              <w:rPr/>
              <w:t>​</w:t>
            </w:r>
          </w:p>
        </w:tc>
        <w:tc>
          <w:tcPr>
            <w:tcW w:w="996" w:type="dxa"/>
            <w:tcBorders/>
            <w:vAlign w:val="center"/>
          </w:tcPr>
          <w:p>
            <w:pPr>
              <w:pStyle w:val="TableContents"/>
              <w:bidi w:val="0"/>
              <w:spacing w:before="0" w:after="0"/>
              <w:ind w:left="0" w:right="0" w:hanging="0"/>
              <w:jc w:val="left"/>
              <w:rPr/>
            </w:pPr>
            <w:r>
              <w:rPr/>
              <w:t>​</w:t>
            </w:r>
          </w:p>
        </w:tc>
        <w:tc>
          <w:tcPr>
            <w:tcW w:w="367" w:type="dxa"/>
            <w:tcBorders/>
            <w:vAlign w:val="center"/>
          </w:tcPr>
          <w:p>
            <w:pPr>
              <w:pStyle w:val="TableContents"/>
              <w:bidi w:val="0"/>
              <w:spacing w:before="0" w:after="0"/>
              <w:ind w:left="0" w:right="0" w:hanging="0"/>
              <w:jc w:val="right"/>
              <w:rPr/>
            </w:pPr>
            <w:r>
              <w:rPr/>
              <w:t>​</w:t>
            </w:r>
          </w:p>
        </w:tc>
        <w:tc>
          <w:tcPr>
            <w:tcW w:w="996" w:type="dxa"/>
            <w:tcBorders/>
            <w:vAlign w:val="center"/>
          </w:tcPr>
          <w:p>
            <w:pPr>
              <w:pStyle w:val="TableContents"/>
              <w:bidi w:val="0"/>
              <w:spacing w:before="0" w:after="0"/>
              <w:ind w:left="0" w:right="0" w:hanging="0"/>
              <w:jc w:val="left"/>
              <w:rPr/>
            </w:pPr>
            <w:r>
              <w:rPr/>
              <w:t>​</w:t>
            </w:r>
          </w:p>
        </w:tc>
        <w:tc>
          <w:tcPr>
            <w:tcW w:w="367" w:type="dxa"/>
            <w:tcBorders/>
            <w:vAlign w:val="center"/>
          </w:tcPr>
          <w:p>
            <w:pPr>
              <w:pStyle w:val="TableContents"/>
              <w:bidi w:val="0"/>
              <w:spacing w:before="0" w:after="0"/>
              <w:ind w:left="0" w:right="0" w:hanging="0"/>
              <w:jc w:val="left"/>
              <w:rPr/>
            </w:pPr>
            <w:r>
              <w:rPr/>
              <w:t>​</w:t>
            </w:r>
          </w:p>
        </w:tc>
        <w:tc>
          <w:tcPr>
            <w:tcW w:w="996" w:type="dxa"/>
            <w:tcBorders/>
            <w:vAlign w:val="center"/>
          </w:tcPr>
          <w:p>
            <w:pPr>
              <w:pStyle w:val="TableContents"/>
              <w:bidi w:val="0"/>
              <w:spacing w:before="0" w:after="0"/>
              <w:ind w:left="0" w:right="0" w:hanging="0"/>
              <w:jc w:val="right"/>
              <w:rPr/>
            </w:pPr>
            <w:r>
              <w:rPr/>
              <w:t>​</w:t>
            </w:r>
          </w:p>
        </w:tc>
        <w:tc>
          <w:tcPr>
            <w:tcW w:w="367" w:type="dxa"/>
            <w:tcBorders/>
            <w:vAlign w:val="center"/>
          </w:tcPr>
          <w:p>
            <w:pPr>
              <w:pStyle w:val="TableContents"/>
              <w:bidi w:val="0"/>
              <w:spacing w:before="0" w:after="0"/>
              <w:ind w:left="0" w:right="0" w:hanging="0"/>
              <w:jc w:val="left"/>
              <w:rPr/>
            </w:pPr>
            <w:r>
              <w:rPr/>
              <w:t>​</w:t>
            </w:r>
          </w:p>
        </w:tc>
        <w:tc>
          <w:tcPr>
            <w:tcW w:w="1082" w:type="dxa"/>
            <w:tcBorders/>
            <w:vAlign w:val="center"/>
          </w:tcPr>
          <w:p>
            <w:pPr>
              <w:pStyle w:val="TableContents"/>
              <w:bidi w:val="0"/>
              <w:spacing w:before="0" w:after="0"/>
              <w:ind w:left="0" w:right="0" w:hanging="0"/>
              <w:jc w:val="left"/>
              <w:rPr/>
            </w:pPr>
            <w:r>
              <w:rPr/>
              <w:t>​</w:t>
            </w:r>
          </w:p>
        </w:tc>
      </w:tr>
      <w:tr>
        <w:trPr/>
        <w:tc>
          <w:tcPr>
            <w:tcW w:w="10205" w:type="dxa"/>
            <w:gridSpan w:val="11"/>
            <w:tcBorders/>
            <w:vAlign w:val="center"/>
          </w:tcPr>
          <w:p>
            <w:pPr>
              <w:pStyle w:val="TableContents"/>
              <w:bidi w:val="0"/>
              <w:spacing w:lineRule="auto" w:line="240" w:before="0" w:after="0"/>
              <w:ind w:left="0" w:right="0" w:hanging="0"/>
              <w:jc w:val="left"/>
              <w:rPr>
                <w:rFonts w:ascii="Arial;Helvetica;sans-serif" w:hAnsi="Arial;Helvetica;sans-serif"/>
                <w:sz w:val="16"/>
              </w:rPr>
            </w:pPr>
            <w:r>
              <w:rPr>
                <w:rFonts w:ascii="Arial;Helvetica;sans-serif" w:hAnsi="Arial;Helvetica;sans-serif"/>
                <w:sz w:val="12"/>
              </w:rPr>
              <w:t>1</w:t>
            </w:r>
            <w:r>
              <w:rPr>
                <w:rFonts w:ascii="Arial;Helvetica;sans-serif" w:hAnsi="Arial;Helvetica;sans-serif"/>
                <w:sz w:val="16"/>
              </w:rPr>
              <w:t xml:space="preserve"> 2025 specified items – Intangible asset amortization - $3.50, change in fair value of contingent consideration - $3.56, intangible asset impairment - $0.39, acquisition and integration costs - $0.15, and other - $0.04.</w:t>
            </w:r>
          </w:p>
        </w:tc>
      </w:tr>
      <w:tr>
        <w:trPr/>
        <w:tc>
          <w:tcPr>
            <w:tcW w:w="10205" w:type="dxa"/>
            <w:gridSpan w:val="11"/>
            <w:tcBorders/>
            <w:vAlign w:val="center"/>
          </w:tcPr>
          <w:p>
            <w:pPr>
              <w:pStyle w:val="TableContents"/>
              <w:bidi w:val="0"/>
              <w:spacing w:lineRule="auto" w:line="240" w:before="0" w:after="0"/>
              <w:ind w:left="0" w:right="0" w:hanging="0"/>
              <w:jc w:val="left"/>
              <w:rPr>
                <w:rFonts w:ascii="Arial;Helvetica;sans-serif" w:hAnsi="Arial;Helvetica;sans-serif"/>
                <w:sz w:val="16"/>
              </w:rPr>
            </w:pPr>
            <w:r>
              <w:rPr>
                <w:rFonts w:ascii="Arial;Helvetica;sans-serif" w:hAnsi="Arial;Helvetica;sans-serif"/>
                <w:sz w:val="12"/>
              </w:rPr>
              <w:t>2</w:t>
            </w:r>
            <w:r>
              <w:rPr>
                <w:rFonts w:ascii="Arial;Helvetica;sans-serif" w:hAnsi="Arial;Helvetica;sans-serif"/>
                <w:sz w:val="16"/>
              </w:rPr>
              <w:t xml:space="preserve"> 2024 specified items – Intangible asset amortization - $3.63, change in fair value of contingent consideration - $2.07, intangible asset impairment - $1.98, acquisition related costs - $0.55, litigation matters - $0.41, income tax items - ($1.02), and other - $0.11.</w:t>
            </w:r>
          </w:p>
        </w:tc>
      </w:tr>
      <w:tr>
        <w:trPr/>
        <w:tc>
          <w:tcPr>
            <w:tcW w:w="10205" w:type="dxa"/>
            <w:gridSpan w:val="11"/>
            <w:tcBorders/>
            <w:vAlign w:val="center"/>
          </w:tcPr>
          <w:p>
            <w:pPr>
              <w:pStyle w:val="TableContents"/>
              <w:bidi w:val="0"/>
              <w:spacing w:lineRule="auto" w:line="240" w:before="0" w:after="0"/>
              <w:ind w:left="0" w:right="0" w:hanging="0"/>
              <w:jc w:val="left"/>
              <w:rPr>
                <w:rFonts w:ascii="Arial;Helvetica;sans-serif" w:hAnsi="Arial;Helvetica;sans-serif"/>
                <w:sz w:val="16"/>
              </w:rPr>
            </w:pPr>
            <w:r>
              <w:rPr>
                <w:rFonts w:ascii="Arial;Helvetica;sans-serif" w:hAnsi="Arial;Helvetica;sans-serif"/>
                <w:sz w:val="12"/>
              </w:rPr>
              <w:t>3</w:t>
            </w:r>
            <w:r>
              <w:rPr>
                <w:rFonts w:ascii="Arial;Helvetica;sans-serif" w:hAnsi="Arial;Helvetica;sans-serif"/>
                <w:sz w:val="16"/>
              </w:rPr>
              <w:t xml:space="preserve"> 2023 specified items – Intangible asset amortization - $3.76, change in fair value of contingent consideration - $2.81, intangible asset impairment - $1.96, litigation matters - ($0.22), acquisition related costs - $0.07, and other - $0.01.</w:t>
            </w:r>
          </w:p>
        </w:tc>
      </w:tr>
      <w:tr>
        <w:trPr/>
        <w:tc>
          <w:tcPr>
            <w:tcW w:w="10205" w:type="dxa"/>
            <w:gridSpan w:val="11"/>
            <w:tcBorders/>
            <w:vAlign w:val="center"/>
          </w:tcPr>
          <w:p>
            <w:pPr>
              <w:pStyle w:val="TableContents"/>
              <w:bidi w:val="0"/>
              <w:spacing w:lineRule="auto" w:line="240" w:before="0" w:after="0"/>
              <w:ind w:left="0" w:right="0" w:hanging="0"/>
              <w:jc w:val="left"/>
              <w:rPr>
                <w:rFonts w:ascii="Arial;Helvetica;sans-serif" w:hAnsi="Arial;Helvetica;sans-serif"/>
                <w:sz w:val="16"/>
              </w:rPr>
            </w:pPr>
            <w:r>
              <w:rPr>
                <w:rFonts w:ascii="Arial;Helvetica;sans-serif" w:hAnsi="Arial;Helvetica;sans-serif"/>
                <w:sz w:val="12"/>
              </w:rPr>
              <w:t>4</w:t>
            </w:r>
            <w:r>
              <w:rPr>
                <w:rFonts w:ascii="Arial;Helvetica;sans-serif" w:hAnsi="Arial;Helvetica;sans-serif"/>
                <w:sz w:val="16"/>
              </w:rPr>
              <w:t xml:space="preserve"> 2022 specified items – Intangible asset amortization - $3.61, change in fair value of contingent consideration - $1.55, litigation matters - $1.13, acquisition related costs - $0.43, intangible asset impairment - $0.34, income tax items - ($0.18), Pylera divestiture - ($0.07), and other - $0.33.</w:t>
            </w:r>
          </w:p>
        </w:tc>
      </w:tr>
      <w:tr>
        <w:trPr/>
        <w:tc>
          <w:tcPr>
            <w:tcW w:w="10205" w:type="dxa"/>
            <w:gridSpan w:val="11"/>
            <w:tcBorders/>
            <w:vAlign w:val="center"/>
          </w:tcPr>
          <w:p>
            <w:pPr>
              <w:pStyle w:val="TableContents"/>
              <w:bidi w:val="0"/>
              <w:spacing w:lineRule="auto" w:line="240" w:before="0" w:after="0"/>
              <w:ind w:left="0" w:right="0" w:hanging="0"/>
              <w:jc w:val="left"/>
              <w:rPr>
                <w:rFonts w:ascii="Arial;Helvetica;sans-serif" w:hAnsi="Arial;Helvetica;sans-serif"/>
                <w:sz w:val="16"/>
              </w:rPr>
            </w:pPr>
            <w:r>
              <w:rPr>
                <w:rFonts w:ascii="Arial;Helvetica;sans-serif" w:hAnsi="Arial;Helvetica;sans-serif"/>
                <w:sz w:val="12"/>
              </w:rPr>
              <w:t>5</w:t>
            </w:r>
            <w:r>
              <w:rPr>
                <w:rFonts w:ascii="Arial;Helvetica;sans-serif" w:hAnsi="Arial;Helvetica;sans-serif"/>
                <w:sz w:val="16"/>
              </w:rPr>
              <w:t xml:space="preserve"> 2021 specified items – Intangible asset amortization - $3.60, change in fair value of contingent consideration - $1.50, litigation matters - $0.14, acquisition related costs - $0.12, income tax items - ($0.15), and other - $0.17.</w:t>
            </w:r>
          </w:p>
        </w:tc>
      </w:tr>
    </w:tbl>
    <w:p>
      <w:pPr>
        <w:pStyle w:val="TextBody"/>
        <w:bidi w:val="0"/>
        <w:spacing w:before="0" w:after="0"/>
        <w:ind w:left="0" w:right="0" w:hanging="0"/>
        <w:jc w:val="left"/>
        <w:rPr/>
      </w:pPr>
      <w:r>
        <w:rPr/>
        <w:t>​</w:t>
      </w:r>
    </w:p>
    <w:p>
      <w:pPr>
        <w:pStyle w:val="TextBody"/>
        <w:bidi w:val="0"/>
        <w:spacing w:before="0" w:after="20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b w:val="false"/>
          <w:i w:val="false"/>
          <w:caps w:val="false"/>
          <w:smallCaps w:val="false"/>
          <w:sz w:val="20"/>
        </w:rPr>
        <w:t>3.</w:t>
      </w:r>
      <w:r>
        <w:rPr>
          <w:rFonts w:ascii="Arial;Helvetica;sans-serif" w:hAnsi="Arial;Helvetica;sans-serif"/>
          <w:sz w:val="20"/>
        </w:rPr>
        <w:t>R&amp;D Expense since 2013 Inception</w:t>
      </w:r>
    </w:p>
    <w:tbl>
      <w:tblPr>
        <w:tblW w:w="7349" w:type="dxa"/>
        <w:jc w:val="left"/>
        <w:tblInd w:w="0" w:type="dxa"/>
        <w:tblLayout w:type="fixed"/>
        <w:tblCellMar>
          <w:top w:w="0" w:type="dxa"/>
          <w:left w:w="0" w:type="dxa"/>
          <w:bottom w:w="0" w:type="dxa"/>
          <w:right w:w="0" w:type="dxa"/>
        </w:tblCellMar>
      </w:tblPr>
      <w:tblGrid>
        <w:gridCol w:w="2401"/>
        <w:gridCol w:w="346"/>
        <w:gridCol w:w="211"/>
        <w:gridCol w:w="571"/>
        <w:gridCol w:w="211"/>
        <w:gridCol w:w="691"/>
        <w:gridCol w:w="211"/>
        <w:gridCol w:w="571"/>
        <w:gridCol w:w="228"/>
        <w:gridCol w:w="747"/>
        <w:gridCol w:w="211"/>
        <w:gridCol w:w="796"/>
        <w:gridCol w:w="154"/>
      </w:tblGrid>
      <w:tr>
        <w:trPr/>
        <w:tc>
          <w:tcPr>
            <w:tcW w:w="24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0">
                      <wp:simplePos x="0" y="0"/>
                      <wp:positionH relativeFrom="character">
                        <wp:align>left</wp:align>
                      </wp:positionH>
                      <wp:positionV relativeFrom="line">
                        <wp:posOffset>635</wp:posOffset>
                      </wp:positionV>
                      <wp:extent cx="1524635" cy="175260"/>
                      <wp:effectExtent l="0" t="0" r="0" b="0"/>
                      <wp:wrapNone/>
                      <wp:docPr id="344" name="Frame224"/>
                      <a:graphic xmlns:a="http://schemas.openxmlformats.org/drawingml/2006/main">
                        <a:graphicData uri="http://schemas.microsoft.com/office/word/2010/wordprocessingShape">
                          <wps:wsp>
                            <wps:cNvSpPr txBox="1"/>
                            <wps:spPr>
                              <a:xfrm>
                                <a:off x="0" y="0"/>
                                <a:ext cx="1524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1">
                      <wp:simplePos x="0" y="0"/>
                      <wp:positionH relativeFrom="character">
                        <wp:align>left</wp:align>
                      </wp:positionH>
                      <wp:positionV relativeFrom="line">
                        <wp:posOffset>635</wp:posOffset>
                      </wp:positionV>
                      <wp:extent cx="219710" cy="175260"/>
                      <wp:effectExtent l="0" t="0" r="0" b="0"/>
                      <wp:wrapNone/>
                      <wp:docPr id="345" name="Frame22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2">
                      <wp:simplePos x="0" y="0"/>
                      <wp:positionH relativeFrom="character">
                        <wp:align>left</wp:align>
                      </wp:positionH>
                      <wp:positionV relativeFrom="line">
                        <wp:posOffset>635</wp:posOffset>
                      </wp:positionV>
                      <wp:extent cx="133985" cy="175260"/>
                      <wp:effectExtent l="0" t="0" r="0" b="0"/>
                      <wp:wrapNone/>
                      <wp:docPr id="346" name="Frame22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3">
                      <wp:simplePos x="0" y="0"/>
                      <wp:positionH relativeFrom="character">
                        <wp:align>left</wp:align>
                      </wp:positionH>
                      <wp:positionV relativeFrom="line">
                        <wp:posOffset>635</wp:posOffset>
                      </wp:positionV>
                      <wp:extent cx="362585" cy="175260"/>
                      <wp:effectExtent l="0" t="0" r="0" b="0"/>
                      <wp:wrapNone/>
                      <wp:docPr id="347" name="Frame227"/>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4">
                      <wp:simplePos x="0" y="0"/>
                      <wp:positionH relativeFrom="character">
                        <wp:align>left</wp:align>
                      </wp:positionH>
                      <wp:positionV relativeFrom="line">
                        <wp:posOffset>635</wp:posOffset>
                      </wp:positionV>
                      <wp:extent cx="133985" cy="175260"/>
                      <wp:effectExtent l="0" t="0" r="0" b="0"/>
                      <wp:wrapNone/>
                      <wp:docPr id="348" name="Frame22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5">
                      <wp:simplePos x="0" y="0"/>
                      <wp:positionH relativeFrom="character">
                        <wp:align>left</wp:align>
                      </wp:positionH>
                      <wp:positionV relativeFrom="line">
                        <wp:posOffset>635</wp:posOffset>
                      </wp:positionV>
                      <wp:extent cx="438785" cy="175260"/>
                      <wp:effectExtent l="0" t="0" r="0" b="0"/>
                      <wp:wrapNone/>
                      <wp:docPr id="349" name="Frame229"/>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6">
                      <wp:simplePos x="0" y="0"/>
                      <wp:positionH relativeFrom="character">
                        <wp:align>left</wp:align>
                      </wp:positionH>
                      <wp:positionV relativeFrom="line">
                        <wp:posOffset>635</wp:posOffset>
                      </wp:positionV>
                      <wp:extent cx="133985" cy="175260"/>
                      <wp:effectExtent l="0" t="0" r="0" b="0"/>
                      <wp:wrapNone/>
                      <wp:docPr id="350" name="Frame23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7">
                      <wp:simplePos x="0" y="0"/>
                      <wp:positionH relativeFrom="character">
                        <wp:align>left</wp:align>
                      </wp:positionH>
                      <wp:positionV relativeFrom="line">
                        <wp:posOffset>635</wp:posOffset>
                      </wp:positionV>
                      <wp:extent cx="362585" cy="175260"/>
                      <wp:effectExtent l="0" t="0" r="0" b="0"/>
                      <wp:wrapNone/>
                      <wp:docPr id="351" name="Frame231"/>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8">
                      <wp:simplePos x="0" y="0"/>
                      <wp:positionH relativeFrom="character">
                        <wp:align>left</wp:align>
                      </wp:positionH>
                      <wp:positionV relativeFrom="line">
                        <wp:posOffset>635</wp:posOffset>
                      </wp:positionV>
                      <wp:extent cx="144780" cy="175260"/>
                      <wp:effectExtent l="0" t="0" r="0" b="0"/>
                      <wp:wrapNone/>
                      <wp:docPr id="352" name="Frame232"/>
                      <a:graphic xmlns:a="http://schemas.openxmlformats.org/drawingml/2006/main">
                        <a:graphicData uri="http://schemas.microsoft.com/office/word/2010/wordprocessingShape">
                          <wps:wsp>
                            <wps:cNvSpPr txBox="1"/>
                            <wps:spPr>
                              <a:xfrm>
                                <a:off x="0" y="0"/>
                                <a:ext cx="1447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9">
                      <wp:simplePos x="0" y="0"/>
                      <wp:positionH relativeFrom="character">
                        <wp:align>left</wp:align>
                      </wp:positionH>
                      <wp:positionV relativeFrom="line">
                        <wp:posOffset>635</wp:posOffset>
                      </wp:positionV>
                      <wp:extent cx="474345" cy="175260"/>
                      <wp:effectExtent l="0" t="0" r="0" b="0"/>
                      <wp:wrapNone/>
                      <wp:docPr id="353" name="Frame233"/>
                      <a:graphic xmlns:a="http://schemas.openxmlformats.org/drawingml/2006/main">
                        <a:graphicData uri="http://schemas.microsoft.com/office/word/2010/wordprocessingShape">
                          <wps:wsp>
                            <wps:cNvSpPr txBox="1"/>
                            <wps:spPr>
                              <a:xfrm>
                                <a:off x="0" y="0"/>
                                <a:ext cx="4743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0">
                      <wp:simplePos x="0" y="0"/>
                      <wp:positionH relativeFrom="character">
                        <wp:align>left</wp:align>
                      </wp:positionH>
                      <wp:positionV relativeFrom="line">
                        <wp:posOffset>635</wp:posOffset>
                      </wp:positionV>
                      <wp:extent cx="133985" cy="175260"/>
                      <wp:effectExtent l="0" t="0" r="0" b="0"/>
                      <wp:wrapNone/>
                      <wp:docPr id="354" name="Frame23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1">
                      <wp:simplePos x="0" y="0"/>
                      <wp:positionH relativeFrom="character">
                        <wp:align>left</wp:align>
                      </wp:positionH>
                      <wp:positionV relativeFrom="line">
                        <wp:posOffset>635</wp:posOffset>
                      </wp:positionV>
                      <wp:extent cx="505460" cy="175260"/>
                      <wp:effectExtent l="0" t="0" r="0" b="0"/>
                      <wp:wrapNone/>
                      <wp:docPr id="355" name="Frame235"/>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p>
        </w:tc>
      </w:tr>
      <w:tr>
        <w:trPr/>
        <w:tc>
          <w:tcPr>
            <w:tcW w:w="2401" w:type="dxa"/>
            <w:tcBorders/>
            <w:vAlign w:val="center"/>
          </w:tcPr>
          <w:p>
            <w:pPr>
              <w:pStyle w:val="TableContents"/>
              <w:bidi w:val="0"/>
              <w:spacing w:before="0" w:after="0"/>
              <w:ind w:left="0" w:right="0" w:hanging="0"/>
              <w:jc w:val="left"/>
              <w:rPr>
                <w:color w:val="454968"/>
              </w:rPr>
            </w:pPr>
            <w:r>
              <w:rPr>
                <w:color w:val="454968"/>
              </w:rPr>
              <w:t>​</w:t>
            </w:r>
          </w:p>
        </w:tc>
        <w:tc>
          <w:tcPr>
            <w:tcW w:w="346" w:type="dxa"/>
            <w:tcBorders/>
            <w:vAlign w:val="center"/>
          </w:tcPr>
          <w:p>
            <w:pPr>
              <w:pStyle w:val="TableContents"/>
              <w:bidi w:val="0"/>
              <w:spacing w:before="0" w:after="0"/>
              <w:ind w:left="0" w:right="0" w:hanging="0"/>
              <w:jc w:val="left"/>
              <w:rPr>
                <w:color w:val="454968"/>
              </w:rPr>
            </w:pPr>
            <w:r>
              <w:rPr>
                <w:color w:val="454968"/>
              </w:rPr>
              <w:t>  ​ ​ ​</w:t>
            </w:r>
          </w:p>
        </w:tc>
        <w:tc>
          <w:tcPr>
            <w:tcW w:w="211" w:type="dxa"/>
            <w:tcBorders/>
            <w:vAlign w:val="center"/>
          </w:tcPr>
          <w:p>
            <w:pPr>
              <w:pStyle w:val="TableContents"/>
              <w:bidi w:val="0"/>
              <w:spacing w:before="0" w:after="0"/>
              <w:ind w:left="0" w:right="0" w:hanging="0"/>
              <w:jc w:val="left"/>
              <w:rPr>
                <w:color w:val="454968"/>
              </w:rPr>
            </w:pPr>
            <w:r>
              <w:rPr>
                <w:color w:val="454968"/>
              </w:rPr>
              <w:t>​</w:t>
            </w:r>
          </w:p>
        </w:tc>
        <w:tc>
          <w:tcPr>
            <w:tcW w:w="571" w:type="dxa"/>
            <w:tcBorders/>
            <w:vAlign w:val="center"/>
          </w:tcPr>
          <w:p>
            <w:pPr>
              <w:pStyle w:val="TableContents"/>
              <w:bidi w:val="0"/>
              <w:spacing w:before="0" w:after="0"/>
              <w:ind w:left="0" w:right="0" w:hanging="0"/>
              <w:jc w:val="left"/>
              <w:rPr>
                <w:color w:val="454968"/>
              </w:rPr>
            </w:pPr>
            <w:r>
              <w:rPr>
                <w:color w:val="454968"/>
              </w:rPr>
              <w:t>​</w:t>
            </w:r>
          </w:p>
        </w:tc>
        <w:tc>
          <w:tcPr>
            <w:tcW w:w="211" w:type="dxa"/>
            <w:tcBorders/>
            <w:vAlign w:val="center"/>
          </w:tcPr>
          <w:p>
            <w:pPr>
              <w:pStyle w:val="TableContents"/>
              <w:bidi w:val="0"/>
              <w:spacing w:before="0" w:after="0"/>
              <w:ind w:left="0" w:right="0" w:hanging="0"/>
              <w:jc w:val="left"/>
              <w:rPr>
                <w:color w:val="454968"/>
              </w:rPr>
            </w:pPr>
            <w:r>
              <w:rPr>
                <w:color w:val="454968"/>
              </w:rPr>
              <w:t>​</w:t>
            </w:r>
          </w:p>
        </w:tc>
        <w:tc>
          <w:tcPr>
            <w:tcW w:w="691" w:type="dxa"/>
            <w:tcBorders/>
            <w:vAlign w:val="center"/>
          </w:tcPr>
          <w:p>
            <w:pPr>
              <w:pStyle w:val="TableContents"/>
              <w:bidi w:val="0"/>
              <w:spacing w:before="0" w:after="0"/>
              <w:ind w:left="0" w:right="0" w:hanging="0"/>
              <w:jc w:val="left"/>
              <w:rPr>
                <w:color w:val="454968"/>
              </w:rPr>
            </w:pPr>
            <w:r>
              <w:rPr>
                <w:color w:val="454968"/>
              </w:rPr>
              <w:t>​</w:t>
            </w:r>
          </w:p>
        </w:tc>
        <w:tc>
          <w:tcPr>
            <w:tcW w:w="211" w:type="dxa"/>
            <w:tcBorders/>
            <w:vAlign w:val="center"/>
          </w:tcPr>
          <w:p>
            <w:pPr>
              <w:pStyle w:val="TableContents"/>
              <w:bidi w:val="0"/>
              <w:spacing w:before="0" w:after="0"/>
              <w:ind w:left="0" w:right="0" w:hanging="0"/>
              <w:jc w:val="left"/>
              <w:rPr>
                <w:color w:val="454968"/>
              </w:rPr>
            </w:pPr>
            <w:r>
              <w:rPr>
                <w:color w:val="454968"/>
              </w:rPr>
              <w:t>​</w:t>
            </w:r>
          </w:p>
        </w:tc>
        <w:tc>
          <w:tcPr>
            <w:tcW w:w="571" w:type="dxa"/>
            <w:tcBorders/>
            <w:vAlign w:val="center"/>
          </w:tcPr>
          <w:p>
            <w:pPr>
              <w:pStyle w:val="TableContents"/>
              <w:bidi w:val="0"/>
              <w:spacing w:before="0" w:after="0"/>
              <w:ind w:left="0" w:right="0" w:hanging="0"/>
              <w:jc w:val="left"/>
              <w:rPr>
                <w:color w:val="454968"/>
              </w:rPr>
            </w:pPr>
            <w:r>
              <w:rPr>
                <w:color w:val="454968"/>
              </w:rPr>
              <w:t>​</w:t>
            </w:r>
          </w:p>
        </w:tc>
        <w:tc>
          <w:tcPr>
            <w:tcW w:w="228" w:type="dxa"/>
            <w:tcBorders/>
            <w:vAlign w:val="center"/>
          </w:tcPr>
          <w:p>
            <w:pPr>
              <w:pStyle w:val="TableContents"/>
              <w:bidi w:val="0"/>
              <w:spacing w:before="0" w:after="0"/>
              <w:ind w:left="0" w:right="0" w:hanging="0"/>
              <w:jc w:val="left"/>
              <w:rPr>
                <w:color w:val="454968"/>
              </w:rPr>
            </w:pPr>
            <w:r>
              <w:rPr>
                <w:color w:val="454968"/>
              </w:rPr>
              <w:t>​</w:t>
            </w:r>
          </w:p>
        </w:tc>
        <w:tc>
          <w:tcPr>
            <w:tcW w:w="747" w:type="dxa"/>
            <w:tcBorders/>
            <w:vAlign w:val="center"/>
          </w:tcPr>
          <w:p>
            <w:pPr>
              <w:pStyle w:val="TableContents"/>
              <w:bidi w:val="0"/>
              <w:spacing w:before="0" w:after="0"/>
              <w:ind w:left="0" w:right="0" w:hanging="0"/>
              <w:jc w:val="left"/>
              <w:rPr>
                <w:color w:val="454968"/>
              </w:rPr>
            </w:pPr>
            <w:r>
              <w:rPr>
                <w:color w:val="454968"/>
              </w:rPr>
              <w:t>​</w:t>
            </w:r>
          </w:p>
        </w:tc>
        <w:tc>
          <w:tcPr>
            <w:tcW w:w="211" w:type="dxa"/>
            <w:tcBorders/>
            <w:vAlign w:val="center"/>
          </w:tcPr>
          <w:p>
            <w:pPr>
              <w:pStyle w:val="TableContents"/>
              <w:bidi w:val="0"/>
              <w:spacing w:before="0" w:after="0"/>
              <w:ind w:left="0" w:right="0" w:hanging="0"/>
              <w:jc w:val="left"/>
              <w:rPr>
                <w:color w:val="454968"/>
              </w:rPr>
            </w:pPr>
            <w:r>
              <w:rPr>
                <w:color w:val="454968"/>
              </w:rPr>
              <w:t>​</w:t>
            </w:r>
          </w:p>
        </w:tc>
        <w:tc>
          <w:tcPr>
            <w:tcW w:w="796" w:type="dxa"/>
            <w:tcBorders/>
            <w:vAlign w:val="center"/>
          </w:tcPr>
          <w:p>
            <w:pPr>
              <w:pStyle w:val="TableContents"/>
              <w:bidi w:val="0"/>
              <w:spacing w:before="0" w:after="0"/>
              <w:ind w:left="0" w:right="0" w:hanging="0"/>
              <w:jc w:val="left"/>
              <w:rPr>
                <w:color w:val="454968"/>
              </w:rPr>
            </w:pPr>
            <w:r>
              <w:rPr>
                <w:color w:val="454968"/>
              </w:rPr>
              <w:t>​</w:t>
            </w:r>
          </w:p>
        </w:tc>
        <w:tc>
          <w:tcPr>
            <w:tcW w:w="154"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2401" w:type="dxa"/>
            <w:tcBorders>
              <w:bottom w:val="single" w:sz="2" w:space="0" w:color="000000"/>
            </w:tcBorders>
            <w:tcMar>
              <w:bottom w:w="28" w:type="dxa"/>
            </w:tcMar>
            <w:vAlign w:val="center"/>
          </w:tcPr>
          <w:p>
            <w:pPr>
              <w:pStyle w:val="TableContents"/>
              <w:bidi w:val="0"/>
              <w:spacing w:before="0" w:after="0"/>
              <w:ind w:left="0" w:right="0" w:hanging="0"/>
              <w:jc w:val="left"/>
              <w:rPr>
                <w:color w:val="454968"/>
              </w:rPr>
            </w:pPr>
            <w:r>
              <w:rPr>
                <w:color w:val="454968"/>
              </w:rPr>
              <w:t>​</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color w:val="454968"/>
              </w:rPr>
            </w:pPr>
            <w:r>
              <w:rPr>
                <w:color w:val="454968"/>
              </w:rPr>
              <w:t>​</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color w:val="454968"/>
                <w:sz w:val="16"/>
              </w:rPr>
            </w:pPr>
            <w:r>
              <w:rPr>
                <w:rFonts w:ascii="Arial;Helvetica;sans-serif" w:hAnsi="Arial;Helvetica;sans-serif"/>
                <w:b/>
                <w:color w:val="454968"/>
                <w:sz w:val="16"/>
              </w:rPr>
              <w:t>2025</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color w:val="454968"/>
                <w:sz w:val="16"/>
              </w:rPr>
            </w:pPr>
            <w:r>
              <w:rPr>
                <w:rFonts w:ascii="Arial;Helvetica;sans-serif" w:hAnsi="Arial;Helvetica;sans-serif"/>
                <w:b/>
                <w:color w:val="454968"/>
                <w:sz w:val="16"/>
              </w:rPr>
              <w:t>2024</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color w:val="454968"/>
                <w:sz w:val="16"/>
              </w:rPr>
            </w:pPr>
            <w:r>
              <w:rPr>
                <w:rFonts w:ascii="Arial;Helvetica;sans-serif" w:hAnsi="Arial;Helvetica;sans-serif"/>
                <w:b/>
                <w:color w:val="454968"/>
                <w:sz w:val="16"/>
              </w:rPr>
              <w:t>2023</w:t>
            </w:r>
          </w:p>
        </w:tc>
        <w:tc>
          <w:tcPr>
            <w:tcW w:w="9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color w:val="454968"/>
                <w:sz w:val="16"/>
              </w:rPr>
            </w:pPr>
            <w:r>
              <w:rPr>
                <w:rFonts w:ascii="Arial;Helvetica;sans-serif" w:hAnsi="Arial;Helvetica;sans-serif"/>
                <w:b/>
                <w:color w:val="454968"/>
                <w:sz w:val="16"/>
              </w:rPr>
              <w:t>2013 - 2022</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color w:val="454968"/>
                <w:sz w:val="16"/>
              </w:rPr>
            </w:pPr>
            <w:r>
              <w:rPr>
                <w:rFonts w:ascii="Arial;Helvetica;sans-serif" w:hAnsi="Arial;Helvetica;sans-serif"/>
                <w:b/>
                <w:color w:val="454968"/>
                <w:sz w:val="16"/>
              </w:rPr>
              <w:t>Total</w:t>
            </w:r>
          </w:p>
        </w:tc>
        <w:tc>
          <w:tcPr>
            <w:tcW w:w="154"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2401" w:type="dxa"/>
            <w:tcBorders/>
            <w:shd w:fill="E7E7E7" w:val="clear"/>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As reported (GAAP)</w:t>
            </w:r>
          </w:p>
        </w:tc>
        <w:tc>
          <w:tcPr>
            <w:tcW w:w="346" w:type="dxa"/>
            <w:tcBorders/>
            <w:shd w:fill="E7E7E7" w:val="clear"/>
            <w:vAlign w:val="center"/>
          </w:tcPr>
          <w:p>
            <w:pPr>
              <w:pStyle w:val="TableContents"/>
              <w:bidi w:val="0"/>
              <w:spacing w:before="0" w:after="0"/>
              <w:ind w:left="0" w:right="0" w:hanging="0"/>
              <w:jc w:val="left"/>
              <w:rPr/>
            </w:pPr>
            <w:r>
              <w:rPr/>
              <w:t> </w:t>
            </w:r>
          </w:p>
        </w:tc>
        <w:tc>
          <w:tcPr>
            <w:tcW w:w="211" w:type="dxa"/>
            <w:tcBorders/>
            <w:shd w:fill="E7E7E7"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w:t>
            </w:r>
          </w:p>
        </w:tc>
        <w:tc>
          <w:tcPr>
            <w:tcW w:w="571" w:type="dxa"/>
            <w:tcBorders/>
            <w:shd w:fill="E7E7E7"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9,096</w:t>
            </w:r>
          </w:p>
        </w:tc>
        <w:tc>
          <w:tcPr>
            <w:tcW w:w="211" w:type="dxa"/>
            <w:tcBorders/>
            <w:shd w:fill="E7E7E7"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w:t>
            </w:r>
          </w:p>
        </w:tc>
        <w:tc>
          <w:tcPr>
            <w:tcW w:w="691" w:type="dxa"/>
            <w:tcBorders/>
            <w:shd w:fill="E7E7E7"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12,791</w:t>
            </w:r>
          </w:p>
        </w:tc>
        <w:tc>
          <w:tcPr>
            <w:tcW w:w="211" w:type="dxa"/>
            <w:tcBorders/>
            <w:shd w:fill="E7E7E7"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w:t>
            </w:r>
          </w:p>
        </w:tc>
        <w:tc>
          <w:tcPr>
            <w:tcW w:w="571" w:type="dxa"/>
            <w:tcBorders/>
            <w:shd w:fill="E7E7E7"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7,675</w:t>
            </w:r>
          </w:p>
        </w:tc>
        <w:tc>
          <w:tcPr>
            <w:tcW w:w="228" w:type="dxa"/>
            <w:tcBorders/>
            <w:shd w:fill="E7E7E7"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w:t>
            </w:r>
          </w:p>
        </w:tc>
        <w:tc>
          <w:tcPr>
            <w:tcW w:w="747" w:type="dxa"/>
            <w:tcBorders/>
            <w:shd w:fill="E7E7E7"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55,741</w:t>
            </w:r>
          </w:p>
        </w:tc>
        <w:tc>
          <w:tcPr>
            <w:tcW w:w="211" w:type="dxa"/>
            <w:tcBorders/>
            <w:shd w:fill="E7E7E7"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w:t>
            </w:r>
          </w:p>
        </w:tc>
        <w:tc>
          <w:tcPr>
            <w:tcW w:w="796" w:type="dxa"/>
            <w:tcBorders/>
            <w:shd w:fill="E7E7E7"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85,303</w:t>
            </w:r>
          </w:p>
        </w:tc>
        <w:tc>
          <w:tcPr>
            <w:tcW w:w="154"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2401"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Adjusted for specified items:</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(111)</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(4,735)</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(646)</w:t>
            </w:r>
          </w:p>
        </w:tc>
        <w:tc>
          <w:tcPr>
            <w:tcW w:w="22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47"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(8,151)</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(13,643)</w:t>
            </w:r>
          </w:p>
        </w:tc>
        <w:tc>
          <w:tcPr>
            <w:tcW w:w="154"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2401" w:type="dxa"/>
            <w:tcBorders>
              <w:bottom w:val="single" w:sz="2" w:space="0" w:color="000000"/>
            </w:tcBorders>
            <w:shd w:fill="E7E7E7" w:val="clear"/>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b/>
                <w:sz w:val="18"/>
              </w:rPr>
              <w:t>As adjusted (non</w:t>
            </w:r>
            <w:r>
              <w:rPr>
                <w:rFonts w:ascii="Arial;Helvetica;sans-serif" w:hAnsi="Arial;Helvetica;sans-serif"/>
                <w:sz w:val="18"/>
              </w:rPr>
              <w:noBreakHyphen/>
            </w:r>
            <w:r>
              <w:rPr>
                <w:rFonts w:ascii="Arial;Helvetica;sans-serif" w:hAnsi="Arial;Helvetica;sans-serif"/>
                <w:b/>
                <w:sz w:val="18"/>
              </w:rPr>
              <w:t>GAAP)</w:t>
            </w:r>
          </w:p>
        </w:tc>
        <w:tc>
          <w:tcPr>
            <w:tcW w:w="346" w:type="dxa"/>
            <w:tcBorders>
              <w:bottom w:val="single" w:sz="2" w:space="0" w:color="000000"/>
            </w:tcBorders>
            <w:shd w:fill="E7E7E7" w:val="clear"/>
            <w:tcMar>
              <w:bottom w:w="28" w:type="dxa"/>
            </w:tcM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E7E7E7"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w:t>
            </w:r>
          </w:p>
        </w:tc>
        <w:tc>
          <w:tcPr>
            <w:tcW w:w="571" w:type="dxa"/>
            <w:tcBorders>
              <w:bottom w:val="single" w:sz="2" w:space="0" w:color="000000"/>
            </w:tcBorders>
            <w:shd w:fill="E7E7E7"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8,985</w:t>
            </w:r>
          </w:p>
        </w:tc>
        <w:tc>
          <w:tcPr>
            <w:tcW w:w="211" w:type="dxa"/>
            <w:tcBorders>
              <w:bottom w:val="single" w:sz="2" w:space="0" w:color="000000"/>
            </w:tcBorders>
            <w:shd w:fill="E7E7E7"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w:t>
            </w:r>
          </w:p>
        </w:tc>
        <w:tc>
          <w:tcPr>
            <w:tcW w:w="691" w:type="dxa"/>
            <w:tcBorders>
              <w:bottom w:val="single" w:sz="2" w:space="0" w:color="000000"/>
            </w:tcBorders>
            <w:shd w:fill="E7E7E7"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8,056</w:t>
            </w:r>
          </w:p>
        </w:tc>
        <w:tc>
          <w:tcPr>
            <w:tcW w:w="211" w:type="dxa"/>
            <w:tcBorders>
              <w:bottom w:val="single" w:sz="2" w:space="0" w:color="000000"/>
            </w:tcBorders>
            <w:shd w:fill="E7E7E7"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w:t>
            </w:r>
          </w:p>
        </w:tc>
        <w:tc>
          <w:tcPr>
            <w:tcW w:w="571" w:type="dxa"/>
            <w:tcBorders>
              <w:bottom w:val="single" w:sz="2" w:space="0" w:color="000000"/>
            </w:tcBorders>
            <w:shd w:fill="E7E7E7"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7,029</w:t>
            </w:r>
          </w:p>
        </w:tc>
        <w:tc>
          <w:tcPr>
            <w:tcW w:w="228" w:type="dxa"/>
            <w:tcBorders>
              <w:bottom w:val="single" w:sz="2" w:space="0" w:color="000000"/>
            </w:tcBorders>
            <w:shd w:fill="E7E7E7"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w:t>
            </w:r>
          </w:p>
        </w:tc>
        <w:tc>
          <w:tcPr>
            <w:tcW w:w="747" w:type="dxa"/>
            <w:tcBorders>
              <w:bottom w:val="single" w:sz="2" w:space="0" w:color="000000"/>
            </w:tcBorders>
            <w:shd w:fill="E7E7E7"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47,590</w:t>
            </w:r>
          </w:p>
        </w:tc>
        <w:tc>
          <w:tcPr>
            <w:tcW w:w="211" w:type="dxa"/>
            <w:tcBorders>
              <w:bottom w:val="single" w:sz="2" w:space="0" w:color="000000"/>
            </w:tcBorders>
            <w:shd w:fill="E7E7E7"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w:t>
            </w:r>
          </w:p>
        </w:tc>
        <w:tc>
          <w:tcPr>
            <w:tcW w:w="796" w:type="dxa"/>
            <w:tcBorders>
              <w:bottom w:val="single" w:sz="2" w:space="0" w:color="000000"/>
            </w:tcBorders>
            <w:shd w:fill="E7E7E7" w:val="clear"/>
            <w:tcMar>
              <w:bottom w:w="28" w:type="dxa"/>
            </w:tcMar>
            <w:vAlign w:val="center"/>
          </w:tcPr>
          <w:p>
            <w:pPr>
              <w:pStyle w:val="TableContents"/>
              <w:bidi w:val="0"/>
              <w:spacing w:before="0" w:after="0"/>
              <w:ind w:left="0" w:right="60" w:hanging="0"/>
              <w:jc w:val="right"/>
              <w:rPr>
                <w:rFonts w:ascii="Arial;Helvetica;sans-serif" w:hAnsi="Arial;Helvetica;sans-serif"/>
                <w:sz w:val="18"/>
              </w:rPr>
            </w:pPr>
            <w:r>
              <w:rPr>
                <w:rFonts w:ascii="Arial;Helvetica;sans-serif" w:hAnsi="Arial;Helvetica;sans-serif"/>
                <w:sz w:val="18"/>
              </w:rPr>
              <w:t>71,660</w:t>
            </w:r>
          </w:p>
        </w:tc>
        <w:tc>
          <w:tcPr>
            <w:tcW w:w="154"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0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right"/>
        <w:rPr>
          <w:rFonts w:ascii="Arial;Helvetica;sans-serif" w:hAnsi="Arial;Helvetica;sans-serif"/>
          <w:sz w:val="20"/>
        </w:rPr>
      </w:pPr>
      <w:r>
        <w:rPr>
          <w:rFonts w:ascii="Arial;Helvetica;sans-serif" w:hAnsi="Arial;Helvetica;sans-serif"/>
          <w:i/>
          <w:sz w:val="20"/>
        </w:rPr>
        <w:t>2026 Proxy Statement     </w:t>
      </w:r>
      <w:r>
        <w:rPr>
          <w:rFonts w:ascii="Arial;Helvetica;sans-serif" w:hAnsi="Arial;Helvetica;sans-serif"/>
          <w:sz w:val="30"/>
        </w:rPr>
        <w:t>|</w:t>
      </w:r>
      <w:r>
        <w:rPr>
          <w:rFonts w:ascii="Arial;Helvetica;sans-serif" w:hAnsi="Arial;Helvetica;sans-serif"/>
          <w:sz w:val="20"/>
        </w:rPr>
        <w:t>     </w:t>
      </w:r>
      <w:r>
        <w:rPr>
          <w:rFonts w:ascii="Arial;Helvetica;sans-serif" w:hAnsi="Arial;Helvetica;sans-serif"/>
          <w:sz w:val="20"/>
        </w:rPr>
        <w:drawing>
          <wp:inline distT="0" distB="0" distL="0" distR="0">
            <wp:extent cx="970915" cy="180340"/>
            <wp:effectExtent l="0" t="0" r="0" b="0"/>
            <wp:docPr id="356" name="Image1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6" name="Image121" descr=""/>
                    <pic:cNvPicPr>
                      <a:picLocks noChangeAspect="1" noChangeArrowheads="1"/>
                    </pic:cNvPicPr>
                  </pic:nvPicPr>
                  <pic:blipFill>
                    <a:blip r:embed="rId122"/>
                    <a:stretch>
                      <a:fillRect/>
                    </a:stretch>
                  </pic:blipFill>
                  <pic:spPr bwMode="auto">
                    <a:xfrm>
                      <a:off x="0" y="0"/>
                      <a:ext cx="970915" cy="180340"/>
                    </a:xfrm>
                    <a:prstGeom prst="rect">
                      <a:avLst/>
                    </a:prstGeom>
                  </pic:spPr>
                </pic:pic>
              </a:graphicData>
            </a:graphic>
          </wp:inline>
        </w:drawing>
      </w:r>
      <w:r>
        <w:rPr>
          <w:rFonts w:ascii="Arial;Helvetica;sans-serif" w:hAnsi="Arial;Helvetica;sans-serif"/>
          <w:sz w:val="20"/>
        </w:rPr>
        <w:t>    B-1</w:t>
      </w:r>
    </w:p>
    <w:p>
      <w:pPr>
        <w:pStyle w:val="TextBody"/>
        <w:bidi w:val="0"/>
        <w:spacing w:before="0" w:after="24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b w:val="false"/>
          <w:i w:val="false"/>
          <w:caps w:val="false"/>
          <w:smallCaps w:val="false"/>
          <w:sz w:val="20"/>
        </w:rPr>
        <w:t>4.</w:t>
      </w:r>
      <w:r>
        <w:rPr>
          <w:rFonts w:ascii="Arial;Helvetica;sans-serif" w:hAnsi="Arial;Helvetica;sans-serif"/>
          <w:sz w:val="20"/>
        </w:rPr>
        <w:t>Adjusted R&amp;D Investment since 2013 Inception</w:t>
      </w:r>
    </w:p>
    <w:p>
      <w:pPr>
        <w:pStyle w:val="TextBody"/>
        <w:bidi w:val="0"/>
        <w:spacing w:before="0" w:after="200"/>
        <w:ind w:left="0" w:right="0" w:hanging="0"/>
        <w:jc w:val="left"/>
        <w:rPr/>
      </w:pPr>
      <w:r>
        <w:rPr/>
        <w:t>​</w:t>
      </w:r>
    </w:p>
    <w:tbl>
      <w:tblPr>
        <w:tblW w:w="10045" w:type="dxa"/>
        <w:jc w:val="left"/>
        <w:tblInd w:w="0" w:type="dxa"/>
        <w:tblLayout w:type="fixed"/>
        <w:tblCellMar>
          <w:top w:w="0" w:type="dxa"/>
          <w:left w:w="0" w:type="dxa"/>
          <w:bottom w:w="0" w:type="dxa"/>
          <w:right w:w="0" w:type="dxa"/>
        </w:tblCellMar>
      </w:tblPr>
      <w:tblGrid>
        <w:gridCol w:w="5176"/>
        <w:gridCol w:w="346"/>
        <w:gridCol w:w="211"/>
        <w:gridCol w:w="676"/>
        <w:gridCol w:w="211"/>
        <w:gridCol w:w="676"/>
        <w:gridCol w:w="211"/>
        <w:gridCol w:w="571"/>
        <w:gridCol w:w="232"/>
        <w:gridCol w:w="743"/>
        <w:gridCol w:w="211"/>
        <w:gridCol w:w="781"/>
      </w:tblGrid>
      <w:tr>
        <w:trPr/>
        <w:tc>
          <w:tcPr>
            <w:tcW w:w="51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2">
                      <wp:simplePos x="0" y="0"/>
                      <wp:positionH relativeFrom="character">
                        <wp:align>left</wp:align>
                      </wp:positionH>
                      <wp:positionV relativeFrom="line">
                        <wp:posOffset>635</wp:posOffset>
                      </wp:positionV>
                      <wp:extent cx="3286760" cy="175260"/>
                      <wp:effectExtent l="0" t="0" r="0" b="0"/>
                      <wp:wrapNone/>
                      <wp:docPr id="357" name="Frame236"/>
                      <a:graphic xmlns:a="http://schemas.openxmlformats.org/drawingml/2006/main">
                        <a:graphicData uri="http://schemas.microsoft.com/office/word/2010/wordprocessingShape">
                          <wps:wsp>
                            <wps:cNvSpPr txBox="1"/>
                            <wps:spPr>
                              <a:xfrm>
                                <a:off x="0" y="0"/>
                                <a:ext cx="3286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3">
                      <wp:simplePos x="0" y="0"/>
                      <wp:positionH relativeFrom="character">
                        <wp:align>left</wp:align>
                      </wp:positionH>
                      <wp:positionV relativeFrom="line">
                        <wp:posOffset>635</wp:posOffset>
                      </wp:positionV>
                      <wp:extent cx="219710" cy="175260"/>
                      <wp:effectExtent l="0" t="0" r="0" b="0"/>
                      <wp:wrapNone/>
                      <wp:docPr id="358" name="Frame23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4">
                      <wp:simplePos x="0" y="0"/>
                      <wp:positionH relativeFrom="character">
                        <wp:align>left</wp:align>
                      </wp:positionH>
                      <wp:positionV relativeFrom="line">
                        <wp:posOffset>635</wp:posOffset>
                      </wp:positionV>
                      <wp:extent cx="133985" cy="175260"/>
                      <wp:effectExtent l="0" t="0" r="0" b="0"/>
                      <wp:wrapNone/>
                      <wp:docPr id="359" name="Frame23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5">
                      <wp:simplePos x="0" y="0"/>
                      <wp:positionH relativeFrom="character">
                        <wp:align>left</wp:align>
                      </wp:positionH>
                      <wp:positionV relativeFrom="line">
                        <wp:posOffset>635</wp:posOffset>
                      </wp:positionV>
                      <wp:extent cx="429260" cy="175260"/>
                      <wp:effectExtent l="0" t="0" r="0" b="0"/>
                      <wp:wrapNone/>
                      <wp:docPr id="360" name="Frame239"/>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6">
                      <wp:simplePos x="0" y="0"/>
                      <wp:positionH relativeFrom="character">
                        <wp:align>left</wp:align>
                      </wp:positionH>
                      <wp:positionV relativeFrom="line">
                        <wp:posOffset>635</wp:posOffset>
                      </wp:positionV>
                      <wp:extent cx="133985" cy="175260"/>
                      <wp:effectExtent l="0" t="0" r="0" b="0"/>
                      <wp:wrapNone/>
                      <wp:docPr id="361" name="Frame24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7">
                      <wp:simplePos x="0" y="0"/>
                      <wp:positionH relativeFrom="character">
                        <wp:align>left</wp:align>
                      </wp:positionH>
                      <wp:positionV relativeFrom="line">
                        <wp:posOffset>635</wp:posOffset>
                      </wp:positionV>
                      <wp:extent cx="429260" cy="175260"/>
                      <wp:effectExtent l="0" t="0" r="0" b="0"/>
                      <wp:wrapNone/>
                      <wp:docPr id="362" name="Frame241"/>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8">
                      <wp:simplePos x="0" y="0"/>
                      <wp:positionH relativeFrom="character">
                        <wp:align>left</wp:align>
                      </wp:positionH>
                      <wp:positionV relativeFrom="line">
                        <wp:posOffset>635</wp:posOffset>
                      </wp:positionV>
                      <wp:extent cx="133985" cy="175260"/>
                      <wp:effectExtent l="0" t="0" r="0" b="0"/>
                      <wp:wrapNone/>
                      <wp:docPr id="363" name="Frame24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9">
                      <wp:simplePos x="0" y="0"/>
                      <wp:positionH relativeFrom="character">
                        <wp:align>left</wp:align>
                      </wp:positionH>
                      <wp:positionV relativeFrom="line">
                        <wp:posOffset>635</wp:posOffset>
                      </wp:positionV>
                      <wp:extent cx="362585" cy="175260"/>
                      <wp:effectExtent l="0" t="0" r="0" b="0"/>
                      <wp:wrapNone/>
                      <wp:docPr id="364" name="Frame243"/>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0">
                      <wp:simplePos x="0" y="0"/>
                      <wp:positionH relativeFrom="character">
                        <wp:align>left</wp:align>
                      </wp:positionH>
                      <wp:positionV relativeFrom="line">
                        <wp:posOffset>635</wp:posOffset>
                      </wp:positionV>
                      <wp:extent cx="147320" cy="175260"/>
                      <wp:effectExtent l="0" t="0" r="0" b="0"/>
                      <wp:wrapNone/>
                      <wp:docPr id="365" name="Frame244"/>
                      <a:graphic xmlns:a="http://schemas.openxmlformats.org/drawingml/2006/main">
                        <a:graphicData uri="http://schemas.microsoft.com/office/word/2010/wordprocessingShape">
                          <wps:wsp>
                            <wps:cNvSpPr txBox="1"/>
                            <wps:spPr>
                              <a:xfrm>
                                <a:off x="0" y="0"/>
                                <a:ext cx="1473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1">
                      <wp:simplePos x="0" y="0"/>
                      <wp:positionH relativeFrom="character">
                        <wp:align>left</wp:align>
                      </wp:positionH>
                      <wp:positionV relativeFrom="line">
                        <wp:posOffset>635</wp:posOffset>
                      </wp:positionV>
                      <wp:extent cx="471805" cy="175260"/>
                      <wp:effectExtent l="0" t="0" r="0" b="0"/>
                      <wp:wrapNone/>
                      <wp:docPr id="366" name="Frame245"/>
                      <a:graphic xmlns:a="http://schemas.openxmlformats.org/drawingml/2006/main">
                        <a:graphicData uri="http://schemas.microsoft.com/office/word/2010/wordprocessingShape">
                          <wps:wsp>
                            <wps:cNvSpPr txBox="1"/>
                            <wps:spPr>
                              <a:xfrm>
                                <a:off x="0" y="0"/>
                                <a:ext cx="4718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2">
                      <wp:simplePos x="0" y="0"/>
                      <wp:positionH relativeFrom="character">
                        <wp:align>left</wp:align>
                      </wp:positionH>
                      <wp:positionV relativeFrom="line">
                        <wp:posOffset>635</wp:posOffset>
                      </wp:positionV>
                      <wp:extent cx="133985" cy="175260"/>
                      <wp:effectExtent l="0" t="0" r="0" b="0"/>
                      <wp:wrapNone/>
                      <wp:docPr id="367" name="Frame24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3">
                      <wp:simplePos x="0" y="0"/>
                      <wp:positionH relativeFrom="character">
                        <wp:align>left</wp:align>
                      </wp:positionH>
                      <wp:positionV relativeFrom="line">
                        <wp:posOffset>635</wp:posOffset>
                      </wp:positionV>
                      <wp:extent cx="495935" cy="175260"/>
                      <wp:effectExtent l="0" t="0" r="0" b="0"/>
                      <wp:wrapNone/>
                      <wp:docPr id="368" name="Frame247"/>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176" w:type="dxa"/>
            <w:tcBorders/>
            <w:vAlign w:val="center"/>
          </w:tcPr>
          <w:p>
            <w:pPr>
              <w:pStyle w:val="TableContents"/>
              <w:bidi w:val="0"/>
              <w:spacing w:before="0" w:after="0"/>
              <w:ind w:left="0" w:right="0" w:hanging="0"/>
              <w:jc w:val="left"/>
              <w:rPr>
                <w:color w:val="454968"/>
              </w:rPr>
            </w:pPr>
            <w:r>
              <w:rPr>
                <w:color w:val="454968"/>
              </w:rPr>
              <w:t>​</w:t>
            </w:r>
          </w:p>
        </w:tc>
        <w:tc>
          <w:tcPr>
            <w:tcW w:w="346" w:type="dxa"/>
            <w:tcBorders/>
            <w:vAlign w:val="center"/>
          </w:tcPr>
          <w:p>
            <w:pPr>
              <w:pStyle w:val="TableContents"/>
              <w:bidi w:val="0"/>
              <w:spacing w:before="0" w:after="0"/>
              <w:ind w:left="0" w:right="0" w:hanging="0"/>
              <w:jc w:val="left"/>
              <w:rPr>
                <w:color w:val="454968"/>
              </w:rPr>
            </w:pPr>
            <w:r>
              <w:rPr>
                <w:color w:val="454968"/>
              </w:rPr>
              <w:t>  ​ ​ ​</w:t>
            </w:r>
          </w:p>
        </w:tc>
        <w:tc>
          <w:tcPr>
            <w:tcW w:w="211" w:type="dxa"/>
            <w:tcBorders/>
            <w:vAlign w:val="center"/>
          </w:tcPr>
          <w:p>
            <w:pPr>
              <w:pStyle w:val="TableContents"/>
              <w:bidi w:val="0"/>
              <w:spacing w:before="0" w:after="0"/>
              <w:ind w:left="0" w:right="0" w:hanging="0"/>
              <w:jc w:val="left"/>
              <w:rPr>
                <w:color w:val="454968"/>
              </w:rPr>
            </w:pPr>
            <w:r>
              <w:rPr>
                <w:color w:val="454968"/>
              </w:rPr>
              <w:t>​</w:t>
            </w:r>
          </w:p>
        </w:tc>
        <w:tc>
          <w:tcPr>
            <w:tcW w:w="676" w:type="dxa"/>
            <w:tcBorders/>
            <w:vAlign w:val="center"/>
          </w:tcPr>
          <w:p>
            <w:pPr>
              <w:pStyle w:val="TableContents"/>
              <w:bidi w:val="0"/>
              <w:spacing w:before="0" w:after="0"/>
              <w:ind w:left="0" w:right="0" w:hanging="0"/>
              <w:jc w:val="left"/>
              <w:rPr>
                <w:color w:val="454968"/>
              </w:rPr>
            </w:pPr>
            <w:r>
              <w:rPr>
                <w:color w:val="454968"/>
              </w:rPr>
              <w:t>​</w:t>
            </w:r>
          </w:p>
        </w:tc>
        <w:tc>
          <w:tcPr>
            <w:tcW w:w="211" w:type="dxa"/>
            <w:tcBorders/>
            <w:vAlign w:val="center"/>
          </w:tcPr>
          <w:p>
            <w:pPr>
              <w:pStyle w:val="TableContents"/>
              <w:bidi w:val="0"/>
              <w:spacing w:before="0" w:after="0"/>
              <w:ind w:left="0" w:right="0" w:hanging="0"/>
              <w:jc w:val="left"/>
              <w:rPr>
                <w:color w:val="454968"/>
              </w:rPr>
            </w:pPr>
            <w:r>
              <w:rPr>
                <w:color w:val="454968"/>
              </w:rPr>
              <w:t>​</w:t>
            </w:r>
          </w:p>
        </w:tc>
        <w:tc>
          <w:tcPr>
            <w:tcW w:w="676" w:type="dxa"/>
            <w:tcBorders/>
            <w:vAlign w:val="center"/>
          </w:tcPr>
          <w:p>
            <w:pPr>
              <w:pStyle w:val="TableContents"/>
              <w:bidi w:val="0"/>
              <w:spacing w:before="0" w:after="0"/>
              <w:ind w:left="0" w:right="0" w:hanging="0"/>
              <w:jc w:val="left"/>
              <w:rPr>
                <w:color w:val="454968"/>
              </w:rPr>
            </w:pPr>
            <w:r>
              <w:rPr>
                <w:color w:val="454968"/>
              </w:rPr>
              <w:t>​</w:t>
            </w:r>
          </w:p>
        </w:tc>
        <w:tc>
          <w:tcPr>
            <w:tcW w:w="211" w:type="dxa"/>
            <w:tcBorders/>
            <w:vAlign w:val="center"/>
          </w:tcPr>
          <w:p>
            <w:pPr>
              <w:pStyle w:val="TableContents"/>
              <w:bidi w:val="0"/>
              <w:spacing w:before="0" w:after="0"/>
              <w:ind w:left="0" w:right="0" w:hanging="0"/>
              <w:jc w:val="left"/>
              <w:rPr>
                <w:color w:val="454968"/>
              </w:rPr>
            </w:pPr>
            <w:r>
              <w:rPr>
                <w:color w:val="454968"/>
              </w:rPr>
              <w:t>​</w:t>
            </w:r>
          </w:p>
        </w:tc>
        <w:tc>
          <w:tcPr>
            <w:tcW w:w="571" w:type="dxa"/>
            <w:tcBorders/>
            <w:vAlign w:val="center"/>
          </w:tcPr>
          <w:p>
            <w:pPr>
              <w:pStyle w:val="TableContents"/>
              <w:bidi w:val="0"/>
              <w:spacing w:before="0" w:after="0"/>
              <w:ind w:left="0" w:right="0" w:hanging="0"/>
              <w:jc w:val="left"/>
              <w:rPr>
                <w:color w:val="454968"/>
              </w:rPr>
            </w:pPr>
            <w:r>
              <w:rPr>
                <w:color w:val="454968"/>
              </w:rPr>
              <w:t>​</w:t>
            </w:r>
          </w:p>
        </w:tc>
        <w:tc>
          <w:tcPr>
            <w:tcW w:w="232" w:type="dxa"/>
            <w:tcBorders/>
            <w:vAlign w:val="center"/>
          </w:tcPr>
          <w:p>
            <w:pPr>
              <w:pStyle w:val="TableContents"/>
              <w:bidi w:val="0"/>
              <w:spacing w:before="0" w:after="0"/>
              <w:ind w:left="0" w:right="0" w:hanging="0"/>
              <w:jc w:val="left"/>
              <w:rPr>
                <w:color w:val="454968"/>
              </w:rPr>
            </w:pPr>
            <w:r>
              <w:rPr>
                <w:color w:val="454968"/>
              </w:rPr>
              <w:t>​</w:t>
            </w:r>
          </w:p>
        </w:tc>
        <w:tc>
          <w:tcPr>
            <w:tcW w:w="743" w:type="dxa"/>
            <w:tcBorders/>
            <w:vAlign w:val="center"/>
          </w:tcPr>
          <w:p>
            <w:pPr>
              <w:pStyle w:val="TableContents"/>
              <w:bidi w:val="0"/>
              <w:spacing w:before="0" w:after="0"/>
              <w:ind w:left="0" w:right="0" w:hanging="0"/>
              <w:jc w:val="left"/>
              <w:rPr>
                <w:color w:val="454968"/>
              </w:rPr>
            </w:pPr>
            <w:r>
              <w:rPr>
                <w:color w:val="454968"/>
              </w:rPr>
              <w:t>​</w:t>
            </w:r>
          </w:p>
        </w:tc>
        <w:tc>
          <w:tcPr>
            <w:tcW w:w="211" w:type="dxa"/>
            <w:tcBorders/>
            <w:vAlign w:val="center"/>
          </w:tcPr>
          <w:p>
            <w:pPr>
              <w:pStyle w:val="TableContents"/>
              <w:bidi w:val="0"/>
              <w:spacing w:before="0" w:after="0"/>
              <w:ind w:left="0" w:right="0" w:hanging="0"/>
              <w:jc w:val="left"/>
              <w:rPr>
                <w:color w:val="454968"/>
              </w:rPr>
            </w:pPr>
            <w:r>
              <w:rPr>
                <w:color w:val="454968"/>
              </w:rPr>
              <w:t>​</w:t>
            </w:r>
          </w:p>
        </w:tc>
        <w:tc>
          <w:tcPr>
            <w:tcW w:w="781" w:type="dxa"/>
            <w:tcBorders/>
            <w:vAlign w:val="center"/>
          </w:tcPr>
          <w:p>
            <w:pPr>
              <w:pStyle w:val="TableContents"/>
              <w:bidi w:val="0"/>
              <w:spacing w:before="0" w:after="0"/>
              <w:ind w:left="0" w:right="0" w:hanging="0"/>
              <w:jc w:val="center"/>
              <w:rPr>
                <w:color w:val="454968"/>
              </w:rPr>
            </w:pPr>
            <w:r>
              <w:rPr>
                <w:color w:val="454968"/>
              </w:rPr>
              <w:t>​</w:t>
            </w:r>
          </w:p>
        </w:tc>
      </w:tr>
      <w:tr>
        <w:trPr/>
        <w:tc>
          <w:tcPr>
            <w:tcW w:w="5176" w:type="dxa"/>
            <w:tcBorders>
              <w:bottom w:val="single" w:sz="2" w:space="0" w:color="000000"/>
            </w:tcBorders>
            <w:tcMar>
              <w:bottom w:w="28" w:type="dxa"/>
            </w:tcMar>
            <w:vAlign w:val="center"/>
          </w:tcPr>
          <w:p>
            <w:pPr>
              <w:pStyle w:val="TableContents"/>
              <w:bidi w:val="0"/>
              <w:spacing w:before="0" w:after="0"/>
              <w:ind w:left="0" w:right="0" w:hanging="0"/>
              <w:jc w:val="left"/>
              <w:rPr>
                <w:color w:val="454968"/>
              </w:rPr>
            </w:pPr>
            <w:r>
              <w:rPr>
                <w:color w:val="454968"/>
              </w:rPr>
              <w:t>​</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color w:val="454968"/>
              </w:rPr>
            </w:pPr>
            <w:r>
              <w:rPr>
                <w:color w:val="454968"/>
              </w:rP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color w:val="454968"/>
                <w:sz w:val="16"/>
              </w:rPr>
            </w:pPr>
            <w:r>
              <w:rPr>
                <w:rFonts w:ascii="Arial;Helvetica;sans-serif" w:hAnsi="Arial;Helvetica;sans-serif"/>
                <w:b/>
                <w:color w:val="454968"/>
                <w:sz w:val="16"/>
              </w:rPr>
              <w:t>2025</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color w:val="454968"/>
                <w:sz w:val="16"/>
              </w:rPr>
            </w:pPr>
            <w:r>
              <w:rPr>
                <w:rFonts w:ascii="Arial;Helvetica;sans-serif" w:hAnsi="Arial;Helvetica;sans-serif"/>
                <w:b/>
                <w:color w:val="454968"/>
                <w:sz w:val="16"/>
              </w:rPr>
              <w:t>2024</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color w:val="454968"/>
                <w:sz w:val="16"/>
              </w:rPr>
            </w:pPr>
            <w:r>
              <w:rPr>
                <w:rFonts w:ascii="Arial;Helvetica;sans-serif" w:hAnsi="Arial;Helvetica;sans-serif"/>
                <w:b/>
                <w:color w:val="454968"/>
                <w:sz w:val="16"/>
              </w:rPr>
              <w:t>2023</w:t>
            </w:r>
          </w:p>
        </w:tc>
        <w:tc>
          <w:tcPr>
            <w:tcW w:w="9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color w:val="454968"/>
                <w:sz w:val="16"/>
              </w:rPr>
            </w:pPr>
            <w:r>
              <w:rPr>
                <w:rFonts w:ascii="Arial;Helvetica;sans-serif" w:hAnsi="Arial;Helvetica;sans-serif"/>
                <w:b/>
                <w:color w:val="454968"/>
                <w:sz w:val="16"/>
              </w:rPr>
              <w:t>2013 - 2022</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color w:val="454968"/>
                <w:sz w:val="16"/>
              </w:rPr>
            </w:pPr>
            <w:r>
              <w:rPr>
                <w:rFonts w:ascii="Arial;Helvetica;sans-serif" w:hAnsi="Arial;Helvetica;sans-serif"/>
                <w:b/>
                <w:color w:val="454968"/>
                <w:sz w:val="16"/>
              </w:rPr>
              <w:t>Total</w:t>
            </w:r>
          </w:p>
        </w:tc>
      </w:tr>
      <w:tr>
        <w:trPr/>
        <w:tc>
          <w:tcPr>
            <w:tcW w:w="5176" w:type="dxa"/>
            <w:tcBorders/>
            <w:shd w:fill="E7E7E7" w:val="clear"/>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R&amp;D Expense as adjusted (non-GAAP)</w:t>
            </w:r>
          </w:p>
        </w:tc>
        <w:tc>
          <w:tcPr>
            <w:tcW w:w="346" w:type="dxa"/>
            <w:tcBorders/>
            <w:shd w:fill="E7E7E7" w:val="clear"/>
            <w:vAlign w:val="center"/>
          </w:tcPr>
          <w:p>
            <w:pPr>
              <w:pStyle w:val="TableContents"/>
              <w:bidi w:val="0"/>
              <w:spacing w:before="0" w:after="0"/>
              <w:ind w:left="0" w:right="0" w:hanging="0"/>
              <w:jc w:val="left"/>
              <w:rPr/>
            </w:pPr>
            <w:r>
              <w:rPr/>
              <w:t> </w:t>
            </w:r>
          </w:p>
        </w:tc>
        <w:tc>
          <w:tcPr>
            <w:tcW w:w="211" w:type="dxa"/>
            <w:tcBorders/>
            <w:shd w:fill="E7E7E7"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w:t>
            </w:r>
          </w:p>
        </w:tc>
        <w:tc>
          <w:tcPr>
            <w:tcW w:w="676" w:type="dxa"/>
            <w:tcBorders/>
            <w:shd w:fill="E7E7E7"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8,985</w:t>
            </w:r>
          </w:p>
        </w:tc>
        <w:tc>
          <w:tcPr>
            <w:tcW w:w="211" w:type="dxa"/>
            <w:tcBorders/>
            <w:shd w:fill="E7E7E7"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w:t>
            </w:r>
          </w:p>
        </w:tc>
        <w:tc>
          <w:tcPr>
            <w:tcW w:w="676" w:type="dxa"/>
            <w:tcBorders/>
            <w:shd w:fill="E7E7E7"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8,056</w:t>
            </w:r>
          </w:p>
        </w:tc>
        <w:tc>
          <w:tcPr>
            <w:tcW w:w="211" w:type="dxa"/>
            <w:tcBorders/>
            <w:shd w:fill="E7E7E7"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w:t>
            </w:r>
          </w:p>
        </w:tc>
        <w:tc>
          <w:tcPr>
            <w:tcW w:w="571" w:type="dxa"/>
            <w:tcBorders/>
            <w:shd w:fill="E7E7E7"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7,029</w:t>
            </w:r>
          </w:p>
        </w:tc>
        <w:tc>
          <w:tcPr>
            <w:tcW w:w="232" w:type="dxa"/>
            <w:tcBorders/>
            <w:shd w:fill="E7E7E7"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w:t>
            </w:r>
          </w:p>
        </w:tc>
        <w:tc>
          <w:tcPr>
            <w:tcW w:w="743" w:type="dxa"/>
            <w:tcBorders/>
            <w:shd w:fill="E7E7E7"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47,590</w:t>
            </w:r>
          </w:p>
        </w:tc>
        <w:tc>
          <w:tcPr>
            <w:tcW w:w="211" w:type="dxa"/>
            <w:tcBorders/>
            <w:shd w:fill="E7E7E7"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w:t>
            </w:r>
          </w:p>
        </w:tc>
        <w:tc>
          <w:tcPr>
            <w:tcW w:w="781" w:type="dxa"/>
            <w:tcBorders/>
            <w:shd w:fill="E7E7E7"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71,660</w:t>
            </w:r>
          </w:p>
        </w:tc>
      </w:tr>
      <w:tr>
        <w:trPr/>
        <w:tc>
          <w:tcPr>
            <w:tcW w:w="5176"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Acquired IPR&amp;D and milestones expense, as reported (GAAP)</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5,016</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2,757</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778</w:t>
            </w:r>
          </w:p>
        </w:tc>
        <w:tc>
          <w:tcPr>
            <w:tcW w:w="232" w:type="dxa"/>
            <w:tcBorders/>
            <w:vAlign w:val="center"/>
          </w:tcPr>
          <w:p>
            <w:pPr>
              <w:pStyle w:val="TableContents"/>
              <w:bidi w:val="0"/>
              <w:spacing w:before="0" w:after="0"/>
              <w:ind w:left="0" w:right="0" w:hanging="0"/>
              <w:jc w:val="left"/>
              <w:rPr/>
            </w:pPr>
            <w:r>
              <w:rPr/>
              <w:t>​</w:t>
            </w:r>
          </w:p>
        </w:tc>
        <w:tc>
          <w:tcPr>
            <w:tcW w:w="743"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6,008</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14,559</w:t>
            </w:r>
          </w:p>
        </w:tc>
      </w:tr>
      <w:tr>
        <w:trPr/>
        <w:tc>
          <w:tcPr>
            <w:tcW w:w="5176" w:type="dxa"/>
            <w:tcBorders>
              <w:bottom w:val="single" w:sz="2" w:space="0" w:color="000000"/>
            </w:tcBorders>
            <w:shd w:fill="E7E7E7" w:val="clear"/>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Calico collaboration expense/(gain), as reported (GAAP)</w:t>
            </w:r>
          </w:p>
        </w:tc>
        <w:tc>
          <w:tcPr>
            <w:tcW w:w="346" w:type="dxa"/>
            <w:tcBorders>
              <w:bottom w:val="single" w:sz="2" w:space="0" w:color="000000"/>
            </w:tcBorders>
            <w:shd w:fill="E7E7E7" w:val="clear"/>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E7E7E7" w:val="clear"/>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E7E7E7"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(217)</w:t>
            </w:r>
          </w:p>
        </w:tc>
        <w:tc>
          <w:tcPr>
            <w:tcW w:w="211" w:type="dxa"/>
            <w:tcBorders>
              <w:bottom w:val="single" w:sz="2" w:space="0" w:color="000000"/>
            </w:tcBorders>
            <w:shd w:fill="E7E7E7" w:val="clear"/>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E7E7E7" w:val="clear"/>
            <w:tcMar>
              <w:bottom w:w="28" w:type="dxa"/>
            </w:tcM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E7E7E7" w:val="clear"/>
            <w:tcMar>
              <w:bottom w:w="28" w:type="dxa"/>
            </w:tcMar>
            <w:vAlign w:val="center"/>
          </w:tcPr>
          <w:p>
            <w:pPr>
              <w:pStyle w:val="TableContents"/>
              <w:bidi w:val="0"/>
              <w:spacing w:before="0" w:after="0"/>
              <w:ind w:left="0" w:right="0" w:hanging="0"/>
              <w:jc w:val="left"/>
              <w:rPr/>
            </w:pPr>
            <w:r>
              <w:rPr/>
              <w:t>​</w:t>
            </w:r>
          </w:p>
        </w:tc>
        <w:tc>
          <w:tcPr>
            <w:tcW w:w="571" w:type="dxa"/>
            <w:tcBorders>
              <w:bottom w:val="single" w:sz="2" w:space="0" w:color="000000"/>
            </w:tcBorders>
            <w:shd w:fill="E7E7E7" w:val="clear"/>
            <w:tcMar>
              <w:bottom w:w="28" w:type="dxa"/>
            </w:tcMar>
            <w:vAlign w:val="center"/>
          </w:tcPr>
          <w:p>
            <w:pPr>
              <w:pStyle w:val="TableContents"/>
              <w:bidi w:val="0"/>
              <w:spacing w:before="0" w:after="0"/>
              <w:ind w:left="0" w:right="0" w:hanging="0"/>
              <w:jc w:val="right"/>
              <w:rPr/>
            </w:pPr>
            <w:r>
              <w:rPr/>
              <w:t>—</w:t>
            </w:r>
          </w:p>
        </w:tc>
        <w:tc>
          <w:tcPr>
            <w:tcW w:w="232" w:type="dxa"/>
            <w:tcBorders>
              <w:bottom w:val="single" w:sz="2" w:space="0" w:color="000000"/>
            </w:tcBorders>
            <w:shd w:fill="E7E7E7" w:val="clear"/>
            <w:tcMar>
              <w:bottom w:w="28" w:type="dxa"/>
            </w:tcMar>
            <w:vAlign w:val="center"/>
          </w:tcPr>
          <w:p>
            <w:pPr>
              <w:pStyle w:val="TableContents"/>
              <w:bidi w:val="0"/>
              <w:spacing w:before="0" w:after="0"/>
              <w:ind w:left="0" w:right="0" w:hanging="0"/>
              <w:jc w:val="left"/>
              <w:rPr/>
            </w:pPr>
            <w:r>
              <w:rPr/>
              <w:t>​</w:t>
            </w:r>
          </w:p>
        </w:tc>
        <w:tc>
          <w:tcPr>
            <w:tcW w:w="743" w:type="dxa"/>
            <w:tcBorders>
              <w:bottom w:val="single" w:sz="2" w:space="0" w:color="000000"/>
            </w:tcBorders>
            <w:shd w:fill="E7E7E7"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1,750</w:t>
            </w:r>
          </w:p>
        </w:tc>
        <w:tc>
          <w:tcPr>
            <w:tcW w:w="211" w:type="dxa"/>
            <w:tcBorders>
              <w:bottom w:val="single" w:sz="2" w:space="0" w:color="000000"/>
            </w:tcBorders>
            <w:shd w:fill="E7E7E7"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E7E7E7"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1,533</w:t>
            </w:r>
          </w:p>
        </w:tc>
      </w:tr>
      <w:tr>
        <w:trPr/>
        <w:tc>
          <w:tcPr>
            <w:tcW w:w="5176"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As adjusted R&amp;D investment (non-GAAP)</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13,784</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10,813</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7,807</w:t>
            </w:r>
          </w:p>
        </w:tc>
        <w:tc>
          <w:tcPr>
            <w:tcW w:w="232"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w:t>
            </w:r>
          </w:p>
        </w:tc>
        <w:tc>
          <w:tcPr>
            <w:tcW w:w="743"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55,348</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w:t>
            </w:r>
          </w:p>
        </w:tc>
        <w:tc>
          <w:tcPr>
            <w:tcW w:w="781" w:type="dxa"/>
            <w:tcBorders>
              <w:bottom w:val="single" w:sz="2" w:space="0" w:color="000000"/>
            </w:tcBorders>
            <w:tcMar>
              <w:bottom w:w="28" w:type="dxa"/>
            </w:tcMar>
            <w:vAlign w:val="center"/>
          </w:tcPr>
          <w:p>
            <w:pPr>
              <w:pStyle w:val="TableContents"/>
              <w:bidi w:val="0"/>
              <w:spacing w:before="0" w:after="0"/>
              <w:ind w:left="0" w:right="60" w:hanging="0"/>
              <w:jc w:val="right"/>
              <w:rPr>
                <w:rFonts w:ascii="Arial;Helvetica;sans-serif" w:hAnsi="Arial;Helvetica;sans-serif"/>
                <w:sz w:val="18"/>
              </w:rPr>
            </w:pPr>
            <w:r>
              <w:rPr>
                <w:rFonts w:ascii="Arial;Helvetica;sans-serif" w:hAnsi="Arial;Helvetica;sans-serif"/>
                <w:sz w:val="18"/>
              </w:rPr>
              <w:t>87,752</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00"/>
        <w:ind w:left="0" w:right="0" w:hanging="0"/>
        <w:jc w:val="left"/>
        <w:rPr>
          <w:rFonts w:ascii="Arial;Helvetica;sans-serif" w:hAnsi="Arial;Helvetica;sans-serif"/>
          <w:b/>
          <w:sz w:val="20"/>
        </w:rPr>
      </w:pPr>
      <w:bookmarkStart w:id="621" w:name="a2019PerformanceResults_605546"/>
      <w:bookmarkEnd w:id="621"/>
      <w:r>
        <w:rPr>
          <w:rFonts w:ascii="Arial;Helvetica;sans-serif" w:hAnsi="Arial;Helvetica;sans-serif"/>
          <w:b/>
          <w:sz w:val="20"/>
        </w:rPr>
        <w:t>2025 Performance Results for Financial Goals Reconciliations</w:t>
      </w:r>
    </w:p>
    <w:p>
      <w:pPr>
        <w:pStyle w:val="Normal"/>
        <w:bidi w:val="0"/>
        <w:spacing w:before="0" w:after="0"/>
        <w:jc w:val="left"/>
        <w:rPr>
          <w:sz w:val="4"/>
          <w:szCs w:val="4"/>
        </w:rPr>
      </w:pPr>
      <w:r>
        <w:rPr>
          <w:sz w:val="4"/>
          <w:szCs w:val="4"/>
        </w:rPr>
      </w:r>
      <w:bookmarkStart w:id="622" w:name="_Hlk221018547"/>
      <w:bookmarkStart w:id="623" w:name="_Hlk221018547"/>
      <w:bookmarkEnd w:id="623"/>
    </w:p>
    <w:tbl>
      <w:tblPr>
        <w:tblW w:w="10205" w:type="dxa"/>
        <w:jc w:val="left"/>
        <w:tblInd w:w="0" w:type="dxa"/>
        <w:tblLayout w:type="fixed"/>
        <w:tblCellMar>
          <w:top w:w="0" w:type="dxa"/>
          <w:left w:w="0" w:type="dxa"/>
          <w:bottom w:w="0" w:type="dxa"/>
          <w:right w:w="0" w:type="dxa"/>
        </w:tblCellMar>
      </w:tblPr>
      <w:tblGrid>
        <w:gridCol w:w="4333"/>
        <w:gridCol w:w="391"/>
        <w:gridCol w:w="249"/>
        <w:gridCol w:w="817"/>
        <w:gridCol w:w="391"/>
        <w:gridCol w:w="238"/>
        <w:gridCol w:w="1068"/>
        <w:gridCol w:w="109"/>
        <w:gridCol w:w="211"/>
        <w:gridCol w:w="1107"/>
        <w:gridCol w:w="109"/>
        <w:gridCol w:w="211"/>
        <w:gridCol w:w="971"/>
      </w:tblGrid>
      <w:tr>
        <w:trPr/>
        <w:tc>
          <w:tcPr>
            <w:tcW w:w="43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4">
                      <wp:simplePos x="0" y="0"/>
                      <wp:positionH relativeFrom="character">
                        <wp:align>left</wp:align>
                      </wp:positionH>
                      <wp:positionV relativeFrom="line">
                        <wp:posOffset>635</wp:posOffset>
                      </wp:positionV>
                      <wp:extent cx="2751455" cy="175260"/>
                      <wp:effectExtent l="0" t="0" r="0" b="0"/>
                      <wp:wrapNone/>
                      <wp:docPr id="369" name="Frame248"/>
                      <a:graphic xmlns:a="http://schemas.openxmlformats.org/drawingml/2006/main">
                        <a:graphicData uri="http://schemas.microsoft.com/office/word/2010/wordprocessingShape">
                          <wps:wsp>
                            <wps:cNvSpPr txBox="1"/>
                            <wps:spPr>
                              <a:xfrm>
                                <a:off x="0" y="0"/>
                                <a:ext cx="27514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5">
                      <wp:simplePos x="0" y="0"/>
                      <wp:positionH relativeFrom="character">
                        <wp:align>left</wp:align>
                      </wp:positionH>
                      <wp:positionV relativeFrom="line">
                        <wp:posOffset>635</wp:posOffset>
                      </wp:positionV>
                      <wp:extent cx="248285" cy="175260"/>
                      <wp:effectExtent l="0" t="0" r="0" b="0"/>
                      <wp:wrapNone/>
                      <wp:docPr id="370" name="Frame249"/>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6">
                      <wp:simplePos x="0" y="0"/>
                      <wp:positionH relativeFrom="character">
                        <wp:align>left</wp:align>
                      </wp:positionH>
                      <wp:positionV relativeFrom="line">
                        <wp:posOffset>635</wp:posOffset>
                      </wp:positionV>
                      <wp:extent cx="158115" cy="175260"/>
                      <wp:effectExtent l="0" t="0" r="0" b="0"/>
                      <wp:wrapNone/>
                      <wp:docPr id="371" name="Frame250"/>
                      <a:graphic xmlns:a="http://schemas.openxmlformats.org/drawingml/2006/main">
                        <a:graphicData uri="http://schemas.microsoft.com/office/word/2010/wordprocessingShape">
                          <wps:wsp>
                            <wps:cNvSpPr txBox="1"/>
                            <wps:spPr>
                              <a:xfrm>
                                <a:off x="0" y="0"/>
                                <a:ext cx="1581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7">
                      <wp:simplePos x="0" y="0"/>
                      <wp:positionH relativeFrom="character">
                        <wp:align>left</wp:align>
                      </wp:positionH>
                      <wp:positionV relativeFrom="line">
                        <wp:posOffset>635</wp:posOffset>
                      </wp:positionV>
                      <wp:extent cx="518795" cy="175260"/>
                      <wp:effectExtent l="0" t="0" r="0" b="0"/>
                      <wp:wrapNone/>
                      <wp:docPr id="372" name="Frame251"/>
                      <a:graphic xmlns:a="http://schemas.openxmlformats.org/drawingml/2006/main">
                        <a:graphicData uri="http://schemas.microsoft.com/office/word/2010/wordprocessingShape">
                          <wps:wsp>
                            <wps:cNvSpPr txBox="1"/>
                            <wps:spPr>
                              <a:xfrm>
                                <a:off x="0" y="0"/>
                                <a:ext cx="5187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8">
                      <wp:simplePos x="0" y="0"/>
                      <wp:positionH relativeFrom="character">
                        <wp:align>left</wp:align>
                      </wp:positionH>
                      <wp:positionV relativeFrom="line">
                        <wp:posOffset>635</wp:posOffset>
                      </wp:positionV>
                      <wp:extent cx="248285" cy="175260"/>
                      <wp:effectExtent l="0" t="0" r="0" b="0"/>
                      <wp:wrapNone/>
                      <wp:docPr id="373" name="Frame252"/>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9">
                      <wp:simplePos x="0" y="0"/>
                      <wp:positionH relativeFrom="character">
                        <wp:align>left</wp:align>
                      </wp:positionH>
                      <wp:positionV relativeFrom="line">
                        <wp:posOffset>635</wp:posOffset>
                      </wp:positionV>
                      <wp:extent cx="151130" cy="175260"/>
                      <wp:effectExtent l="0" t="0" r="0" b="0"/>
                      <wp:wrapNone/>
                      <wp:docPr id="374" name="Frame253"/>
                      <a:graphic xmlns:a="http://schemas.openxmlformats.org/drawingml/2006/main">
                        <a:graphicData uri="http://schemas.microsoft.com/office/word/2010/wordprocessingShape">
                          <wps:wsp>
                            <wps:cNvSpPr txBox="1"/>
                            <wps:spPr>
                              <a:xfrm>
                                <a:off x="0" y="0"/>
                                <a:ext cx="1511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0">
                      <wp:simplePos x="0" y="0"/>
                      <wp:positionH relativeFrom="character">
                        <wp:align>left</wp:align>
                      </wp:positionH>
                      <wp:positionV relativeFrom="line">
                        <wp:posOffset>635</wp:posOffset>
                      </wp:positionV>
                      <wp:extent cx="678180" cy="175260"/>
                      <wp:effectExtent l="0" t="0" r="0" b="0"/>
                      <wp:wrapNone/>
                      <wp:docPr id="375" name="Frame254"/>
                      <a:graphic xmlns:a="http://schemas.openxmlformats.org/drawingml/2006/main">
                        <a:graphicData uri="http://schemas.microsoft.com/office/word/2010/wordprocessingShape">
                          <wps:wsp>
                            <wps:cNvSpPr txBox="1"/>
                            <wps:spPr>
                              <a:xfrm>
                                <a:off x="0" y="0"/>
                                <a:ext cx="6781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1">
                      <wp:simplePos x="0" y="0"/>
                      <wp:positionH relativeFrom="character">
                        <wp:align>left</wp:align>
                      </wp:positionH>
                      <wp:positionV relativeFrom="line">
                        <wp:posOffset>635</wp:posOffset>
                      </wp:positionV>
                      <wp:extent cx="69215" cy="175260"/>
                      <wp:effectExtent l="0" t="0" r="0" b="0"/>
                      <wp:wrapNone/>
                      <wp:docPr id="376" name="Frame25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2">
                      <wp:simplePos x="0" y="0"/>
                      <wp:positionH relativeFrom="character">
                        <wp:align>left</wp:align>
                      </wp:positionH>
                      <wp:positionV relativeFrom="line">
                        <wp:posOffset>635</wp:posOffset>
                      </wp:positionV>
                      <wp:extent cx="133985" cy="175260"/>
                      <wp:effectExtent l="0" t="0" r="0" b="0"/>
                      <wp:wrapNone/>
                      <wp:docPr id="377" name="Frame25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3">
                      <wp:simplePos x="0" y="0"/>
                      <wp:positionH relativeFrom="character">
                        <wp:align>left</wp:align>
                      </wp:positionH>
                      <wp:positionV relativeFrom="line">
                        <wp:posOffset>635</wp:posOffset>
                      </wp:positionV>
                      <wp:extent cx="702945" cy="175260"/>
                      <wp:effectExtent l="0" t="0" r="0" b="0"/>
                      <wp:wrapNone/>
                      <wp:docPr id="378" name="Frame257"/>
                      <a:graphic xmlns:a="http://schemas.openxmlformats.org/drawingml/2006/main">
                        <a:graphicData uri="http://schemas.microsoft.com/office/word/2010/wordprocessingShape">
                          <wps:wsp>
                            <wps:cNvSpPr txBox="1"/>
                            <wps:spPr>
                              <a:xfrm>
                                <a:off x="0" y="0"/>
                                <a:ext cx="7029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4">
                      <wp:simplePos x="0" y="0"/>
                      <wp:positionH relativeFrom="character">
                        <wp:align>left</wp:align>
                      </wp:positionH>
                      <wp:positionV relativeFrom="line">
                        <wp:posOffset>635</wp:posOffset>
                      </wp:positionV>
                      <wp:extent cx="69215" cy="175260"/>
                      <wp:effectExtent l="0" t="0" r="0" b="0"/>
                      <wp:wrapNone/>
                      <wp:docPr id="379" name="Frame25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5">
                      <wp:simplePos x="0" y="0"/>
                      <wp:positionH relativeFrom="character">
                        <wp:align>left</wp:align>
                      </wp:positionH>
                      <wp:positionV relativeFrom="line">
                        <wp:posOffset>635</wp:posOffset>
                      </wp:positionV>
                      <wp:extent cx="133985" cy="175260"/>
                      <wp:effectExtent l="0" t="0" r="0" b="0"/>
                      <wp:wrapNone/>
                      <wp:docPr id="380" name="Frame25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6">
                      <wp:simplePos x="0" y="0"/>
                      <wp:positionH relativeFrom="character">
                        <wp:align>left</wp:align>
                      </wp:positionH>
                      <wp:positionV relativeFrom="line">
                        <wp:posOffset>635</wp:posOffset>
                      </wp:positionV>
                      <wp:extent cx="616585" cy="175260"/>
                      <wp:effectExtent l="0" t="0" r="0" b="0"/>
                      <wp:wrapNone/>
                      <wp:docPr id="381" name="Frame260"/>
                      <a:graphic xmlns:a="http://schemas.openxmlformats.org/drawingml/2006/main">
                        <a:graphicData uri="http://schemas.microsoft.com/office/word/2010/wordprocessingShape">
                          <wps:wsp>
                            <wps:cNvSpPr txBox="1"/>
                            <wps:spPr>
                              <a:xfrm>
                                <a:off x="0" y="0"/>
                                <a:ext cx="616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333" w:type="dxa"/>
            <w:tcBorders/>
            <w:vAlign w:val="center"/>
          </w:tcPr>
          <w:p>
            <w:pPr>
              <w:pStyle w:val="TableContents"/>
              <w:bidi w:val="0"/>
              <w:spacing w:before="0" w:after="0"/>
              <w:ind w:left="0" w:right="0" w:hanging="0"/>
              <w:jc w:val="left"/>
              <w:rPr>
                <w:color w:val="454968"/>
              </w:rPr>
            </w:pPr>
            <w:r>
              <w:rPr>
                <w:color w:val="454968"/>
              </w:rPr>
              <w:t>​</w:t>
            </w:r>
          </w:p>
        </w:tc>
        <w:tc>
          <w:tcPr>
            <w:tcW w:w="391" w:type="dxa"/>
            <w:tcBorders/>
            <w:vAlign w:val="center"/>
          </w:tcPr>
          <w:p>
            <w:pPr>
              <w:pStyle w:val="TableContents"/>
              <w:bidi w:val="0"/>
              <w:spacing w:before="0" w:after="0"/>
              <w:ind w:left="0" w:right="0" w:hanging="0"/>
              <w:jc w:val="left"/>
              <w:rPr>
                <w:color w:val="454968"/>
              </w:rPr>
            </w:pPr>
            <w:r>
              <w:rPr>
                <w:color w:val="454968"/>
              </w:rPr>
              <w:t>  ​ ​ ​</w:t>
            </w:r>
          </w:p>
        </w:tc>
        <w:tc>
          <w:tcPr>
            <w:tcW w:w="1066" w:type="dxa"/>
            <w:gridSpan w:val="2"/>
            <w:tcBorders/>
            <w:vAlign w:val="center"/>
          </w:tcPr>
          <w:p>
            <w:pPr>
              <w:pStyle w:val="TableContents"/>
              <w:bidi w:val="0"/>
              <w:spacing w:before="0" w:after="0"/>
              <w:ind w:left="0" w:right="0" w:hanging="0"/>
              <w:jc w:val="center"/>
              <w:rPr>
                <w:rFonts w:ascii="Arial;Helvetica;sans-serif" w:hAnsi="Arial;Helvetica;sans-serif"/>
                <w:b/>
                <w:color w:val="454968"/>
                <w:sz w:val="16"/>
              </w:rPr>
            </w:pPr>
            <w:r>
              <w:rPr>
                <w:rFonts w:ascii="Arial;Helvetica;sans-serif" w:hAnsi="Arial;Helvetica;sans-serif"/>
                <w:b/>
                <w:color w:val="454968"/>
                <w:sz w:val="16"/>
              </w:rPr>
              <w:t>Net</w:t>
            </w:r>
          </w:p>
        </w:tc>
        <w:tc>
          <w:tcPr>
            <w:tcW w:w="391" w:type="dxa"/>
            <w:tcBorders/>
            <w:vAlign w:val="center"/>
          </w:tcPr>
          <w:p>
            <w:pPr>
              <w:pStyle w:val="TableContents"/>
              <w:bidi w:val="0"/>
              <w:spacing w:before="0" w:after="0"/>
              <w:ind w:left="0" w:right="0" w:hanging="0"/>
              <w:jc w:val="right"/>
              <w:rPr>
                <w:color w:val="454968"/>
              </w:rPr>
            </w:pPr>
            <w:r>
              <w:rPr>
                <w:color w:val="454968"/>
              </w:rPr>
              <w:t>  ​ ​ ​</w:t>
            </w:r>
          </w:p>
        </w:tc>
        <w:tc>
          <w:tcPr>
            <w:tcW w:w="238" w:type="dxa"/>
            <w:tcBorders/>
            <w:vAlign w:val="center"/>
          </w:tcPr>
          <w:p>
            <w:pPr>
              <w:pStyle w:val="TableContents"/>
              <w:bidi w:val="0"/>
              <w:spacing w:before="0" w:after="0"/>
              <w:ind w:left="0" w:right="0" w:hanging="0"/>
              <w:jc w:val="center"/>
              <w:rPr>
                <w:color w:val="454968"/>
              </w:rPr>
            </w:pPr>
            <w:r>
              <w:rPr>
                <w:color w:val="454968"/>
              </w:rPr>
              <w:t>​</w:t>
            </w:r>
          </w:p>
        </w:tc>
        <w:tc>
          <w:tcPr>
            <w:tcW w:w="1068" w:type="dxa"/>
            <w:tcBorders/>
            <w:vAlign w:val="center"/>
          </w:tcPr>
          <w:p>
            <w:pPr>
              <w:pStyle w:val="TableContents"/>
              <w:bidi w:val="0"/>
              <w:spacing w:before="0" w:after="0"/>
              <w:ind w:left="0" w:right="0" w:hanging="0"/>
              <w:jc w:val="center"/>
              <w:rPr>
                <w:rFonts w:ascii="Arial;Helvetica;sans-serif" w:hAnsi="Arial;Helvetica;sans-serif"/>
                <w:b/>
                <w:color w:val="454968"/>
                <w:sz w:val="16"/>
              </w:rPr>
            </w:pPr>
            <w:r>
              <w:rPr>
                <w:rFonts w:ascii="Arial;Helvetica;sans-serif" w:hAnsi="Arial;Helvetica;sans-serif"/>
                <w:b/>
                <w:color w:val="454968"/>
                <w:sz w:val="16"/>
              </w:rPr>
              <w:t xml:space="preserve">Operating </w:t>
            </w:r>
          </w:p>
        </w:tc>
        <w:tc>
          <w:tcPr>
            <w:tcW w:w="109" w:type="dxa"/>
            <w:tcBorders/>
            <w:vAlign w:val="center"/>
          </w:tcPr>
          <w:p>
            <w:pPr>
              <w:pStyle w:val="TableContents"/>
              <w:bidi w:val="0"/>
              <w:spacing w:before="0" w:after="0"/>
              <w:ind w:left="0" w:right="0" w:hanging="0"/>
              <w:jc w:val="center"/>
              <w:rPr>
                <w:color w:val="454968"/>
              </w:rPr>
            </w:pPr>
            <w:r>
              <w:rPr>
                <w:color w:val="454968"/>
              </w:rPr>
              <w:t>​</w:t>
            </w:r>
          </w:p>
        </w:tc>
        <w:tc>
          <w:tcPr>
            <w:tcW w:w="211" w:type="dxa"/>
            <w:tcBorders/>
            <w:vAlign w:val="center"/>
          </w:tcPr>
          <w:p>
            <w:pPr>
              <w:pStyle w:val="TableContents"/>
              <w:bidi w:val="0"/>
              <w:spacing w:before="0" w:after="0"/>
              <w:ind w:left="0" w:right="0" w:hanging="0"/>
              <w:jc w:val="right"/>
              <w:rPr>
                <w:color w:val="454968"/>
              </w:rPr>
            </w:pPr>
            <w:r>
              <w:rPr>
                <w:color w:val="454968"/>
              </w:rPr>
              <w:t>​</w:t>
            </w:r>
          </w:p>
        </w:tc>
        <w:tc>
          <w:tcPr>
            <w:tcW w:w="1107" w:type="dxa"/>
            <w:tcBorders/>
            <w:vAlign w:val="center"/>
          </w:tcPr>
          <w:p>
            <w:pPr>
              <w:pStyle w:val="TableContents"/>
              <w:bidi w:val="0"/>
              <w:spacing w:before="0" w:after="0"/>
              <w:ind w:left="0" w:right="0" w:hanging="0"/>
              <w:jc w:val="center"/>
              <w:rPr>
                <w:rFonts w:ascii="Arial;Helvetica;sans-serif" w:hAnsi="Arial;Helvetica;sans-serif"/>
                <w:b/>
                <w:color w:val="454968"/>
                <w:sz w:val="16"/>
              </w:rPr>
            </w:pPr>
            <w:r>
              <w:rPr>
                <w:rFonts w:ascii="Arial;Helvetica;sans-serif" w:hAnsi="Arial;Helvetica;sans-serif"/>
                <w:b/>
                <w:color w:val="454968"/>
                <w:sz w:val="16"/>
              </w:rPr>
              <w:t>Income </w:t>
            </w:r>
          </w:p>
        </w:tc>
        <w:tc>
          <w:tcPr>
            <w:tcW w:w="109" w:type="dxa"/>
            <w:tcBorders/>
            <w:vAlign w:val="center"/>
          </w:tcPr>
          <w:p>
            <w:pPr>
              <w:pStyle w:val="TableContents"/>
              <w:bidi w:val="0"/>
              <w:spacing w:before="0" w:after="0"/>
              <w:ind w:left="0" w:right="0" w:hanging="0"/>
              <w:jc w:val="center"/>
              <w:rPr>
                <w:color w:val="454968"/>
              </w:rPr>
            </w:pPr>
            <w:r>
              <w:rPr>
                <w:color w:val="454968"/>
              </w:rPr>
              <w:t>​</w:t>
            </w:r>
          </w:p>
        </w:tc>
        <w:tc>
          <w:tcPr>
            <w:tcW w:w="211" w:type="dxa"/>
            <w:tcBorders/>
            <w:vAlign w:val="center"/>
          </w:tcPr>
          <w:p>
            <w:pPr>
              <w:pStyle w:val="TableContents"/>
              <w:bidi w:val="0"/>
              <w:spacing w:before="0" w:after="0"/>
              <w:ind w:left="0" w:right="0" w:hanging="0"/>
              <w:jc w:val="center"/>
              <w:rPr>
                <w:color w:val="454968"/>
              </w:rPr>
            </w:pPr>
            <w:r>
              <w:rPr>
                <w:color w:val="454968"/>
              </w:rPr>
              <w:t>​</w:t>
            </w:r>
          </w:p>
        </w:tc>
        <w:tc>
          <w:tcPr>
            <w:tcW w:w="971" w:type="dxa"/>
            <w:tcBorders/>
            <w:vAlign w:val="center"/>
          </w:tcPr>
          <w:p>
            <w:pPr>
              <w:pStyle w:val="TableContents"/>
              <w:bidi w:val="0"/>
              <w:spacing w:before="0" w:after="0"/>
              <w:ind w:left="0" w:right="0" w:hanging="0"/>
              <w:jc w:val="center"/>
              <w:rPr>
                <w:rFonts w:ascii="Arial;Helvetica;sans-serif" w:hAnsi="Arial;Helvetica;sans-serif"/>
                <w:b/>
                <w:color w:val="454968"/>
                <w:sz w:val="16"/>
              </w:rPr>
            </w:pPr>
            <w:r>
              <w:rPr>
                <w:rFonts w:ascii="Arial;Helvetica;sans-serif" w:hAnsi="Arial;Helvetica;sans-serif"/>
                <w:b/>
                <w:color w:val="454968"/>
                <w:sz w:val="16"/>
              </w:rPr>
              <w:t xml:space="preserve">Net </w:t>
            </w:r>
          </w:p>
        </w:tc>
      </w:tr>
      <w:tr>
        <w:trPr/>
        <w:tc>
          <w:tcPr>
            <w:tcW w:w="4333" w:type="dxa"/>
            <w:tcBorders>
              <w:bottom w:val="single" w:sz="2" w:space="0" w:color="000000"/>
            </w:tcBorders>
            <w:tcMar>
              <w:bottom w:w="28" w:type="dxa"/>
            </w:tcMar>
            <w:vAlign w:val="center"/>
          </w:tcPr>
          <w:p>
            <w:pPr>
              <w:pStyle w:val="TableContents"/>
              <w:bidi w:val="0"/>
              <w:spacing w:before="0" w:after="0"/>
              <w:ind w:left="0" w:right="0" w:hanging="0"/>
              <w:jc w:val="left"/>
              <w:rPr>
                <w:color w:val="454968"/>
              </w:rPr>
            </w:pPr>
            <w:r>
              <w:rPr>
                <w:color w:val="454968"/>
              </w:rPr>
              <w:t>​</w:t>
            </w:r>
          </w:p>
        </w:tc>
        <w:tc>
          <w:tcPr>
            <w:tcW w:w="391" w:type="dxa"/>
            <w:tcBorders>
              <w:bottom w:val="single" w:sz="2" w:space="0" w:color="000000"/>
            </w:tcBorders>
            <w:tcMar>
              <w:bottom w:w="28" w:type="dxa"/>
            </w:tcMar>
            <w:vAlign w:val="center"/>
          </w:tcPr>
          <w:p>
            <w:pPr>
              <w:pStyle w:val="TableContents"/>
              <w:bidi w:val="0"/>
              <w:spacing w:before="0" w:after="0"/>
              <w:ind w:left="0" w:right="0" w:hanging="0"/>
              <w:jc w:val="left"/>
              <w:rPr>
                <w:color w:val="454968"/>
              </w:rPr>
            </w:pPr>
            <w:r>
              <w:rPr>
                <w:color w:val="454968"/>
              </w:rPr>
              <w:t>​</w:t>
            </w:r>
          </w:p>
        </w:tc>
        <w:tc>
          <w:tcPr>
            <w:tcW w:w="106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color w:val="454968"/>
                <w:sz w:val="16"/>
              </w:rPr>
            </w:pPr>
            <w:r>
              <w:rPr>
                <w:rFonts w:ascii="Arial;Helvetica;sans-serif" w:hAnsi="Arial;Helvetica;sans-serif"/>
                <w:b/>
                <w:color w:val="454968"/>
                <w:sz w:val="16"/>
              </w:rPr>
              <w:t>Revenues*</w:t>
            </w:r>
          </w:p>
        </w:tc>
        <w:tc>
          <w:tcPr>
            <w:tcW w:w="391" w:type="dxa"/>
            <w:tcBorders>
              <w:bottom w:val="single" w:sz="2" w:space="0" w:color="000000"/>
            </w:tcBorders>
            <w:tcMar>
              <w:bottom w:w="28" w:type="dxa"/>
            </w:tcMar>
            <w:vAlign w:val="center"/>
          </w:tcPr>
          <w:p>
            <w:pPr>
              <w:pStyle w:val="TableContents"/>
              <w:bidi w:val="0"/>
              <w:spacing w:before="0" w:after="0"/>
              <w:ind w:left="0" w:right="0" w:hanging="0"/>
              <w:jc w:val="right"/>
              <w:rPr>
                <w:color w:val="454968"/>
              </w:rPr>
            </w:pPr>
            <w:r>
              <w:rPr>
                <w:color w:val="454968"/>
              </w:rPr>
              <w:t>​</w:t>
            </w:r>
          </w:p>
        </w:tc>
        <w:tc>
          <w:tcPr>
            <w:tcW w:w="238" w:type="dxa"/>
            <w:tcBorders>
              <w:bottom w:val="single" w:sz="2" w:space="0" w:color="000000"/>
            </w:tcBorders>
            <w:tcMar>
              <w:bottom w:w="28" w:type="dxa"/>
            </w:tcMar>
            <w:vAlign w:val="center"/>
          </w:tcPr>
          <w:p>
            <w:pPr>
              <w:pStyle w:val="TableContents"/>
              <w:bidi w:val="0"/>
              <w:spacing w:before="0" w:after="0"/>
              <w:ind w:left="0" w:right="0" w:hanging="0"/>
              <w:jc w:val="center"/>
              <w:rPr>
                <w:color w:val="454968"/>
              </w:rPr>
            </w:pPr>
            <w:r>
              <w:rPr>
                <w:color w:val="454968"/>
              </w:rPr>
              <w:t>​</w:t>
            </w:r>
          </w:p>
        </w:tc>
        <w:tc>
          <w:tcPr>
            <w:tcW w:w="1068"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color w:val="454968"/>
                <w:sz w:val="16"/>
              </w:rPr>
            </w:pPr>
            <w:r>
              <w:rPr>
                <w:rFonts w:ascii="Arial;Helvetica;sans-serif" w:hAnsi="Arial;Helvetica;sans-serif"/>
                <w:b/>
                <w:color w:val="454968"/>
                <w:sz w:val="16"/>
              </w:rPr>
              <w:t>Margin</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center"/>
              <w:rPr>
                <w:color w:val="454968"/>
              </w:rPr>
            </w:pPr>
            <w:r>
              <w:rPr>
                <w:color w:val="454968"/>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color w:val="454968"/>
              </w:rPr>
            </w:pPr>
            <w:r>
              <w:rPr>
                <w:color w:val="454968"/>
              </w:rPr>
              <w:t>​</w:t>
            </w:r>
          </w:p>
        </w:tc>
        <w:tc>
          <w:tcPr>
            <w:tcW w:w="1107"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color w:val="454968"/>
                <w:sz w:val="16"/>
              </w:rPr>
            </w:pPr>
            <w:r>
              <w:rPr>
                <w:rFonts w:ascii="Arial;Helvetica;sans-serif" w:hAnsi="Arial;Helvetica;sans-serif"/>
                <w:b/>
                <w:color w:val="454968"/>
                <w:sz w:val="16"/>
              </w:rPr>
              <w:t>Before Taxes</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center"/>
              <w:rPr>
                <w:color w:val="454968"/>
              </w:rPr>
            </w:pPr>
            <w:r>
              <w:rPr>
                <w:color w:val="454968"/>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color w:val="454968"/>
              </w:rPr>
            </w:pPr>
            <w:r>
              <w:rPr>
                <w:color w:val="454968"/>
              </w:rPr>
              <w:t>​</w:t>
            </w:r>
          </w:p>
        </w:tc>
        <w:tc>
          <w:tcPr>
            <w:tcW w:w="971"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color w:val="454968"/>
                <w:sz w:val="16"/>
              </w:rPr>
            </w:pPr>
            <w:r>
              <w:rPr>
                <w:rFonts w:ascii="Arial;Helvetica;sans-serif" w:hAnsi="Arial;Helvetica;sans-serif"/>
                <w:b/>
                <w:color w:val="454968"/>
                <w:sz w:val="16"/>
              </w:rPr>
              <w:t>Earnings**</w:t>
            </w:r>
          </w:p>
        </w:tc>
      </w:tr>
      <w:tr>
        <w:trPr/>
        <w:tc>
          <w:tcPr>
            <w:tcW w:w="4333" w:type="dxa"/>
            <w:tcBorders/>
            <w:shd w:fill="E7E7E7" w:val="clear"/>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As reported (GAAP)</w:t>
            </w:r>
          </w:p>
        </w:tc>
        <w:tc>
          <w:tcPr>
            <w:tcW w:w="391" w:type="dxa"/>
            <w:tcBorders/>
            <w:shd w:fill="E7E7E7" w:val="clear"/>
            <w:vAlign w:val="center"/>
          </w:tcPr>
          <w:p>
            <w:pPr>
              <w:pStyle w:val="TableContents"/>
              <w:bidi w:val="0"/>
              <w:spacing w:before="0" w:after="0"/>
              <w:ind w:left="0" w:right="0" w:hanging="0"/>
              <w:jc w:val="left"/>
              <w:rPr/>
            </w:pPr>
            <w:r>
              <w:rPr/>
              <w:t>​</w:t>
            </w:r>
          </w:p>
        </w:tc>
        <w:tc>
          <w:tcPr>
            <w:tcW w:w="249" w:type="dxa"/>
            <w:tcBorders/>
            <w:shd w:fill="E7E7E7"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w:t>
            </w:r>
          </w:p>
        </w:tc>
        <w:tc>
          <w:tcPr>
            <w:tcW w:w="817" w:type="dxa"/>
            <w:tcBorders/>
            <w:shd w:fill="E7E7E7"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61,160</w:t>
            </w:r>
          </w:p>
        </w:tc>
        <w:tc>
          <w:tcPr>
            <w:tcW w:w="391" w:type="dxa"/>
            <w:tcBorders/>
            <w:shd w:fill="E7E7E7" w:val="clear"/>
            <w:vAlign w:val="center"/>
          </w:tcPr>
          <w:p>
            <w:pPr>
              <w:pStyle w:val="TableContents"/>
              <w:bidi w:val="0"/>
              <w:spacing w:before="0" w:after="0"/>
              <w:ind w:left="0" w:right="0" w:hanging="0"/>
              <w:jc w:val="left"/>
              <w:rPr/>
            </w:pPr>
            <w:r>
              <w:rPr/>
              <w:t>​</w:t>
            </w:r>
          </w:p>
        </w:tc>
        <w:tc>
          <w:tcPr>
            <w:tcW w:w="238" w:type="dxa"/>
            <w:tcBorders/>
            <w:shd w:fill="E7E7E7"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w:t>
            </w:r>
          </w:p>
        </w:tc>
        <w:tc>
          <w:tcPr>
            <w:tcW w:w="1068" w:type="dxa"/>
            <w:tcBorders/>
            <w:shd w:fill="E7E7E7"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15,075</w:t>
            </w:r>
          </w:p>
        </w:tc>
        <w:tc>
          <w:tcPr>
            <w:tcW w:w="109" w:type="dxa"/>
            <w:tcBorders/>
            <w:shd w:fill="E7E7E7" w:val="clear"/>
            <w:vAlign w:val="center"/>
          </w:tcPr>
          <w:p>
            <w:pPr>
              <w:pStyle w:val="TableContents"/>
              <w:bidi w:val="0"/>
              <w:spacing w:before="0" w:after="0"/>
              <w:ind w:left="0" w:right="0" w:hanging="0"/>
              <w:jc w:val="left"/>
              <w:rPr/>
            </w:pPr>
            <w:r>
              <w:rPr/>
              <w:t>​</w:t>
            </w:r>
          </w:p>
        </w:tc>
        <w:tc>
          <w:tcPr>
            <w:tcW w:w="211" w:type="dxa"/>
            <w:tcBorders/>
            <w:shd w:fill="E7E7E7"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w:t>
            </w:r>
          </w:p>
        </w:tc>
        <w:tc>
          <w:tcPr>
            <w:tcW w:w="1107" w:type="dxa"/>
            <w:tcBorders/>
            <w:shd w:fill="E7E7E7"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6,597</w:t>
            </w:r>
          </w:p>
        </w:tc>
        <w:tc>
          <w:tcPr>
            <w:tcW w:w="109" w:type="dxa"/>
            <w:tcBorders/>
            <w:shd w:fill="E7E7E7" w:val="clear"/>
            <w:vAlign w:val="center"/>
          </w:tcPr>
          <w:p>
            <w:pPr>
              <w:pStyle w:val="TableContents"/>
              <w:bidi w:val="0"/>
              <w:spacing w:before="0" w:after="0"/>
              <w:ind w:left="0" w:right="0" w:hanging="0"/>
              <w:jc w:val="left"/>
              <w:rPr/>
            </w:pPr>
            <w:r>
              <w:rPr/>
              <w:t>​</w:t>
            </w:r>
          </w:p>
        </w:tc>
        <w:tc>
          <w:tcPr>
            <w:tcW w:w="211" w:type="dxa"/>
            <w:tcBorders/>
            <w:shd w:fill="E7E7E7"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w:t>
            </w:r>
          </w:p>
        </w:tc>
        <w:tc>
          <w:tcPr>
            <w:tcW w:w="971" w:type="dxa"/>
            <w:tcBorders/>
            <w:shd w:fill="E7E7E7"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4,226</w:t>
            </w:r>
          </w:p>
        </w:tc>
      </w:tr>
      <w:tr>
        <w:trPr/>
        <w:tc>
          <w:tcPr>
            <w:tcW w:w="4333"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Adjusted for specified items:</w:t>
            </w:r>
          </w:p>
        </w:tc>
        <w:tc>
          <w:tcPr>
            <w:tcW w:w="391"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right"/>
              <w:rPr/>
            </w:pPr>
            <w:r>
              <w:rPr/>
              <w:t>​</w:t>
            </w:r>
          </w:p>
        </w:tc>
        <w:tc>
          <w:tcPr>
            <w:tcW w:w="817" w:type="dxa"/>
            <w:tcBorders/>
            <w:vAlign w:val="center"/>
          </w:tcPr>
          <w:p>
            <w:pPr>
              <w:pStyle w:val="TableContents"/>
              <w:bidi w:val="0"/>
              <w:spacing w:before="0" w:after="0"/>
              <w:ind w:left="0" w:right="0" w:hanging="0"/>
              <w:jc w:val="left"/>
              <w:rPr/>
            </w:pPr>
            <w:r>
              <w:rPr/>
              <w:t>​</w:t>
            </w:r>
          </w:p>
        </w:tc>
        <w:tc>
          <w:tcPr>
            <w:tcW w:w="391" w:type="dxa"/>
            <w:tcBorders/>
            <w:vAlign w:val="center"/>
          </w:tcPr>
          <w:p>
            <w:pPr>
              <w:pStyle w:val="TableContents"/>
              <w:bidi w:val="0"/>
              <w:spacing w:before="0" w:after="0"/>
              <w:ind w:left="0" w:right="0" w:hanging="0"/>
              <w:jc w:val="left"/>
              <w:rPr/>
            </w:pPr>
            <w:r>
              <w:rPr/>
              <w:t>​</w:t>
            </w:r>
          </w:p>
        </w:tc>
        <w:tc>
          <w:tcPr>
            <w:tcW w:w="238" w:type="dxa"/>
            <w:tcBorders/>
            <w:vAlign w:val="center"/>
          </w:tcPr>
          <w:p>
            <w:pPr>
              <w:pStyle w:val="TableContents"/>
              <w:bidi w:val="0"/>
              <w:spacing w:before="0" w:after="0"/>
              <w:ind w:left="0" w:right="0" w:hanging="0"/>
              <w:jc w:val="right"/>
              <w:rPr/>
            </w:pPr>
            <w:r>
              <w:rPr/>
              <w:t>​</w:t>
            </w:r>
          </w:p>
        </w:tc>
        <w:tc>
          <w:tcPr>
            <w:tcW w:w="1068"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1107"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971" w:type="dxa"/>
            <w:tcBorders/>
            <w:vAlign w:val="center"/>
          </w:tcPr>
          <w:p>
            <w:pPr>
              <w:pStyle w:val="TableContents"/>
              <w:bidi w:val="0"/>
              <w:spacing w:before="0" w:after="0"/>
              <w:ind w:left="0" w:right="0" w:hanging="0"/>
              <w:jc w:val="left"/>
              <w:rPr/>
            </w:pPr>
            <w:r>
              <w:rPr/>
              <w:t>​</w:t>
            </w:r>
          </w:p>
        </w:tc>
      </w:tr>
      <w:tr>
        <w:trPr/>
        <w:tc>
          <w:tcPr>
            <w:tcW w:w="4333" w:type="dxa"/>
            <w:tcBorders/>
            <w:shd w:fill="E7E7E7"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Intangible asset amortization</w:t>
            </w:r>
          </w:p>
        </w:tc>
        <w:tc>
          <w:tcPr>
            <w:tcW w:w="391" w:type="dxa"/>
            <w:tcBorders/>
            <w:shd w:fill="E7E7E7" w:val="clear"/>
            <w:vAlign w:val="center"/>
          </w:tcPr>
          <w:p>
            <w:pPr>
              <w:pStyle w:val="TableContents"/>
              <w:bidi w:val="0"/>
              <w:spacing w:before="0" w:after="0"/>
              <w:ind w:left="0" w:right="0" w:hanging="0"/>
              <w:jc w:val="left"/>
              <w:rPr/>
            </w:pPr>
            <w:r>
              <w:rPr/>
              <w:t>​</w:t>
            </w:r>
          </w:p>
        </w:tc>
        <w:tc>
          <w:tcPr>
            <w:tcW w:w="249" w:type="dxa"/>
            <w:tcBorders/>
            <w:shd w:fill="E7E7E7" w:val="clear"/>
            <w:vAlign w:val="center"/>
          </w:tcPr>
          <w:p>
            <w:pPr>
              <w:pStyle w:val="TableContents"/>
              <w:bidi w:val="0"/>
              <w:spacing w:before="0" w:after="0"/>
              <w:ind w:left="0" w:right="0" w:hanging="0"/>
              <w:jc w:val="right"/>
              <w:rPr/>
            </w:pPr>
            <w:r>
              <w:rPr/>
              <w:t>​</w:t>
            </w:r>
          </w:p>
        </w:tc>
        <w:tc>
          <w:tcPr>
            <w:tcW w:w="817" w:type="dxa"/>
            <w:tcBorders/>
            <w:shd w:fill="E7E7E7" w:val="clear"/>
            <w:vAlign w:val="center"/>
          </w:tcPr>
          <w:p>
            <w:pPr>
              <w:pStyle w:val="TableContents"/>
              <w:bidi w:val="0"/>
              <w:spacing w:before="0" w:after="0"/>
              <w:ind w:left="0" w:right="0" w:hanging="0"/>
              <w:jc w:val="right"/>
              <w:rPr/>
            </w:pPr>
            <w:r>
              <w:rPr/>
              <w:t>—</w:t>
            </w:r>
          </w:p>
        </w:tc>
        <w:tc>
          <w:tcPr>
            <w:tcW w:w="391" w:type="dxa"/>
            <w:tcBorders/>
            <w:shd w:fill="E7E7E7" w:val="clear"/>
            <w:vAlign w:val="center"/>
          </w:tcPr>
          <w:p>
            <w:pPr>
              <w:pStyle w:val="TableContents"/>
              <w:bidi w:val="0"/>
              <w:spacing w:before="0" w:after="0"/>
              <w:ind w:left="0" w:right="0" w:hanging="0"/>
              <w:jc w:val="left"/>
              <w:rPr/>
            </w:pPr>
            <w:r>
              <w:rPr/>
              <w:t>​</w:t>
            </w:r>
          </w:p>
        </w:tc>
        <w:tc>
          <w:tcPr>
            <w:tcW w:w="238" w:type="dxa"/>
            <w:tcBorders/>
            <w:shd w:fill="E7E7E7" w:val="clear"/>
            <w:vAlign w:val="center"/>
          </w:tcPr>
          <w:p>
            <w:pPr>
              <w:pStyle w:val="TableContents"/>
              <w:bidi w:val="0"/>
              <w:spacing w:before="0" w:after="0"/>
              <w:ind w:left="0" w:right="0" w:hanging="0"/>
              <w:jc w:val="right"/>
              <w:rPr/>
            </w:pPr>
            <w:r>
              <w:rPr/>
              <w:t>​</w:t>
            </w:r>
          </w:p>
        </w:tc>
        <w:tc>
          <w:tcPr>
            <w:tcW w:w="1068" w:type="dxa"/>
            <w:tcBorders/>
            <w:shd w:fill="E7E7E7"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7,377</w:t>
            </w:r>
          </w:p>
        </w:tc>
        <w:tc>
          <w:tcPr>
            <w:tcW w:w="109" w:type="dxa"/>
            <w:tcBorders/>
            <w:shd w:fill="E7E7E7" w:val="clear"/>
            <w:vAlign w:val="center"/>
          </w:tcPr>
          <w:p>
            <w:pPr>
              <w:pStyle w:val="TableContents"/>
              <w:bidi w:val="0"/>
              <w:spacing w:before="0" w:after="0"/>
              <w:ind w:left="0" w:right="0" w:hanging="0"/>
              <w:jc w:val="left"/>
              <w:rPr/>
            </w:pPr>
            <w:r>
              <w:rPr/>
              <w:t>​</w:t>
            </w:r>
          </w:p>
        </w:tc>
        <w:tc>
          <w:tcPr>
            <w:tcW w:w="211" w:type="dxa"/>
            <w:tcBorders/>
            <w:shd w:fill="E7E7E7" w:val="clear"/>
            <w:vAlign w:val="center"/>
          </w:tcPr>
          <w:p>
            <w:pPr>
              <w:pStyle w:val="TableContents"/>
              <w:bidi w:val="0"/>
              <w:spacing w:before="0" w:after="0"/>
              <w:ind w:left="0" w:right="0" w:hanging="0"/>
              <w:jc w:val="right"/>
              <w:rPr/>
            </w:pPr>
            <w:r>
              <w:rPr/>
              <w:t>​</w:t>
            </w:r>
          </w:p>
        </w:tc>
        <w:tc>
          <w:tcPr>
            <w:tcW w:w="1107" w:type="dxa"/>
            <w:tcBorders/>
            <w:shd w:fill="E7E7E7"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7,377</w:t>
            </w:r>
          </w:p>
        </w:tc>
        <w:tc>
          <w:tcPr>
            <w:tcW w:w="109" w:type="dxa"/>
            <w:tcBorders/>
            <w:shd w:fill="E7E7E7" w:val="clear"/>
            <w:vAlign w:val="center"/>
          </w:tcPr>
          <w:p>
            <w:pPr>
              <w:pStyle w:val="TableContents"/>
              <w:bidi w:val="0"/>
              <w:spacing w:before="0" w:after="0"/>
              <w:ind w:left="0" w:right="0" w:hanging="0"/>
              <w:jc w:val="left"/>
              <w:rPr/>
            </w:pPr>
            <w:r>
              <w:rPr/>
              <w:t>​</w:t>
            </w:r>
          </w:p>
        </w:tc>
        <w:tc>
          <w:tcPr>
            <w:tcW w:w="211" w:type="dxa"/>
            <w:tcBorders/>
            <w:shd w:fill="E7E7E7" w:val="clear"/>
            <w:vAlign w:val="center"/>
          </w:tcPr>
          <w:p>
            <w:pPr>
              <w:pStyle w:val="TableContents"/>
              <w:bidi w:val="0"/>
              <w:spacing w:before="0" w:after="0"/>
              <w:ind w:left="0" w:right="0" w:hanging="0"/>
              <w:jc w:val="right"/>
              <w:rPr/>
            </w:pPr>
            <w:r>
              <w:rPr/>
              <w:t>​</w:t>
            </w:r>
          </w:p>
        </w:tc>
        <w:tc>
          <w:tcPr>
            <w:tcW w:w="971" w:type="dxa"/>
            <w:tcBorders/>
            <w:shd w:fill="E7E7E7"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6,221</w:t>
            </w:r>
          </w:p>
        </w:tc>
      </w:tr>
      <w:tr>
        <w:trPr/>
        <w:tc>
          <w:tcPr>
            <w:tcW w:w="4333"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Acquisition and integration costs</w:t>
            </w:r>
          </w:p>
        </w:tc>
        <w:tc>
          <w:tcPr>
            <w:tcW w:w="391"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right"/>
              <w:rPr/>
            </w:pPr>
            <w:r>
              <w:rPr/>
              <w:t>​</w:t>
            </w:r>
          </w:p>
        </w:tc>
        <w:tc>
          <w:tcPr>
            <w:tcW w:w="817" w:type="dxa"/>
            <w:tcBorders/>
            <w:vAlign w:val="center"/>
          </w:tcPr>
          <w:p>
            <w:pPr>
              <w:pStyle w:val="TableContents"/>
              <w:bidi w:val="0"/>
              <w:spacing w:before="0" w:after="0"/>
              <w:ind w:left="0" w:right="0" w:hanging="0"/>
              <w:jc w:val="right"/>
              <w:rPr/>
            </w:pPr>
            <w:r>
              <w:rPr/>
              <w:t>—</w:t>
            </w:r>
          </w:p>
        </w:tc>
        <w:tc>
          <w:tcPr>
            <w:tcW w:w="391" w:type="dxa"/>
            <w:tcBorders/>
            <w:vAlign w:val="center"/>
          </w:tcPr>
          <w:p>
            <w:pPr>
              <w:pStyle w:val="TableContents"/>
              <w:bidi w:val="0"/>
              <w:spacing w:before="0" w:after="0"/>
              <w:ind w:left="0" w:right="0" w:hanging="0"/>
              <w:jc w:val="left"/>
              <w:rPr/>
            </w:pPr>
            <w:r>
              <w:rPr/>
              <w:t>​</w:t>
            </w:r>
          </w:p>
        </w:tc>
        <w:tc>
          <w:tcPr>
            <w:tcW w:w="238" w:type="dxa"/>
            <w:tcBorders/>
            <w:vAlign w:val="center"/>
          </w:tcPr>
          <w:p>
            <w:pPr>
              <w:pStyle w:val="TableContents"/>
              <w:bidi w:val="0"/>
              <w:spacing w:before="0" w:after="0"/>
              <w:ind w:left="0" w:right="0" w:hanging="0"/>
              <w:jc w:val="right"/>
              <w:rPr/>
            </w:pPr>
            <w:r>
              <w:rPr/>
              <w:t>​</w:t>
            </w:r>
          </w:p>
        </w:tc>
        <w:tc>
          <w:tcPr>
            <w:tcW w:w="1068"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276</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1107"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276</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97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262</w:t>
            </w:r>
          </w:p>
        </w:tc>
      </w:tr>
      <w:tr>
        <w:trPr/>
        <w:tc>
          <w:tcPr>
            <w:tcW w:w="4333" w:type="dxa"/>
            <w:tcBorders/>
            <w:shd w:fill="E7E7E7"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Acquired IPR&amp;D and milestones</w:t>
            </w:r>
          </w:p>
        </w:tc>
        <w:tc>
          <w:tcPr>
            <w:tcW w:w="391" w:type="dxa"/>
            <w:tcBorders/>
            <w:shd w:fill="E7E7E7" w:val="clear"/>
            <w:vAlign w:val="center"/>
          </w:tcPr>
          <w:p>
            <w:pPr>
              <w:pStyle w:val="TableContents"/>
              <w:bidi w:val="0"/>
              <w:spacing w:before="0" w:after="0"/>
              <w:ind w:left="0" w:right="0" w:hanging="0"/>
              <w:jc w:val="left"/>
              <w:rPr/>
            </w:pPr>
            <w:r>
              <w:rPr/>
              <w:t>​</w:t>
            </w:r>
          </w:p>
        </w:tc>
        <w:tc>
          <w:tcPr>
            <w:tcW w:w="249" w:type="dxa"/>
            <w:tcBorders/>
            <w:shd w:fill="E7E7E7" w:val="clear"/>
            <w:vAlign w:val="center"/>
          </w:tcPr>
          <w:p>
            <w:pPr>
              <w:pStyle w:val="TableContents"/>
              <w:bidi w:val="0"/>
              <w:spacing w:before="0" w:after="0"/>
              <w:ind w:left="0" w:right="0" w:hanging="0"/>
              <w:jc w:val="right"/>
              <w:rPr/>
            </w:pPr>
            <w:r>
              <w:rPr/>
              <w:t>​</w:t>
            </w:r>
          </w:p>
        </w:tc>
        <w:tc>
          <w:tcPr>
            <w:tcW w:w="817" w:type="dxa"/>
            <w:tcBorders/>
            <w:shd w:fill="E7E7E7" w:val="clear"/>
            <w:vAlign w:val="center"/>
          </w:tcPr>
          <w:p>
            <w:pPr>
              <w:pStyle w:val="TableContents"/>
              <w:bidi w:val="0"/>
              <w:spacing w:before="0" w:after="0"/>
              <w:ind w:left="0" w:right="0" w:hanging="0"/>
              <w:jc w:val="right"/>
              <w:rPr/>
            </w:pPr>
            <w:r>
              <w:rPr/>
              <w:t>—</w:t>
            </w:r>
          </w:p>
        </w:tc>
        <w:tc>
          <w:tcPr>
            <w:tcW w:w="391" w:type="dxa"/>
            <w:tcBorders/>
            <w:shd w:fill="E7E7E7" w:val="clear"/>
            <w:vAlign w:val="center"/>
          </w:tcPr>
          <w:p>
            <w:pPr>
              <w:pStyle w:val="TableContents"/>
              <w:bidi w:val="0"/>
              <w:spacing w:before="0" w:after="0"/>
              <w:ind w:left="0" w:right="0" w:hanging="0"/>
              <w:jc w:val="left"/>
              <w:rPr/>
            </w:pPr>
            <w:r>
              <w:rPr/>
              <w:t>​</w:t>
            </w:r>
          </w:p>
        </w:tc>
        <w:tc>
          <w:tcPr>
            <w:tcW w:w="238" w:type="dxa"/>
            <w:tcBorders/>
            <w:shd w:fill="E7E7E7" w:val="clear"/>
            <w:vAlign w:val="center"/>
          </w:tcPr>
          <w:p>
            <w:pPr>
              <w:pStyle w:val="TableContents"/>
              <w:bidi w:val="0"/>
              <w:spacing w:before="0" w:after="0"/>
              <w:ind w:left="0" w:right="0" w:hanging="0"/>
              <w:jc w:val="right"/>
              <w:rPr/>
            </w:pPr>
            <w:r>
              <w:rPr/>
              <w:t>​</w:t>
            </w:r>
          </w:p>
        </w:tc>
        <w:tc>
          <w:tcPr>
            <w:tcW w:w="1068" w:type="dxa"/>
            <w:tcBorders/>
            <w:shd w:fill="E7E7E7"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5,016</w:t>
            </w:r>
          </w:p>
        </w:tc>
        <w:tc>
          <w:tcPr>
            <w:tcW w:w="109" w:type="dxa"/>
            <w:tcBorders/>
            <w:shd w:fill="E7E7E7" w:val="clear"/>
            <w:vAlign w:val="center"/>
          </w:tcPr>
          <w:p>
            <w:pPr>
              <w:pStyle w:val="TableContents"/>
              <w:bidi w:val="0"/>
              <w:spacing w:before="0" w:after="0"/>
              <w:ind w:left="0" w:right="0" w:hanging="0"/>
              <w:jc w:val="left"/>
              <w:rPr/>
            </w:pPr>
            <w:r>
              <w:rPr/>
              <w:t>​</w:t>
            </w:r>
          </w:p>
        </w:tc>
        <w:tc>
          <w:tcPr>
            <w:tcW w:w="211" w:type="dxa"/>
            <w:tcBorders/>
            <w:shd w:fill="E7E7E7" w:val="clear"/>
            <w:vAlign w:val="center"/>
          </w:tcPr>
          <w:p>
            <w:pPr>
              <w:pStyle w:val="TableContents"/>
              <w:bidi w:val="0"/>
              <w:spacing w:before="0" w:after="0"/>
              <w:ind w:left="0" w:right="0" w:hanging="0"/>
              <w:jc w:val="right"/>
              <w:rPr/>
            </w:pPr>
            <w:r>
              <w:rPr/>
              <w:t>​</w:t>
            </w:r>
          </w:p>
        </w:tc>
        <w:tc>
          <w:tcPr>
            <w:tcW w:w="1107" w:type="dxa"/>
            <w:tcBorders/>
            <w:shd w:fill="E7E7E7"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5,016</w:t>
            </w:r>
          </w:p>
        </w:tc>
        <w:tc>
          <w:tcPr>
            <w:tcW w:w="109" w:type="dxa"/>
            <w:tcBorders/>
            <w:shd w:fill="E7E7E7" w:val="clear"/>
            <w:vAlign w:val="center"/>
          </w:tcPr>
          <w:p>
            <w:pPr>
              <w:pStyle w:val="TableContents"/>
              <w:bidi w:val="0"/>
              <w:spacing w:before="0" w:after="0"/>
              <w:ind w:left="0" w:right="0" w:hanging="0"/>
              <w:jc w:val="left"/>
              <w:rPr/>
            </w:pPr>
            <w:r>
              <w:rPr/>
              <w:t>​</w:t>
            </w:r>
          </w:p>
        </w:tc>
        <w:tc>
          <w:tcPr>
            <w:tcW w:w="211" w:type="dxa"/>
            <w:tcBorders/>
            <w:shd w:fill="E7E7E7" w:val="clear"/>
            <w:vAlign w:val="center"/>
          </w:tcPr>
          <w:p>
            <w:pPr>
              <w:pStyle w:val="TableContents"/>
              <w:bidi w:val="0"/>
              <w:spacing w:before="0" w:after="0"/>
              <w:ind w:left="0" w:right="0" w:hanging="0"/>
              <w:jc w:val="right"/>
              <w:rPr/>
            </w:pPr>
            <w:r>
              <w:rPr/>
              <w:t>​</w:t>
            </w:r>
          </w:p>
        </w:tc>
        <w:tc>
          <w:tcPr>
            <w:tcW w:w="971" w:type="dxa"/>
            <w:tcBorders/>
            <w:shd w:fill="E7E7E7"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4,903</w:t>
            </w:r>
          </w:p>
        </w:tc>
      </w:tr>
      <w:tr>
        <w:trPr/>
        <w:tc>
          <w:tcPr>
            <w:tcW w:w="4333"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Change in fair value of contingent consideration</w:t>
            </w:r>
          </w:p>
        </w:tc>
        <w:tc>
          <w:tcPr>
            <w:tcW w:w="391"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right"/>
              <w:rPr/>
            </w:pPr>
            <w:r>
              <w:rPr/>
              <w:t>​</w:t>
            </w:r>
          </w:p>
        </w:tc>
        <w:tc>
          <w:tcPr>
            <w:tcW w:w="817" w:type="dxa"/>
            <w:tcBorders/>
            <w:vAlign w:val="center"/>
          </w:tcPr>
          <w:p>
            <w:pPr>
              <w:pStyle w:val="TableContents"/>
              <w:bidi w:val="0"/>
              <w:spacing w:before="0" w:after="0"/>
              <w:ind w:left="0" w:right="0" w:hanging="0"/>
              <w:jc w:val="right"/>
              <w:rPr/>
            </w:pPr>
            <w:r>
              <w:rPr/>
              <w:t>—</w:t>
            </w:r>
          </w:p>
        </w:tc>
        <w:tc>
          <w:tcPr>
            <w:tcW w:w="391" w:type="dxa"/>
            <w:tcBorders/>
            <w:vAlign w:val="center"/>
          </w:tcPr>
          <w:p>
            <w:pPr>
              <w:pStyle w:val="TableContents"/>
              <w:bidi w:val="0"/>
              <w:spacing w:before="0" w:after="0"/>
              <w:ind w:left="0" w:right="0" w:hanging="0"/>
              <w:jc w:val="left"/>
              <w:rPr/>
            </w:pPr>
            <w:r>
              <w:rPr/>
              <w:t>​</w:t>
            </w:r>
          </w:p>
        </w:tc>
        <w:tc>
          <w:tcPr>
            <w:tcW w:w="238" w:type="dxa"/>
            <w:tcBorders/>
            <w:vAlign w:val="center"/>
          </w:tcPr>
          <w:p>
            <w:pPr>
              <w:pStyle w:val="TableContents"/>
              <w:bidi w:val="0"/>
              <w:spacing w:before="0" w:after="0"/>
              <w:ind w:left="0" w:right="0" w:hanging="0"/>
              <w:jc w:val="right"/>
              <w:rPr/>
            </w:pPr>
            <w:r>
              <w:rPr/>
              <w:t>​</w:t>
            </w:r>
          </w:p>
        </w:tc>
        <w:tc>
          <w:tcPr>
            <w:tcW w:w="1068"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1107"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6,495</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97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6,309</w:t>
            </w:r>
          </w:p>
        </w:tc>
      </w:tr>
      <w:tr>
        <w:trPr/>
        <w:tc>
          <w:tcPr>
            <w:tcW w:w="4333" w:type="dxa"/>
            <w:tcBorders/>
            <w:shd w:fill="E7E7E7"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Intangible asset impairment</w:t>
            </w:r>
          </w:p>
        </w:tc>
        <w:tc>
          <w:tcPr>
            <w:tcW w:w="391" w:type="dxa"/>
            <w:tcBorders/>
            <w:shd w:fill="E7E7E7" w:val="clear"/>
            <w:vAlign w:val="center"/>
          </w:tcPr>
          <w:p>
            <w:pPr>
              <w:pStyle w:val="TableContents"/>
              <w:bidi w:val="0"/>
              <w:spacing w:before="0" w:after="0"/>
              <w:ind w:left="0" w:right="0" w:hanging="0"/>
              <w:jc w:val="left"/>
              <w:rPr/>
            </w:pPr>
            <w:r>
              <w:rPr/>
              <w:t>​</w:t>
            </w:r>
          </w:p>
        </w:tc>
        <w:tc>
          <w:tcPr>
            <w:tcW w:w="249" w:type="dxa"/>
            <w:tcBorders/>
            <w:shd w:fill="E7E7E7" w:val="clear"/>
            <w:vAlign w:val="center"/>
          </w:tcPr>
          <w:p>
            <w:pPr>
              <w:pStyle w:val="TableContents"/>
              <w:bidi w:val="0"/>
              <w:spacing w:before="0" w:after="0"/>
              <w:ind w:left="0" w:right="0" w:hanging="0"/>
              <w:jc w:val="right"/>
              <w:rPr/>
            </w:pPr>
            <w:r>
              <w:rPr/>
              <w:t>​</w:t>
            </w:r>
          </w:p>
        </w:tc>
        <w:tc>
          <w:tcPr>
            <w:tcW w:w="817" w:type="dxa"/>
            <w:tcBorders/>
            <w:shd w:fill="E7E7E7" w:val="clear"/>
            <w:vAlign w:val="center"/>
          </w:tcPr>
          <w:p>
            <w:pPr>
              <w:pStyle w:val="TableContents"/>
              <w:bidi w:val="0"/>
              <w:spacing w:before="0" w:after="0"/>
              <w:ind w:left="0" w:right="0" w:hanging="0"/>
              <w:jc w:val="right"/>
              <w:rPr/>
            </w:pPr>
            <w:r>
              <w:rPr/>
              <w:t>—</w:t>
            </w:r>
          </w:p>
        </w:tc>
        <w:tc>
          <w:tcPr>
            <w:tcW w:w="391" w:type="dxa"/>
            <w:tcBorders/>
            <w:shd w:fill="E7E7E7" w:val="clear"/>
            <w:vAlign w:val="center"/>
          </w:tcPr>
          <w:p>
            <w:pPr>
              <w:pStyle w:val="TableContents"/>
              <w:bidi w:val="0"/>
              <w:spacing w:before="0" w:after="0"/>
              <w:ind w:left="0" w:right="0" w:hanging="0"/>
              <w:jc w:val="left"/>
              <w:rPr/>
            </w:pPr>
            <w:r>
              <w:rPr/>
              <w:t>​</w:t>
            </w:r>
          </w:p>
        </w:tc>
        <w:tc>
          <w:tcPr>
            <w:tcW w:w="238" w:type="dxa"/>
            <w:tcBorders/>
            <w:shd w:fill="E7E7E7" w:val="clear"/>
            <w:vAlign w:val="center"/>
          </w:tcPr>
          <w:p>
            <w:pPr>
              <w:pStyle w:val="TableContents"/>
              <w:bidi w:val="0"/>
              <w:spacing w:before="0" w:after="0"/>
              <w:ind w:left="0" w:right="0" w:hanging="0"/>
              <w:jc w:val="right"/>
              <w:rPr/>
            </w:pPr>
            <w:r>
              <w:rPr/>
              <w:t>​</w:t>
            </w:r>
          </w:p>
        </w:tc>
        <w:tc>
          <w:tcPr>
            <w:tcW w:w="1068" w:type="dxa"/>
            <w:tcBorders/>
            <w:shd w:fill="E7E7E7"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847</w:t>
            </w:r>
          </w:p>
        </w:tc>
        <w:tc>
          <w:tcPr>
            <w:tcW w:w="109" w:type="dxa"/>
            <w:tcBorders/>
            <w:shd w:fill="E7E7E7" w:val="clear"/>
            <w:vAlign w:val="center"/>
          </w:tcPr>
          <w:p>
            <w:pPr>
              <w:pStyle w:val="TableContents"/>
              <w:bidi w:val="0"/>
              <w:spacing w:before="0" w:after="0"/>
              <w:ind w:left="0" w:right="0" w:hanging="0"/>
              <w:jc w:val="left"/>
              <w:rPr/>
            </w:pPr>
            <w:r>
              <w:rPr/>
              <w:t>​</w:t>
            </w:r>
          </w:p>
        </w:tc>
        <w:tc>
          <w:tcPr>
            <w:tcW w:w="211" w:type="dxa"/>
            <w:tcBorders/>
            <w:shd w:fill="E7E7E7" w:val="clear"/>
            <w:vAlign w:val="center"/>
          </w:tcPr>
          <w:p>
            <w:pPr>
              <w:pStyle w:val="TableContents"/>
              <w:bidi w:val="0"/>
              <w:spacing w:before="0" w:after="0"/>
              <w:ind w:left="0" w:right="0" w:hanging="0"/>
              <w:jc w:val="right"/>
              <w:rPr/>
            </w:pPr>
            <w:r>
              <w:rPr/>
              <w:t>​</w:t>
            </w:r>
          </w:p>
        </w:tc>
        <w:tc>
          <w:tcPr>
            <w:tcW w:w="1107" w:type="dxa"/>
            <w:tcBorders/>
            <w:shd w:fill="E7E7E7"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847</w:t>
            </w:r>
          </w:p>
        </w:tc>
        <w:tc>
          <w:tcPr>
            <w:tcW w:w="109" w:type="dxa"/>
            <w:tcBorders/>
            <w:shd w:fill="E7E7E7" w:val="clear"/>
            <w:vAlign w:val="center"/>
          </w:tcPr>
          <w:p>
            <w:pPr>
              <w:pStyle w:val="TableContents"/>
              <w:bidi w:val="0"/>
              <w:spacing w:before="0" w:after="0"/>
              <w:ind w:left="0" w:right="0" w:hanging="0"/>
              <w:jc w:val="left"/>
              <w:rPr/>
            </w:pPr>
            <w:r>
              <w:rPr/>
              <w:t>​</w:t>
            </w:r>
          </w:p>
        </w:tc>
        <w:tc>
          <w:tcPr>
            <w:tcW w:w="211" w:type="dxa"/>
            <w:tcBorders/>
            <w:shd w:fill="E7E7E7" w:val="clear"/>
            <w:vAlign w:val="center"/>
          </w:tcPr>
          <w:p>
            <w:pPr>
              <w:pStyle w:val="TableContents"/>
              <w:bidi w:val="0"/>
              <w:spacing w:before="0" w:after="0"/>
              <w:ind w:left="0" w:right="0" w:hanging="0"/>
              <w:jc w:val="right"/>
              <w:rPr/>
            </w:pPr>
            <w:r>
              <w:rPr/>
              <w:t>​</w:t>
            </w:r>
          </w:p>
        </w:tc>
        <w:tc>
          <w:tcPr>
            <w:tcW w:w="971" w:type="dxa"/>
            <w:tcBorders/>
            <w:shd w:fill="E7E7E7"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701</w:t>
            </w:r>
          </w:p>
        </w:tc>
      </w:tr>
      <w:tr>
        <w:trPr/>
        <w:tc>
          <w:tcPr>
            <w:tcW w:w="4333"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Other</w:t>
            </w:r>
          </w:p>
        </w:tc>
        <w:tc>
          <w:tcPr>
            <w:tcW w:w="391"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right"/>
              <w:rPr/>
            </w:pPr>
            <w:r>
              <w:rPr/>
              <w:t>​</w:t>
            </w:r>
          </w:p>
        </w:tc>
        <w:tc>
          <w:tcPr>
            <w:tcW w:w="817" w:type="dxa"/>
            <w:tcBorders/>
            <w:vAlign w:val="center"/>
          </w:tcPr>
          <w:p>
            <w:pPr>
              <w:pStyle w:val="TableContents"/>
              <w:bidi w:val="0"/>
              <w:spacing w:before="0" w:after="0"/>
              <w:ind w:left="0" w:right="0" w:hanging="0"/>
              <w:jc w:val="right"/>
              <w:rPr/>
            </w:pPr>
            <w:r>
              <w:rPr/>
              <w:t>—</w:t>
            </w:r>
          </w:p>
        </w:tc>
        <w:tc>
          <w:tcPr>
            <w:tcW w:w="391" w:type="dxa"/>
            <w:tcBorders/>
            <w:vAlign w:val="center"/>
          </w:tcPr>
          <w:p>
            <w:pPr>
              <w:pStyle w:val="TableContents"/>
              <w:bidi w:val="0"/>
              <w:spacing w:before="0" w:after="0"/>
              <w:ind w:left="0" w:right="0" w:hanging="0"/>
              <w:jc w:val="left"/>
              <w:rPr/>
            </w:pPr>
            <w:r>
              <w:rPr/>
              <w:t>​</w:t>
            </w:r>
          </w:p>
        </w:tc>
        <w:tc>
          <w:tcPr>
            <w:tcW w:w="238" w:type="dxa"/>
            <w:tcBorders/>
            <w:vAlign w:val="center"/>
          </w:tcPr>
          <w:p>
            <w:pPr>
              <w:pStyle w:val="TableContents"/>
              <w:bidi w:val="0"/>
              <w:spacing w:before="0" w:after="0"/>
              <w:ind w:left="0" w:right="0" w:hanging="0"/>
              <w:jc w:val="right"/>
              <w:rPr/>
            </w:pPr>
            <w:r>
              <w:rPr/>
              <w:t>​</w:t>
            </w:r>
          </w:p>
        </w:tc>
        <w:tc>
          <w:tcPr>
            <w:tcW w:w="1068"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146</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1107"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100</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97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65</w:t>
            </w:r>
          </w:p>
        </w:tc>
      </w:tr>
      <w:tr>
        <w:trPr/>
        <w:tc>
          <w:tcPr>
            <w:tcW w:w="4333" w:type="dxa"/>
            <w:tcBorders/>
            <w:shd w:fill="E7E7E7"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Adjusted for Humira net revenues</w:t>
            </w:r>
          </w:p>
        </w:tc>
        <w:tc>
          <w:tcPr>
            <w:tcW w:w="391" w:type="dxa"/>
            <w:tcBorders/>
            <w:shd w:fill="E7E7E7" w:val="clear"/>
            <w:vAlign w:val="center"/>
          </w:tcPr>
          <w:p>
            <w:pPr>
              <w:pStyle w:val="TableContents"/>
              <w:bidi w:val="0"/>
              <w:spacing w:before="0" w:after="0"/>
              <w:ind w:left="0" w:right="0" w:hanging="0"/>
              <w:jc w:val="left"/>
              <w:rPr/>
            </w:pPr>
            <w:r>
              <w:rPr/>
              <w:t>​</w:t>
            </w:r>
          </w:p>
        </w:tc>
        <w:tc>
          <w:tcPr>
            <w:tcW w:w="249" w:type="dxa"/>
            <w:tcBorders/>
            <w:shd w:fill="E7E7E7" w:val="clear"/>
            <w:vAlign w:val="center"/>
          </w:tcPr>
          <w:p>
            <w:pPr>
              <w:pStyle w:val="TableContents"/>
              <w:bidi w:val="0"/>
              <w:spacing w:before="0" w:after="0"/>
              <w:ind w:left="0" w:right="0" w:hanging="0"/>
              <w:jc w:val="right"/>
              <w:rPr/>
            </w:pPr>
            <w:r>
              <w:rPr/>
              <w:t>​</w:t>
            </w:r>
          </w:p>
        </w:tc>
        <w:tc>
          <w:tcPr>
            <w:tcW w:w="817" w:type="dxa"/>
            <w:tcBorders/>
            <w:shd w:fill="E7E7E7"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(4,540)</w:t>
            </w:r>
          </w:p>
        </w:tc>
        <w:tc>
          <w:tcPr>
            <w:tcW w:w="391" w:type="dxa"/>
            <w:tcBorders/>
            <w:shd w:fill="E7E7E7" w:val="clear"/>
            <w:vAlign w:val="center"/>
          </w:tcPr>
          <w:p>
            <w:pPr>
              <w:pStyle w:val="TableContents"/>
              <w:bidi w:val="0"/>
              <w:spacing w:before="0" w:after="0"/>
              <w:ind w:left="0" w:right="0" w:hanging="0"/>
              <w:jc w:val="left"/>
              <w:rPr/>
            </w:pPr>
            <w:r>
              <w:rPr/>
              <w:t>​</w:t>
            </w:r>
          </w:p>
        </w:tc>
        <w:tc>
          <w:tcPr>
            <w:tcW w:w="238" w:type="dxa"/>
            <w:tcBorders/>
            <w:shd w:fill="E7E7E7" w:val="clear"/>
            <w:vAlign w:val="center"/>
          </w:tcPr>
          <w:p>
            <w:pPr>
              <w:pStyle w:val="TableContents"/>
              <w:bidi w:val="0"/>
              <w:spacing w:before="0" w:after="0"/>
              <w:ind w:left="0" w:right="0" w:hanging="0"/>
              <w:jc w:val="right"/>
              <w:rPr/>
            </w:pPr>
            <w:r>
              <w:rPr/>
              <w:t>​</w:t>
            </w:r>
          </w:p>
        </w:tc>
        <w:tc>
          <w:tcPr>
            <w:tcW w:w="1068" w:type="dxa"/>
            <w:tcBorders/>
            <w:shd w:fill="E7E7E7" w:val="clear"/>
            <w:vAlign w:val="center"/>
          </w:tcPr>
          <w:p>
            <w:pPr>
              <w:pStyle w:val="TableContents"/>
              <w:bidi w:val="0"/>
              <w:spacing w:before="0" w:after="0"/>
              <w:ind w:left="0" w:right="0" w:hanging="0"/>
              <w:jc w:val="right"/>
              <w:rPr/>
            </w:pPr>
            <w:r>
              <w:rPr/>
              <w:t>—</w:t>
            </w:r>
          </w:p>
        </w:tc>
        <w:tc>
          <w:tcPr>
            <w:tcW w:w="109" w:type="dxa"/>
            <w:tcBorders/>
            <w:shd w:fill="E7E7E7" w:val="clear"/>
            <w:vAlign w:val="center"/>
          </w:tcPr>
          <w:p>
            <w:pPr>
              <w:pStyle w:val="TableContents"/>
              <w:bidi w:val="0"/>
              <w:spacing w:before="0" w:after="0"/>
              <w:ind w:left="0" w:right="0" w:hanging="0"/>
              <w:jc w:val="left"/>
              <w:rPr/>
            </w:pPr>
            <w:r>
              <w:rPr/>
              <w:t>​</w:t>
            </w:r>
          </w:p>
        </w:tc>
        <w:tc>
          <w:tcPr>
            <w:tcW w:w="211" w:type="dxa"/>
            <w:tcBorders/>
            <w:shd w:fill="E7E7E7" w:val="clear"/>
            <w:vAlign w:val="center"/>
          </w:tcPr>
          <w:p>
            <w:pPr>
              <w:pStyle w:val="TableContents"/>
              <w:bidi w:val="0"/>
              <w:spacing w:before="0" w:after="0"/>
              <w:ind w:left="0" w:right="0" w:hanging="0"/>
              <w:jc w:val="right"/>
              <w:rPr/>
            </w:pPr>
            <w:r>
              <w:rPr/>
              <w:t>​</w:t>
            </w:r>
          </w:p>
        </w:tc>
        <w:tc>
          <w:tcPr>
            <w:tcW w:w="1107" w:type="dxa"/>
            <w:tcBorders/>
            <w:shd w:fill="E7E7E7" w:val="clear"/>
            <w:vAlign w:val="center"/>
          </w:tcPr>
          <w:p>
            <w:pPr>
              <w:pStyle w:val="TableContents"/>
              <w:bidi w:val="0"/>
              <w:spacing w:before="0" w:after="0"/>
              <w:ind w:left="0" w:right="0" w:hanging="0"/>
              <w:jc w:val="right"/>
              <w:rPr/>
            </w:pPr>
            <w:r>
              <w:rPr/>
              <w:t>—</w:t>
            </w:r>
          </w:p>
        </w:tc>
        <w:tc>
          <w:tcPr>
            <w:tcW w:w="109" w:type="dxa"/>
            <w:tcBorders/>
            <w:shd w:fill="E7E7E7" w:val="clear"/>
            <w:vAlign w:val="center"/>
          </w:tcPr>
          <w:p>
            <w:pPr>
              <w:pStyle w:val="TableContents"/>
              <w:bidi w:val="0"/>
              <w:spacing w:before="0" w:after="0"/>
              <w:ind w:left="0" w:right="0" w:hanging="0"/>
              <w:jc w:val="left"/>
              <w:rPr/>
            </w:pPr>
            <w:r>
              <w:rPr/>
              <w:t>​</w:t>
            </w:r>
          </w:p>
        </w:tc>
        <w:tc>
          <w:tcPr>
            <w:tcW w:w="211" w:type="dxa"/>
            <w:tcBorders/>
            <w:shd w:fill="E7E7E7" w:val="clear"/>
            <w:vAlign w:val="center"/>
          </w:tcPr>
          <w:p>
            <w:pPr>
              <w:pStyle w:val="TableContents"/>
              <w:bidi w:val="0"/>
              <w:spacing w:before="0" w:after="0"/>
              <w:ind w:left="0" w:right="0" w:hanging="0"/>
              <w:jc w:val="right"/>
              <w:rPr/>
            </w:pPr>
            <w:r>
              <w:rPr/>
              <w:t>​</w:t>
            </w:r>
          </w:p>
        </w:tc>
        <w:tc>
          <w:tcPr>
            <w:tcW w:w="971" w:type="dxa"/>
            <w:tcBorders/>
            <w:shd w:fill="E7E7E7" w:val="clear"/>
            <w:vAlign w:val="center"/>
          </w:tcPr>
          <w:p>
            <w:pPr>
              <w:pStyle w:val="TableContents"/>
              <w:bidi w:val="0"/>
              <w:spacing w:before="0" w:after="0"/>
              <w:ind w:left="0" w:right="0" w:hanging="0"/>
              <w:jc w:val="right"/>
              <w:rPr/>
            </w:pPr>
            <w:r>
              <w:rPr/>
              <w:t>—</w:t>
            </w:r>
          </w:p>
        </w:tc>
      </w:tr>
      <w:tr>
        <w:trPr/>
        <w:tc>
          <w:tcPr>
            <w:tcW w:w="4333"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Adjusted for foreign exchange</w:t>
            </w:r>
          </w:p>
        </w:tc>
        <w:tc>
          <w:tcPr>
            <w:tcW w:w="39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49"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817"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(282)</w:t>
            </w:r>
          </w:p>
        </w:tc>
        <w:tc>
          <w:tcPr>
            <w:tcW w:w="39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38"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68"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222</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107"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233</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97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4333" w:type="dxa"/>
            <w:tcBorders>
              <w:bottom w:val="single" w:sz="2" w:space="0" w:color="000000"/>
            </w:tcBorders>
            <w:shd w:fill="E7E7E7" w:val="clear"/>
            <w:tcMar>
              <w:bottom w:w="28" w:type="dxa"/>
            </w:tcMar>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As adjusted (non-GAAP)</w:t>
            </w:r>
          </w:p>
        </w:tc>
        <w:tc>
          <w:tcPr>
            <w:tcW w:w="391" w:type="dxa"/>
            <w:tcBorders>
              <w:bottom w:val="single" w:sz="2" w:space="0" w:color="000000"/>
            </w:tcBorders>
            <w:shd w:fill="E7E7E7" w:val="clear"/>
            <w:tcMar>
              <w:bottom w:w="28" w:type="dxa"/>
            </w:tcMar>
            <w:vAlign w:val="center"/>
          </w:tcPr>
          <w:p>
            <w:pPr>
              <w:pStyle w:val="TableContents"/>
              <w:bidi w:val="0"/>
              <w:spacing w:before="0" w:after="0"/>
              <w:ind w:left="0" w:right="0" w:hanging="0"/>
              <w:jc w:val="left"/>
              <w:rPr/>
            </w:pPr>
            <w:r>
              <w:rPr/>
              <w:t>​</w:t>
            </w:r>
          </w:p>
        </w:tc>
        <w:tc>
          <w:tcPr>
            <w:tcW w:w="249" w:type="dxa"/>
            <w:tcBorders>
              <w:bottom w:val="single" w:sz="2" w:space="0" w:color="000000"/>
            </w:tcBorders>
            <w:shd w:fill="E7E7E7"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w:t>
            </w:r>
          </w:p>
        </w:tc>
        <w:tc>
          <w:tcPr>
            <w:tcW w:w="817" w:type="dxa"/>
            <w:tcBorders>
              <w:bottom w:val="single" w:sz="2" w:space="0" w:color="000000"/>
            </w:tcBorders>
            <w:shd w:fill="E7E7E7"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56,338</w:t>
            </w:r>
          </w:p>
        </w:tc>
        <w:tc>
          <w:tcPr>
            <w:tcW w:w="391" w:type="dxa"/>
            <w:tcBorders>
              <w:bottom w:val="single" w:sz="2" w:space="0" w:color="000000"/>
            </w:tcBorders>
            <w:shd w:fill="E7E7E7" w:val="clear"/>
            <w:tcMar>
              <w:bottom w:w="28" w:type="dxa"/>
            </w:tcMar>
            <w:vAlign w:val="center"/>
          </w:tcPr>
          <w:p>
            <w:pPr>
              <w:pStyle w:val="TableContents"/>
              <w:bidi w:val="0"/>
              <w:spacing w:before="0" w:after="0"/>
              <w:ind w:left="0" w:right="0" w:hanging="0"/>
              <w:jc w:val="left"/>
              <w:rPr/>
            </w:pPr>
            <w:r>
              <w:rPr/>
              <w:t>​</w:t>
            </w:r>
          </w:p>
        </w:tc>
        <w:tc>
          <w:tcPr>
            <w:tcW w:w="238" w:type="dxa"/>
            <w:tcBorders>
              <w:bottom w:val="single" w:sz="2" w:space="0" w:color="000000"/>
            </w:tcBorders>
            <w:shd w:fill="E7E7E7"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w:t>
            </w:r>
          </w:p>
        </w:tc>
        <w:tc>
          <w:tcPr>
            <w:tcW w:w="1068" w:type="dxa"/>
            <w:tcBorders>
              <w:bottom w:val="single" w:sz="2" w:space="0" w:color="000000"/>
            </w:tcBorders>
            <w:shd w:fill="E7E7E7"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28,959</w:t>
            </w:r>
          </w:p>
        </w:tc>
        <w:tc>
          <w:tcPr>
            <w:tcW w:w="109" w:type="dxa"/>
            <w:tcBorders>
              <w:bottom w:val="single" w:sz="2" w:space="0" w:color="000000"/>
            </w:tcBorders>
            <w:shd w:fill="E7E7E7" w:val="clear"/>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E7E7E7"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w:t>
            </w:r>
          </w:p>
        </w:tc>
        <w:tc>
          <w:tcPr>
            <w:tcW w:w="1107" w:type="dxa"/>
            <w:tcBorders>
              <w:bottom w:val="single" w:sz="2" w:space="0" w:color="000000"/>
            </w:tcBorders>
            <w:shd w:fill="E7E7E7"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26,941</w:t>
            </w:r>
          </w:p>
        </w:tc>
        <w:tc>
          <w:tcPr>
            <w:tcW w:w="109" w:type="dxa"/>
            <w:tcBorders>
              <w:bottom w:val="single" w:sz="2" w:space="0" w:color="000000"/>
            </w:tcBorders>
            <w:shd w:fill="E7E7E7" w:val="clear"/>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E7E7E7"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w:t>
            </w:r>
          </w:p>
        </w:tc>
        <w:tc>
          <w:tcPr>
            <w:tcW w:w="971" w:type="dxa"/>
            <w:tcBorders>
              <w:bottom w:val="single" w:sz="2" w:space="0" w:color="000000"/>
            </w:tcBorders>
            <w:shd w:fill="E7E7E7"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22,687</w:t>
            </w:r>
          </w:p>
        </w:tc>
      </w:tr>
      <w:tr>
        <w:trPr/>
        <w:tc>
          <w:tcPr>
            <w:tcW w:w="4333" w:type="dxa"/>
            <w:tcBorders/>
            <w:vAlign w:val="center"/>
          </w:tcPr>
          <w:p>
            <w:pPr>
              <w:pStyle w:val="TableContents"/>
              <w:bidi w:val="0"/>
              <w:spacing w:before="0" w:after="0"/>
              <w:ind w:left="0" w:right="0" w:hanging="0"/>
              <w:jc w:val="left"/>
              <w:rPr/>
            </w:pPr>
            <w:r>
              <w:rPr/>
              <w:t>​</w:t>
            </w:r>
          </w:p>
        </w:tc>
        <w:tc>
          <w:tcPr>
            <w:tcW w:w="391"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right"/>
              <w:rPr/>
            </w:pPr>
            <w:r>
              <w:rPr/>
              <w:t>​</w:t>
            </w:r>
          </w:p>
        </w:tc>
        <w:tc>
          <w:tcPr>
            <w:tcW w:w="817" w:type="dxa"/>
            <w:tcBorders/>
            <w:vAlign w:val="center"/>
          </w:tcPr>
          <w:p>
            <w:pPr>
              <w:pStyle w:val="TableContents"/>
              <w:bidi w:val="0"/>
              <w:spacing w:before="0" w:after="0"/>
              <w:ind w:left="0" w:right="0" w:hanging="0"/>
              <w:jc w:val="left"/>
              <w:rPr/>
            </w:pPr>
            <w:r>
              <w:rPr/>
              <w:t>​</w:t>
            </w:r>
          </w:p>
        </w:tc>
        <w:tc>
          <w:tcPr>
            <w:tcW w:w="391" w:type="dxa"/>
            <w:tcBorders/>
            <w:vAlign w:val="center"/>
          </w:tcPr>
          <w:p>
            <w:pPr>
              <w:pStyle w:val="TableContents"/>
              <w:bidi w:val="0"/>
              <w:spacing w:before="0" w:after="0"/>
              <w:ind w:left="0" w:right="0" w:hanging="0"/>
              <w:jc w:val="left"/>
              <w:rPr/>
            </w:pPr>
            <w:r>
              <w:rPr/>
              <w:t>​</w:t>
            </w:r>
          </w:p>
        </w:tc>
        <w:tc>
          <w:tcPr>
            <w:tcW w:w="238" w:type="dxa"/>
            <w:tcBorders/>
            <w:vAlign w:val="center"/>
          </w:tcPr>
          <w:p>
            <w:pPr>
              <w:pStyle w:val="TableContents"/>
              <w:bidi w:val="0"/>
              <w:spacing w:before="0" w:after="0"/>
              <w:ind w:left="0" w:right="0" w:hanging="0"/>
              <w:jc w:val="right"/>
              <w:rPr/>
            </w:pPr>
            <w:r>
              <w:rPr/>
              <w:t>​</w:t>
            </w:r>
          </w:p>
        </w:tc>
        <w:tc>
          <w:tcPr>
            <w:tcW w:w="1068"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1107"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971" w:type="dxa"/>
            <w:tcBorders/>
            <w:vAlign w:val="center"/>
          </w:tcPr>
          <w:p>
            <w:pPr>
              <w:pStyle w:val="TableContents"/>
              <w:bidi w:val="0"/>
              <w:spacing w:before="0" w:after="0"/>
              <w:ind w:left="0" w:right="0" w:hanging="0"/>
              <w:jc w:val="left"/>
              <w:rPr/>
            </w:pPr>
            <w:r>
              <w:rPr/>
              <w:t>​</w:t>
            </w:r>
          </w:p>
        </w:tc>
      </w:tr>
      <w:tr>
        <w:trPr/>
        <w:tc>
          <w:tcPr>
            <w:tcW w:w="7487" w:type="dxa"/>
            <w:gridSpan w:val="7"/>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*Net revenues are adjusted as outlined in the table to calculate the Platform Revenue performance results.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1107"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971" w:type="dxa"/>
            <w:tcBorders/>
            <w:vAlign w:val="center"/>
          </w:tcPr>
          <w:p>
            <w:pPr>
              <w:pStyle w:val="TableContents"/>
              <w:bidi w:val="0"/>
              <w:spacing w:before="0" w:after="0"/>
              <w:ind w:left="0" w:right="0" w:hanging="0"/>
              <w:jc w:val="left"/>
              <w:rPr/>
            </w:pPr>
            <w:r>
              <w:rPr/>
              <w:t>​</w:t>
            </w:r>
          </w:p>
        </w:tc>
      </w:tr>
      <w:tr>
        <w:trPr/>
        <w:tc>
          <w:tcPr>
            <w:tcW w:w="4333"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**Represents net earnings attributable to AbbVie Inc.</w:t>
            </w:r>
          </w:p>
        </w:tc>
        <w:tc>
          <w:tcPr>
            <w:tcW w:w="391"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right"/>
              <w:rPr/>
            </w:pPr>
            <w:r>
              <w:rPr/>
              <w:t>​</w:t>
            </w:r>
          </w:p>
        </w:tc>
        <w:tc>
          <w:tcPr>
            <w:tcW w:w="817" w:type="dxa"/>
            <w:tcBorders/>
            <w:vAlign w:val="center"/>
          </w:tcPr>
          <w:p>
            <w:pPr>
              <w:pStyle w:val="TableContents"/>
              <w:bidi w:val="0"/>
              <w:spacing w:before="0" w:after="0"/>
              <w:ind w:left="0" w:right="0" w:hanging="0"/>
              <w:jc w:val="left"/>
              <w:rPr/>
            </w:pPr>
            <w:r>
              <w:rPr/>
              <w:t>​</w:t>
            </w:r>
          </w:p>
        </w:tc>
        <w:tc>
          <w:tcPr>
            <w:tcW w:w="391" w:type="dxa"/>
            <w:tcBorders/>
            <w:vAlign w:val="center"/>
          </w:tcPr>
          <w:p>
            <w:pPr>
              <w:pStyle w:val="TableContents"/>
              <w:bidi w:val="0"/>
              <w:spacing w:before="0" w:after="0"/>
              <w:ind w:left="0" w:right="0" w:hanging="0"/>
              <w:jc w:val="left"/>
              <w:rPr/>
            </w:pPr>
            <w:r>
              <w:rPr/>
              <w:t>​</w:t>
            </w:r>
          </w:p>
        </w:tc>
        <w:tc>
          <w:tcPr>
            <w:tcW w:w="238" w:type="dxa"/>
            <w:tcBorders/>
            <w:vAlign w:val="center"/>
          </w:tcPr>
          <w:p>
            <w:pPr>
              <w:pStyle w:val="TableContents"/>
              <w:bidi w:val="0"/>
              <w:spacing w:before="0" w:after="0"/>
              <w:ind w:left="0" w:right="0" w:hanging="0"/>
              <w:jc w:val="right"/>
              <w:rPr/>
            </w:pPr>
            <w:r>
              <w:rPr/>
              <w:t>​</w:t>
            </w:r>
          </w:p>
        </w:tc>
        <w:tc>
          <w:tcPr>
            <w:tcW w:w="1068"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1107"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971" w:type="dxa"/>
            <w:tcBorders/>
            <w:vAlign w:val="center"/>
          </w:tcPr>
          <w:p>
            <w:pPr>
              <w:pStyle w:val="TableContents"/>
              <w:bidi w:val="0"/>
              <w:spacing w:before="0" w:after="0"/>
              <w:ind w:left="0" w:right="0" w:hanging="0"/>
              <w:jc w:val="left"/>
              <w:rPr/>
            </w:pPr>
            <w:r>
              <w:rPr/>
              <w:t>​</w:t>
            </w:r>
          </w:p>
        </w:tc>
      </w:tr>
    </w:tbl>
    <w:p>
      <w:pPr>
        <w:pStyle w:val="TextBody"/>
        <w:bidi w:val="0"/>
        <w:spacing w:before="140" w:after="140"/>
        <w:ind w:left="0" w:right="0" w:hanging="0"/>
        <w:jc w:val="left"/>
        <w:rPr>
          <w:rFonts w:ascii="Arial;Helvetica;sans-serif" w:hAnsi="Arial;Helvetica;sans-serif"/>
          <w:sz w:val="16"/>
        </w:rPr>
      </w:pPr>
      <w:r>
        <w:rPr>
          <w:rFonts w:ascii="Arial;Helvetica;sans-serif" w:hAnsi="Arial;Helvetica;sans-serif"/>
          <w:sz w:val="20"/>
        </w:rPr>
        <w:t>Intangible asset impairment reflects impairment charges of $847 million related to the Resonic and Durysta intangible assets.</w:t>
      </w:r>
      <w:r>
        <w:rPr>
          <w:rFonts w:ascii="Arial;Helvetica;sans-serif" w:hAnsi="Arial;Helvetica;sans-serif"/>
          <w:sz w:val="16"/>
          <w:shd w:fill="FEFEFE" w:val="clear"/>
        </w:rPr>
        <w:t xml:space="preserve"> </w:t>
      </w:r>
      <w:r>
        <w:rPr>
          <w:rFonts w:ascii="Arial;Helvetica;sans-serif" w:hAnsi="Arial;Helvetica;sans-serif"/>
          <w:sz w:val="20"/>
        </w:rPr>
        <w:t>Acquisition and integration costs primarily reflect costs related to the Capstan Therapeutics acquisition. Acquired IPR&amp;D and milestones represents initial costs and subsequent development milestones incurred to acquire rights to in-process R&amp;D projects through R&amp;D collaborations, licensing arrangements or other asset acquisitions.</w:t>
      </w:r>
    </w:p>
    <w:p>
      <w:pPr>
        <w:pStyle w:val="TextBody"/>
        <w:bidi w:val="0"/>
        <w:spacing w:before="140" w:after="14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left"/>
        <w:rPr>
          <w:rFonts w:ascii="Arial;Helvetica;sans-serif" w:hAnsi="Arial;Helvetica;sans-serif"/>
          <w:sz w:val="20"/>
        </w:rPr>
      </w:pPr>
      <w:r>
        <w:rPr>
          <w:rFonts w:ascii="Arial;Helvetica;sans-serif" w:hAnsi="Arial;Helvetica;sans-serif"/>
          <w:b w:val="false"/>
          <w:i w:val="false"/>
          <w:caps w:val="false"/>
          <w:smallCaps w:val="false"/>
          <w:sz w:val="20"/>
        </w:rPr>
        <w:t>B-</w:t>
      </w:r>
      <w:r>
        <w:rPr>
          <w:rFonts w:ascii="Arial;Helvetica;sans-serif" w:hAnsi="Arial;Helvetica;sans-serif"/>
          <w:sz w:val="20"/>
        </w:rPr>
        <w:t>2</w:t>
      </w:r>
      <w:r>
        <w:rPr>
          <w:rFonts w:ascii="Arial;Helvetica;sans-serif" w:hAnsi="Arial;Helvetica;sans-serif"/>
          <w:caps w:val="false"/>
          <w:smallCaps w:val="false"/>
          <w:sz w:val="20"/>
        </w:rPr>
        <w:t>    </w:t>
      </w:r>
      <w:r>
        <w:rPr>
          <w:rFonts w:ascii="Arial;Helvetica;sans-serif" w:hAnsi="Arial;Helvetica;sans-serif"/>
          <w:sz w:val="20"/>
        </w:rPr>
        <w:drawing>
          <wp:inline distT="0" distB="0" distL="0" distR="0">
            <wp:extent cx="970915" cy="180340"/>
            <wp:effectExtent l="0" t="0" r="0" b="0"/>
            <wp:docPr id="382" name="Image1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2" name="Image122" descr=""/>
                    <pic:cNvPicPr>
                      <a:picLocks noChangeAspect="1" noChangeArrowheads="1"/>
                    </pic:cNvPicPr>
                  </pic:nvPicPr>
                  <pic:blipFill>
                    <a:blip r:embed="rId123"/>
                    <a:stretch>
                      <a:fillRect/>
                    </a:stretch>
                  </pic:blipFill>
                  <pic:spPr bwMode="auto">
                    <a:xfrm>
                      <a:off x="0" y="0"/>
                      <a:ext cx="970915" cy="180340"/>
                    </a:xfrm>
                    <a:prstGeom prst="rect">
                      <a:avLst/>
                    </a:prstGeom>
                  </pic:spPr>
                </pic:pic>
              </a:graphicData>
            </a:graphic>
          </wp:inline>
        </w:drawing>
      </w:r>
      <w:r>
        <w:rPr>
          <w:rFonts w:ascii="Arial;Helvetica;sans-serif" w:hAnsi="Arial;Helvetica;sans-serif"/>
          <w:sz w:val="20"/>
        </w:rPr>
        <w:t>     </w:t>
      </w:r>
      <w:r>
        <w:rPr>
          <w:rFonts w:ascii="Arial;Helvetica;sans-serif" w:hAnsi="Arial;Helvetica;sans-serif"/>
          <w:sz w:val="30"/>
        </w:rPr>
        <w:t>|</w:t>
      </w:r>
      <w:r>
        <w:rPr>
          <w:rFonts w:ascii="Arial;Helvetica;sans-serif" w:hAnsi="Arial;Helvetica;sans-serif"/>
          <w:sz w:val="20"/>
        </w:rPr>
        <w:t>     </w:t>
      </w:r>
      <w:r>
        <w:rPr>
          <w:rFonts w:ascii="Arial;Helvetica;sans-serif" w:hAnsi="Arial;Helvetica;sans-serif"/>
          <w:i/>
          <w:sz w:val="20"/>
        </w:rPr>
        <w:t>2026 Proxy Statement</w:t>
      </w:r>
    </w:p>
    <w:p>
      <w:pPr>
        <w:pStyle w:val="TextBody"/>
        <w:bidi w:val="0"/>
        <w:spacing w:before="0" w:after="24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200"/>
        <w:ind w:left="0" w:right="0" w:hanging="0"/>
        <w:jc w:val="left"/>
        <w:rPr>
          <w:rFonts w:ascii="Arial;Helvetica;sans-serif" w:hAnsi="Arial;Helvetica;sans-serif"/>
          <w:b/>
          <w:sz w:val="20"/>
        </w:rPr>
      </w:pPr>
      <w:r>
        <w:rPr>
          <w:rFonts w:ascii="Arial;Helvetica;sans-serif" w:hAnsi="Arial;Helvetica;sans-serif"/>
          <w:b/>
          <w:sz w:val="20"/>
        </w:rPr>
        <w:t>2024 Performance Results for Financial Goals Reconciliations</w:t>
      </w:r>
    </w:p>
    <w:tbl>
      <w:tblPr>
        <w:tblW w:w="10205" w:type="dxa"/>
        <w:jc w:val="left"/>
        <w:tblInd w:w="0" w:type="dxa"/>
        <w:tblLayout w:type="fixed"/>
        <w:tblCellMar>
          <w:top w:w="0" w:type="dxa"/>
          <w:left w:w="0" w:type="dxa"/>
          <w:bottom w:w="0" w:type="dxa"/>
          <w:right w:w="0" w:type="dxa"/>
        </w:tblCellMar>
      </w:tblPr>
      <w:tblGrid>
        <w:gridCol w:w="4333"/>
        <w:gridCol w:w="391"/>
        <w:gridCol w:w="249"/>
        <w:gridCol w:w="817"/>
        <w:gridCol w:w="391"/>
        <w:gridCol w:w="238"/>
        <w:gridCol w:w="1068"/>
        <w:gridCol w:w="109"/>
        <w:gridCol w:w="211"/>
        <w:gridCol w:w="1107"/>
        <w:gridCol w:w="109"/>
        <w:gridCol w:w="211"/>
        <w:gridCol w:w="971"/>
      </w:tblGrid>
      <w:tr>
        <w:trPr/>
        <w:tc>
          <w:tcPr>
            <w:tcW w:w="43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7">
                      <wp:simplePos x="0" y="0"/>
                      <wp:positionH relativeFrom="character">
                        <wp:align>left</wp:align>
                      </wp:positionH>
                      <wp:positionV relativeFrom="line">
                        <wp:posOffset>635</wp:posOffset>
                      </wp:positionV>
                      <wp:extent cx="2751455" cy="175260"/>
                      <wp:effectExtent l="0" t="0" r="0" b="0"/>
                      <wp:wrapNone/>
                      <wp:docPr id="383" name="Frame261"/>
                      <a:graphic xmlns:a="http://schemas.openxmlformats.org/drawingml/2006/main">
                        <a:graphicData uri="http://schemas.microsoft.com/office/word/2010/wordprocessingShape">
                          <wps:wsp>
                            <wps:cNvSpPr txBox="1"/>
                            <wps:spPr>
                              <a:xfrm>
                                <a:off x="0" y="0"/>
                                <a:ext cx="27514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8">
                      <wp:simplePos x="0" y="0"/>
                      <wp:positionH relativeFrom="character">
                        <wp:align>left</wp:align>
                      </wp:positionH>
                      <wp:positionV relativeFrom="line">
                        <wp:posOffset>635</wp:posOffset>
                      </wp:positionV>
                      <wp:extent cx="248285" cy="175260"/>
                      <wp:effectExtent l="0" t="0" r="0" b="0"/>
                      <wp:wrapNone/>
                      <wp:docPr id="384" name="Frame262"/>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9">
                      <wp:simplePos x="0" y="0"/>
                      <wp:positionH relativeFrom="character">
                        <wp:align>left</wp:align>
                      </wp:positionH>
                      <wp:positionV relativeFrom="line">
                        <wp:posOffset>635</wp:posOffset>
                      </wp:positionV>
                      <wp:extent cx="158115" cy="175260"/>
                      <wp:effectExtent l="0" t="0" r="0" b="0"/>
                      <wp:wrapNone/>
                      <wp:docPr id="385" name="Frame263"/>
                      <a:graphic xmlns:a="http://schemas.openxmlformats.org/drawingml/2006/main">
                        <a:graphicData uri="http://schemas.microsoft.com/office/word/2010/wordprocessingShape">
                          <wps:wsp>
                            <wps:cNvSpPr txBox="1"/>
                            <wps:spPr>
                              <a:xfrm>
                                <a:off x="0" y="0"/>
                                <a:ext cx="1581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0">
                      <wp:simplePos x="0" y="0"/>
                      <wp:positionH relativeFrom="character">
                        <wp:align>left</wp:align>
                      </wp:positionH>
                      <wp:positionV relativeFrom="line">
                        <wp:posOffset>635</wp:posOffset>
                      </wp:positionV>
                      <wp:extent cx="518795" cy="175260"/>
                      <wp:effectExtent l="0" t="0" r="0" b="0"/>
                      <wp:wrapNone/>
                      <wp:docPr id="386" name="Frame264"/>
                      <a:graphic xmlns:a="http://schemas.openxmlformats.org/drawingml/2006/main">
                        <a:graphicData uri="http://schemas.microsoft.com/office/word/2010/wordprocessingShape">
                          <wps:wsp>
                            <wps:cNvSpPr txBox="1"/>
                            <wps:spPr>
                              <a:xfrm>
                                <a:off x="0" y="0"/>
                                <a:ext cx="5187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1">
                      <wp:simplePos x="0" y="0"/>
                      <wp:positionH relativeFrom="character">
                        <wp:align>left</wp:align>
                      </wp:positionH>
                      <wp:positionV relativeFrom="line">
                        <wp:posOffset>635</wp:posOffset>
                      </wp:positionV>
                      <wp:extent cx="248285" cy="175260"/>
                      <wp:effectExtent l="0" t="0" r="0" b="0"/>
                      <wp:wrapNone/>
                      <wp:docPr id="387" name="Frame265"/>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2">
                      <wp:simplePos x="0" y="0"/>
                      <wp:positionH relativeFrom="character">
                        <wp:align>left</wp:align>
                      </wp:positionH>
                      <wp:positionV relativeFrom="line">
                        <wp:posOffset>635</wp:posOffset>
                      </wp:positionV>
                      <wp:extent cx="151130" cy="175260"/>
                      <wp:effectExtent l="0" t="0" r="0" b="0"/>
                      <wp:wrapNone/>
                      <wp:docPr id="388" name="Frame266"/>
                      <a:graphic xmlns:a="http://schemas.openxmlformats.org/drawingml/2006/main">
                        <a:graphicData uri="http://schemas.microsoft.com/office/word/2010/wordprocessingShape">
                          <wps:wsp>
                            <wps:cNvSpPr txBox="1"/>
                            <wps:spPr>
                              <a:xfrm>
                                <a:off x="0" y="0"/>
                                <a:ext cx="1511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3">
                      <wp:simplePos x="0" y="0"/>
                      <wp:positionH relativeFrom="character">
                        <wp:align>left</wp:align>
                      </wp:positionH>
                      <wp:positionV relativeFrom="line">
                        <wp:posOffset>635</wp:posOffset>
                      </wp:positionV>
                      <wp:extent cx="678180" cy="175260"/>
                      <wp:effectExtent l="0" t="0" r="0" b="0"/>
                      <wp:wrapNone/>
                      <wp:docPr id="389" name="Frame267"/>
                      <a:graphic xmlns:a="http://schemas.openxmlformats.org/drawingml/2006/main">
                        <a:graphicData uri="http://schemas.microsoft.com/office/word/2010/wordprocessingShape">
                          <wps:wsp>
                            <wps:cNvSpPr txBox="1"/>
                            <wps:spPr>
                              <a:xfrm>
                                <a:off x="0" y="0"/>
                                <a:ext cx="6781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4">
                      <wp:simplePos x="0" y="0"/>
                      <wp:positionH relativeFrom="character">
                        <wp:align>left</wp:align>
                      </wp:positionH>
                      <wp:positionV relativeFrom="line">
                        <wp:posOffset>635</wp:posOffset>
                      </wp:positionV>
                      <wp:extent cx="69215" cy="175260"/>
                      <wp:effectExtent l="0" t="0" r="0" b="0"/>
                      <wp:wrapNone/>
                      <wp:docPr id="390" name="Frame26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5">
                      <wp:simplePos x="0" y="0"/>
                      <wp:positionH relativeFrom="character">
                        <wp:align>left</wp:align>
                      </wp:positionH>
                      <wp:positionV relativeFrom="line">
                        <wp:posOffset>635</wp:posOffset>
                      </wp:positionV>
                      <wp:extent cx="133985" cy="175260"/>
                      <wp:effectExtent l="0" t="0" r="0" b="0"/>
                      <wp:wrapNone/>
                      <wp:docPr id="391" name="Frame26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6">
                      <wp:simplePos x="0" y="0"/>
                      <wp:positionH relativeFrom="character">
                        <wp:align>left</wp:align>
                      </wp:positionH>
                      <wp:positionV relativeFrom="line">
                        <wp:posOffset>635</wp:posOffset>
                      </wp:positionV>
                      <wp:extent cx="702945" cy="175260"/>
                      <wp:effectExtent l="0" t="0" r="0" b="0"/>
                      <wp:wrapNone/>
                      <wp:docPr id="392" name="Frame270"/>
                      <a:graphic xmlns:a="http://schemas.openxmlformats.org/drawingml/2006/main">
                        <a:graphicData uri="http://schemas.microsoft.com/office/word/2010/wordprocessingShape">
                          <wps:wsp>
                            <wps:cNvSpPr txBox="1"/>
                            <wps:spPr>
                              <a:xfrm>
                                <a:off x="0" y="0"/>
                                <a:ext cx="7029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7">
                      <wp:simplePos x="0" y="0"/>
                      <wp:positionH relativeFrom="character">
                        <wp:align>left</wp:align>
                      </wp:positionH>
                      <wp:positionV relativeFrom="line">
                        <wp:posOffset>635</wp:posOffset>
                      </wp:positionV>
                      <wp:extent cx="69215" cy="175260"/>
                      <wp:effectExtent l="0" t="0" r="0" b="0"/>
                      <wp:wrapNone/>
                      <wp:docPr id="393" name="Frame27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8">
                      <wp:simplePos x="0" y="0"/>
                      <wp:positionH relativeFrom="character">
                        <wp:align>left</wp:align>
                      </wp:positionH>
                      <wp:positionV relativeFrom="line">
                        <wp:posOffset>635</wp:posOffset>
                      </wp:positionV>
                      <wp:extent cx="133985" cy="175260"/>
                      <wp:effectExtent l="0" t="0" r="0" b="0"/>
                      <wp:wrapNone/>
                      <wp:docPr id="394" name="Frame27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9">
                      <wp:simplePos x="0" y="0"/>
                      <wp:positionH relativeFrom="character">
                        <wp:align>left</wp:align>
                      </wp:positionH>
                      <wp:positionV relativeFrom="line">
                        <wp:posOffset>635</wp:posOffset>
                      </wp:positionV>
                      <wp:extent cx="616585" cy="175260"/>
                      <wp:effectExtent l="0" t="0" r="0" b="0"/>
                      <wp:wrapNone/>
                      <wp:docPr id="395" name="Frame273"/>
                      <a:graphic xmlns:a="http://schemas.openxmlformats.org/drawingml/2006/main">
                        <a:graphicData uri="http://schemas.microsoft.com/office/word/2010/wordprocessingShape">
                          <wps:wsp>
                            <wps:cNvSpPr txBox="1"/>
                            <wps:spPr>
                              <a:xfrm>
                                <a:off x="0" y="0"/>
                                <a:ext cx="616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333" w:type="dxa"/>
            <w:tcBorders/>
            <w:vAlign w:val="center"/>
          </w:tcPr>
          <w:p>
            <w:pPr>
              <w:pStyle w:val="TableContents"/>
              <w:bidi w:val="0"/>
              <w:spacing w:before="0" w:after="0"/>
              <w:ind w:left="0" w:right="0" w:hanging="0"/>
              <w:jc w:val="left"/>
              <w:rPr>
                <w:color w:val="454968"/>
              </w:rPr>
            </w:pPr>
            <w:r>
              <w:rPr>
                <w:color w:val="454968"/>
              </w:rPr>
              <w:t>​</w:t>
            </w:r>
          </w:p>
        </w:tc>
        <w:tc>
          <w:tcPr>
            <w:tcW w:w="391" w:type="dxa"/>
            <w:tcBorders/>
            <w:vAlign w:val="center"/>
          </w:tcPr>
          <w:p>
            <w:pPr>
              <w:pStyle w:val="TableContents"/>
              <w:bidi w:val="0"/>
              <w:spacing w:before="0" w:after="0"/>
              <w:ind w:left="0" w:right="0" w:hanging="0"/>
              <w:jc w:val="left"/>
              <w:rPr>
                <w:color w:val="454968"/>
              </w:rPr>
            </w:pPr>
            <w:r>
              <w:rPr>
                <w:color w:val="454968"/>
              </w:rPr>
              <w:t>  ​ ​ ​</w:t>
            </w:r>
          </w:p>
        </w:tc>
        <w:tc>
          <w:tcPr>
            <w:tcW w:w="1066" w:type="dxa"/>
            <w:gridSpan w:val="2"/>
            <w:tcBorders/>
            <w:vAlign w:val="center"/>
          </w:tcPr>
          <w:p>
            <w:pPr>
              <w:pStyle w:val="TableContents"/>
              <w:bidi w:val="0"/>
              <w:spacing w:before="0" w:after="0"/>
              <w:ind w:left="0" w:right="0" w:hanging="0"/>
              <w:jc w:val="center"/>
              <w:rPr>
                <w:rFonts w:ascii="Arial;Helvetica;sans-serif" w:hAnsi="Arial;Helvetica;sans-serif"/>
                <w:b/>
                <w:color w:val="454968"/>
                <w:sz w:val="16"/>
              </w:rPr>
            </w:pPr>
            <w:r>
              <w:rPr>
                <w:rFonts w:ascii="Arial;Helvetica;sans-serif" w:hAnsi="Arial;Helvetica;sans-serif"/>
                <w:b/>
                <w:color w:val="454968"/>
                <w:sz w:val="16"/>
              </w:rPr>
              <w:t>Net</w:t>
            </w:r>
          </w:p>
        </w:tc>
        <w:tc>
          <w:tcPr>
            <w:tcW w:w="391" w:type="dxa"/>
            <w:tcBorders/>
            <w:vAlign w:val="center"/>
          </w:tcPr>
          <w:p>
            <w:pPr>
              <w:pStyle w:val="TableContents"/>
              <w:bidi w:val="0"/>
              <w:spacing w:before="0" w:after="0"/>
              <w:ind w:left="0" w:right="0" w:hanging="0"/>
              <w:jc w:val="right"/>
              <w:rPr>
                <w:color w:val="454968"/>
              </w:rPr>
            </w:pPr>
            <w:r>
              <w:rPr>
                <w:color w:val="454968"/>
              </w:rPr>
              <w:t>  ​ ​ ​</w:t>
            </w:r>
          </w:p>
        </w:tc>
        <w:tc>
          <w:tcPr>
            <w:tcW w:w="238" w:type="dxa"/>
            <w:tcBorders/>
            <w:vAlign w:val="center"/>
          </w:tcPr>
          <w:p>
            <w:pPr>
              <w:pStyle w:val="TableContents"/>
              <w:bidi w:val="0"/>
              <w:spacing w:before="0" w:after="0"/>
              <w:ind w:left="0" w:right="0" w:hanging="0"/>
              <w:jc w:val="center"/>
              <w:rPr>
                <w:color w:val="454968"/>
              </w:rPr>
            </w:pPr>
            <w:r>
              <w:rPr>
                <w:color w:val="454968"/>
              </w:rPr>
              <w:t>​</w:t>
            </w:r>
          </w:p>
        </w:tc>
        <w:tc>
          <w:tcPr>
            <w:tcW w:w="1068" w:type="dxa"/>
            <w:tcBorders/>
            <w:vAlign w:val="center"/>
          </w:tcPr>
          <w:p>
            <w:pPr>
              <w:pStyle w:val="TableContents"/>
              <w:bidi w:val="0"/>
              <w:spacing w:before="0" w:after="0"/>
              <w:ind w:left="0" w:right="0" w:hanging="0"/>
              <w:jc w:val="center"/>
              <w:rPr>
                <w:rFonts w:ascii="Arial;Helvetica;sans-serif" w:hAnsi="Arial;Helvetica;sans-serif"/>
                <w:b/>
                <w:color w:val="454968"/>
                <w:sz w:val="16"/>
              </w:rPr>
            </w:pPr>
            <w:r>
              <w:rPr>
                <w:rFonts w:ascii="Arial;Helvetica;sans-serif" w:hAnsi="Arial;Helvetica;sans-serif"/>
                <w:b/>
                <w:color w:val="454968"/>
                <w:sz w:val="16"/>
              </w:rPr>
              <w:t xml:space="preserve">Operating </w:t>
            </w:r>
          </w:p>
        </w:tc>
        <w:tc>
          <w:tcPr>
            <w:tcW w:w="109" w:type="dxa"/>
            <w:tcBorders/>
            <w:vAlign w:val="center"/>
          </w:tcPr>
          <w:p>
            <w:pPr>
              <w:pStyle w:val="TableContents"/>
              <w:bidi w:val="0"/>
              <w:spacing w:before="0" w:after="0"/>
              <w:ind w:left="0" w:right="0" w:hanging="0"/>
              <w:jc w:val="center"/>
              <w:rPr>
                <w:color w:val="454968"/>
              </w:rPr>
            </w:pPr>
            <w:r>
              <w:rPr>
                <w:color w:val="454968"/>
              </w:rPr>
              <w:t>​</w:t>
            </w:r>
          </w:p>
        </w:tc>
        <w:tc>
          <w:tcPr>
            <w:tcW w:w="211" w:type="dxa"/>
            <w:tcBorders/>
            <w:vAlign w:val="center"/>
          </w:tcPr>
          <w:p>
            <w:pPr>
              <w:pStyle w:val="TableContents"/>
              <w:bidi w:val="0"/>
              <w:spacing w:before="0" w:after="0"/>
              <w:ind w:left="0" w:right="0" w:hanging="0"/>
              <w:jc w:val="right"/>
              <w:rPr>
                <w:color w:val="454968"/>
              </w:rPr>
            </w:pPr>
            <w:r>
              <w:rPr>
                <w:color w:val="454968"/>
              </w:rPr>
              <w:t>​</w:t>
            </w:r>
          </w:p>
        </w:tc>
        <w:tc>
          <w:tcPr>
            <w:tcW w:w="1107" w:type="dxa"/>
            <w:tcBorders/>
            <w:vAlign w:val="center"/>
          </w:tcPr>
          <w:p>
            <w:pPr>
              <w:pStyle w:val="TableContents"/>
              <w:bidi w:val="0"/>
              <w:spacing w:before="0" w:after="0"/>
              <w:ind w:left="0" w:right="0" w:hanging="0"/>
              <w:jc w:val="center"/>
              <w:rPr>
                <w:rFonts w:ascii="Arial;Helvetica;sans-serif" w:hAnsi="Arial;Helvetica;sans-serif"/>
                <w:b/>
                <w:color w:val="454968"/>
                <w:sz w:val="16"/>
              </w:rPr>
            </w:pPr>
            <w:r>
              <w:rPr>
                <w:rFonts w:ascii="Arial;Helvetica;sans-serif" w:hAnsi="Arial;Helvetica;sans-serif"/>
                <w:b/>
                <w:color w:val="454968"/>
                <w:sz w:val="16"/>
              </w:rPr>
              <w:t>Income </w:t>
            </w:r>
          </w:p>
        </w:tc>
        <w:tc>
          <w:tcPr>
            <w:tcW w:w="109" w:type="dxa"/>
            <w:tcBorders/>
            <w:vAlign w:val="center"/>
          </w:tcPr>
          <w:p>
            <w:pPr>
              <w:pStyle w:val="TableContents"/>
              <w:bidi w:val="0"/>
              <w:spacing w:before="0" w:after="0"/>
              <w:ind w:left="0" w:right="0" w:hanging="0"/>
              <w:jc w:val="center"/>
              <w:rPr>
                <w:color w:val="454968"/>
              </w:rPr>
            </w:pPr>
            <w:r>
              <w:rPr>
                <w:color w:val="454968"/>
              </w:rPr>
              <w:t>​</w:t>
            </w:r>
          </w:p>
        </w:tc>
        <w:tc>
          <w:tcPr>
            <w:tcW w:w="211" w:type="dxa"/>
            <w:tcBorders/>
            <w:vAlign w:val="center"/>
          </w:tcPr>
          <w:p>
            <w:pPr>
              <w:pStyle w:val="TableContents"/>
              <w:bidi w:val="0"/>
              <w:spacing w:before="0" w:after="0"/>
              <w:ind w:left="0" w:right="0" w:hanging="0"/>
              <w:jc w:val="center"/>
              <w:rPr>
                <w:color w:val="454968"/>
              </w:rPr>
            </w:pPr>
            <w:r>
              <w:rPr>
                <w:color w:val="454968"/>
              </w:rPr>
              <w:t>​</w:t>
            </w:r>
          </w:p>
        </w:tc>
        <w:tc>
          <w:tcPr>
            <w:tcW w:w="971" w:type="dxa"/>
            <w:tcBorders/>
            <w:vAlign w:val="center"/>
          </w:tcPr>
          <w:p>
            <w:pPr>
              <w:pStyle w:val="TableContents"/>
              <w:bidi w:val="0"/>
              <w:spacing w:before="0" w:after="0"/>
              <w:ind w:left="0" w:right="0" w:hanging="0"/>
              <w:jc w:val="center"/>
              <w:rPr>
                <w:rFonts w:ascii="Arial;Helvetica;sans-serif" w:hAnsi="Arial;Helvetica;sans-serif"/>
                <w:b/>
                <w:color w:val="454968"/>
                <w:sz w:val="16"/>
              </w:rPr>
            </w:pPr>
            <w:r>
              <w:rPr>
                <w:rFonts w:ascii="Arial;Helvetica;sans-serif" w:hAnsi="Arial;Helvetica;sans-serif"/>
                <w:b/>
                <w:color w:val="454968"/>
                <w:sz w:val="16"/>
              </w:rPr>
              <w:t xml:space="preserve">Net </w:t>
            </w:r>
          </w:p>
        </w:tc>
      </w:tr>
      <w:tr>
        <w:trPr/>
        <w:tc>
          <w:tcPr>
            <w:tcW w:w="4333" w:type="dxa"/>
            <w:tcBorders>
              <w:bottom w:val="single" w:sz="2" w:space="0" w:color="000000"/>
            </w:tcBorders>
            <w:tcMar>
              <w:bottom w:w="28" w:type="dxa"/>
            </w:tcMar>
            <w:vAlign w:val="center"/>
          </w:tcPr>
          <w:p>
            <w:pPr>
              <w:pStyle w:val="TableContents"/>
              <w:bidi w:val="0"/>
              <w:spacing w:before="0" w:after="0"/>
              <w:ind w:left="0" w:right="0" w:hanging="0"/>
              <w:jc w:val="left"/>
              <w:rPr>
                <w:color w:val="454968"/>
              </w:rPr>
            </w:pPr>
            <w:r>
              <w:rPr>
                <w:color w:val="454968"/>
              </w:rPr>
              <w:t>​</w:t>
            </w:r>
          </w:p>
        </w:tc>
        <w:tc>
          <w:tcPr>
            <w:tcW w:w="391" w:type="dxa"/>
            <w:tcBorders>
              <w:bottom w:val="single" w:sz="2" w:space="0" w:color="000000"/>
            </w:tcBorders>
            <w:tcMar>
              <w:bottom w:w="28" w:type="dxa"/>
            </w:tcMar>
            <w:vAlign w:val="center"/>
          </w:tcPr>
          <w:p>
            <w:pPr>
              <w:pStyle w:val="TableContents"/>
              <w:bidi w:val="0"/>
              <w:spacing w:before="0" w:after="0"/>
              <w:ind w:left="0" w:right="0" w:hanging="0"/>
              <w:jc w:val="left"/>
              <w:rPr>
                <w:color w:val="454968"/>
              </w:rPr>
            </w:pPr>
            <w:r>
              <w:rPr>
                <w:color w:val="454968"/>
              </w:rPr>
              <w:t>​</w:t>
            </w:r>
          </w:p>
        </w:tc>
        <w:tc>
          <w:tcPr>
            <w:tcW w:w="106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color w:val="454968"/>
                <w:sz w:val="16"/>
              </w:rPr>
            </w:pPr>
            <w:r>
              <w:rPr>
                <w:rFonts w:ascii="Arial;Helvetica;sans-serif" w:hAnsi="Arial;Helvetica;sans-serif"/>
                <w:b/>
                <w:color w:val="454968"/>
                <w:sz w:val="16"/>
              </w:rPr>
              <w:t>Revenues*</w:t>
            </w:r>
          </w:p>
        </w:tc>
        <w:tc>
          <w:tcPr>
            <w:tcW w:w="391" w:type="dxa"/>
            <w:tcBorders>
              <w:bottom w:val="single" w:sz="2" w:space="0" w:color="000000"/>
            </w:tcBorders>
            <w:tcMar>
              <w:bottom w:w="28" w:type="dxa"/>
            </w:tcMar>
            <w:vAlign w:val="center"/>
          </w:tcPr>
          <w:p>
            <w:pPr>
              <w:pStyle w:val="TableContents"/>
              <w:bidi w:val="0"/>
              <w:spacing w:before="0" w:after="0"/>
              <w:ind w:left="0" w:right="0" w:hanging="0"/>
              <w:jc w:val="right"/>
              <w:rPr>
                <w:color w:val="454968"/>
              </w:rPr>
            </w:pPr>
            <w:r>
              <w:rPr>
                <w:color w:val="454968"/>
              </w:rPr>
              <w:t>​</w:t>
            </w:r>
          </w:p>
        </w:tc>
        <w:tc>
          <w:tcPr>
            <w:tcW w:w="238" w:type="dxa"/>
            <w:tcBorders>
              <w:bottom w:val="single" w:sz="2" w:space="0" w:color="000000"/>
            </w:tcBorders>
            <w:tcMar>
              <w:bottom w:w="28" w:type="dxa"/>
            </w:tcMar>
            <w:vAlign w:val="center"/>
          </w:tcPr>
          <w:p>
            <w:pPr>
              <w:pStyle w:val="TableContents"/>
              <w:bidi w:val="0"/>
              <w:spacing w:before="0" w:after="0"/>
              <w:ind w:left="0" w:right="0" w:hanging="0"/>
              <w:jc w:val="center"/>
              <w:rPr>
                <w:color w:val="454968"/>
              </w:rPr>
            </w:pPr>
            <w:r>
              <w:rPr>
                <w:color w:val="454968"/>
              </w:rPr>
              <w:t>​</w:t>
            </w:r>
          </w:p>
        </w:tc>
        <w:tc>
          <w:tcPr>
            <w:tcW w:w="1068"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color w:val="454968"/>
                <w:sz w:val="16"/>
              </w:rPr>
            </w:pPr>
            <w:r>
              <w:rPr>
                <w:rFonts w:ascii="Arial;Helvetica;sans-serif" w:hAnsi="Arial;Helvetica;sans-serif"/>
                <w:b/>
                <w:color w:val="454968"/>
                <w:sz w:val="16"/>
              </w:rPr>
              <w:t>Margin</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center"/>
              <w:rPr>
                <w:color w:val="454968"/>
              </w:rPr>
            </w:pPr>
            <w:r>
              <w:rPr>
                <w:color w:val="454968"/>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color w:val="454968"/>
              </w:rPr>
            </w:pPr>
            <w:r>
              <w:rPr>
                <w:color w:val="454968"/>
              </w:rPr>
              <w:t>​</w:t>
            </w:r>
          </w:p>
        </w:tc>
        <w:tc>
          <w:tcPr>
            <w:tcW w:w="1107"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color w:val="454968"/>
                <w:sz w:val="16"/>
              </w:rPr>
            </w:pPr>
            <w:r>
              <w:rPr>
                <w:rFonts w:ascii="Arial;Helvetica;sans-serif" w:hAnsi="Arial;Helvetica;sans-serif"/>
                <w:b/>
                <w:color w:val="454968"/>
                <w:sz w:val="16"/>
              </w:rPr>
              <w:t>Before Taxes</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center"/>
              <w:rPr>
                <w:color w:val="454968"/>
              </w:rPr>
            </w:pPr>
            <w:r>
              <w:rPr>
                <w:color w:val="454968"/>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color w:val="454968"/>
              </w:rPr>
            </w:pPr>
            <w:r>
              <w:rPr>
                <w:color w:val="454968"/>
              </w:rPr>
              <w:t>​</w:t>
            </w:r>
          </w:p>
        </w:tc>
        <w:tc>
          <w:tcPr>
            <w:tcW w:w="971"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color w:val="454968"/>
                <w:sz w:val="16"/>
              </w:rPr>
            </w:pPr>
            <w:r>
              <w:rPr>
                <w:rFonts w:ascii="Arial;Helvetica;sans-serif" w:hAnsi="Arial;Helvetica;sans-serif"/>
                <w:b/>
                <w:color w:val="454968"/>
                <w:sz w:val="16"/>
              </w:rPr>
              <w:t>Earnings**</w:t>
            </w:r>
          </w:p>
        </w:tc>
      </w:tr>
      <w:tr>
        <w:trPr/>
        <w:tc>
          <w:tcPr>
            <w:tcW w:w="4333" w:type="dxa"/>
            <w:tcBorders/>
            <w:shd w:fill="E7E7E7" w:val="clear"/>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As reported (GAAP)</w:t>
            </w:r>
          </w:p>
        </w:tc>
        <w:tc>
          <w:tcPr>
            <w:tcW w:w="391" w:type="dxa"/>
            <w:tcBorders/>
            <w:shd w:fill="E7E7E7" w:val="clear"/>
            <w:vAlign w:val="center"/>
          </w:tcPr>
          <w:p>
            <w:pPr>
              <w:pStyle w:val="TableContents"/>
              <w:bidi w:val="0"/>
              <w:spacing w:before="0" w:after="0"/>
              <w:ind w:left="0" w:right="0" w:hanging="0"/>
              <w:jc w:val="left"/>
              <w:rPr/>
            </w:pPr>
            <w:r>
              <w:rPr/>
              <w:t>​</w:t>
            </w:r>
          </w:p>
        </w:tc>
        <w:tc>
          <w:tcPr>
            <w:tcW w:w="249" w:type="dxa"/>
            <w:tcBorders/>
            <w:shd w:fill="E7E7E7"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w:t>
            </w:r>
          </w:p>
        </w:tc>
        <w:tc>
          <w:tcPr>
            <w:tcW w:w="817" w:type="dxa"/>
            <w:tcBorders/>
            <w:shd w:fill="E7E7E7"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56,334</w:t>
            </w:r>
          </w:p>
        </w:tc>
        <w:tc>
          <w:tcPr>
            <w:tcW w:w="391" w:type="dxa"/>
            <w:tcBorders/>
            <w:shd w:fill="E7E7E7" w:val="clear"/>
            <w:vAlign w:val="center"/>
          </w:tcPr>
          <w:p>
            <w:pPr>
              <w:pStyle w:val="TableContents"/>
              <w:bidi w:val="0"/>
              <w:spacing w:before="0" w:after="0"/>
              <w:ind w:left="0" w:right="0" w:hanging="0"/>
              <w:jc w:val="left"/>
              <w:rPr/>
            </w:pPr>
            <w:r>
              <w:rPr/>
              <w:t>​</w:t>
            </w:r>
          </w:p>
        </w:tc>
        <w:tc>
          <w:tcPr>
            <w:tcW w:w="238" w:type="dxa"/>
            <w:tcBorders/>
            <w:shd w:fill="E7E7E7"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w:t>
            </w:r>
          </w:p>
        </w:tc>
        <w:tc>
          <w:tcPr>
            <w:tcW w:w="1068" w:type="dxa"/>
            <w:tcBorders/>
            <w:shd w:fill="E7E7E7"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9,137</w:t>
            </w:r>
          </w:p>
        </w:tc>
        <w:tc>
          <w:tcPr>
            <w:tcW w:w="109" w:type="dxa"/>
            <w:tcBorders/>
            <w:shd w:fill="E7E7E7" w:val="clear"/>
            <w:vAlign w:val="center"/>
          </w:tcPr>
          <w:p>
            <w:pPr>
              <w:pStyle w:val="TableContents"/>
              <w:bidi w:val="0"/>
              <w:spacing w:before="0" w:after="0"/>
              <w:ind w:left="0" w:right="0" w:hanging="0"/>
              <w:jc w:val="left"/>
              <w:rPr/>
            </w:pPr>
            <w:r>
              <w:rPr/>
              <w:t>​</w:t>
            </w:r>
          </w:p>
        </w:tc>
        <w:tc>
          <w:tcPr>
            <w:tcW w:w="211" w:type="dxa"/>
            <w:tcBorders/>
            <w:shd w:fill="E7E7E7"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w:t>
            </w:r>
          </w:p>
        </w:tc>
        <w:tc>
          <w:tcPr>
            <w:tcW w:w="1107" w:type="dxa"/>
            <w:tcBorders/>
            <w:shd w:fill="E7E7E7"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3,716</w:t>
            </w:r>
          </w:p>
        </w:tc>
        <w:tc>
          <w:tcPr>
            <w:tcW w:w="109" w:type="dxa"/>
            <w:tcBorders/>
            <w:shd w:fill="E7E7E7" w:val="clear"/>
            <w:vAlign w:val="center"/>
          </w:tcPr>
          <w:p>
            <w:pPr>
              <w:pStyle w:val="TableContents"/>
              <w:bidi w:val="0"/>
              <w:spacing w:before="0" w:after="0"/>
              <w:ind w:left="0" w:right="0" w:hanging="0"/>
              <w:jc w:val="left"/>
              <w:rPr/>
            </w:pPr>
            <w:r>
              <w:rPr/>
              <w:t>​</w:t>
            </w:r>
          </w:p>
        </w:tc>
        <w:tc>
          <w:tcPr>
            <w:tcW w:w="211" w:type="dxa"/>
            <w:tcBorders/>
            <w:shd w:fill="E7E7E7"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w:t>
            </w:r>
          </w:p>
        </w:tc>
        <w:tc>
          <w:tcPr>
            <w:tcW w:w="971" w:type="dxa"/>
            <w:tcBorders/>
            <w:shd w:fill="E7E7E7"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4,278</w:t>
            </w:r>
          </w:p>
        </w:tc>
      </w:tr>
      <w:tr>
        <w:trPr/>
        <w:tc>
          <w:tcPr>
            <w:tcW w:w="4333"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Adjusted for specified items:</w:t>
            </w:r>
          </w:p>
        </w:tc>
        <w:tc>
          <w:tcPr>
            <w:tcW w:w="391"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right"/>
              <w:rPr/>
            </w:pPr>
            <w:r>
              <w:rPr/>
              <w:t>​</w:t>
            </w:r>
          </w:p>
        </w:tc>
        <w:tc>
          <w:tcPr>
            <w:tcW w:w="817" w:type="dxa"/>
            <w:tcBorders/>
            <w:vAlign w:val="center"/>
          </w:tcPr>
          <w:p>
            <w:pPr>
              <w:pStyle w:val="TableContents"/>
              <w:bidi w:val="0"/>
              <w:spacing w:before="0" w:after="0"/>
              <w:ind w:left="0" w:right="0" w:hanging="0"/>
              <w:jc w:val="left"/>
              <w:rPr/>
            </w:pPr>
            <w:r>
              <w:rPr/>
              <w:t>​</w:t>
            </w:r>
          </w:p>
        </w:tc>
        <w:tc>
          <w:tcPr>
            <w:tcW w:w="391" w:type="dxa"/>
            <w:tcBorders/>
            <w:vAlign w:val="center"/>
          </w:tcPr>
          <w:p>
            <w:pPr>
              <w:pStyle w:val="TableContents"/>
              <w:bidi w:val="0"/>
              <w:spacing w:before="0" w:after="0"/>
              <w:ind w:left="0" w:right="0" w:hanging="0"/>
              <w:jc w:val="left"/>
              <w:rPr/>
            </w:pPr>
            <w:r>
              <w:rPr/>
              <w:t>​</w:t>
            </w:r>
          </w:p>
        </w:tc>
        <w:tc>
          <w:tcPr>
            <w:tcW w:w="238" w:type="dxa"/>
            <w:tcBorders/>
            <w:vAlign w:val="center"/>
          </w:tcPr>
          <w:p>
            <w:pPr>
              <w:pStyle w:val="TableContents"/>
              <w:bidi w:val="0"/>
              <w:spacing w:before="0" w:after="0"/>
              <w:ind w:left="0" w:right="0" w:hanging="0"/>
              <w:jc w:val="right"/>
              <w:rPr/>
            </w:pPr>
            <w:r>
              <w:rPr/>
              <w:t>​</w:t>
            </w:r>
          </w:p>
        </w:tc>
        <w:tc>
          <w:tcPr>
            <w:tcW w:w="1068"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1107"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971" w:type="dxa"/>
            <w:tcBorders/>
            <w:vAlign w:val="center"/>
          </w:tcPr>
          <w:p>
            <w:pPr>
              <w:pStyle w:val="TableContents"/>
              <w:bidi w:val="0"/>
              <w:spacing w:before="0" w:after="0"/>
              <w:ind w:left="0" w:right="0" w:hanging="0"/>
              <w:jc w:val="left"/>
              <w:rPr/>
            </w:pPr>
            <w:r>
              <w:rPr/>
              <w:t>​</w:t>
            </w:r>
          </w:p>
        </w:tc>
      </w:tr>
      <w:tr>
        <w:trPr/>
        <w:tc>
          <w:tcPr>
            <w:tcW w:w="4333" w:type="dxa"/>
            <w:tcBorders/>
            <w:shd w:fill="E7E7E7"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Intangible asset amortization</w:t>
            </w:r>
          </w:p>
        </w:tc>
        <w:tc>
          <w:tcPr>
            <w:tcW w:w="391" w:type="dxa"/>
            <w:tcBorders/>
            <w:shd w:fill="E7E7E7" w:val="clear"/>
            <w:vAlign w:val="center"/>
          </w:tcPr>
          <w:p>
            <w:pPr>
              <w:pStyle w:val="TableContents"/>
              <w:bidi w:val="0"/>
              <w:spacing w:before="0" w:after="0"/>
              <w:ind w:left="0" w:right="0" w:hanging="0"/>
              <w:jc w:val="left"/>
              <w:rPr/>
            </w:pPr>
            <w:r>
              <w:rPr/>
              <w:t>​</w:t>
            </w:r>
          </w:p>
        </w:tc>
        <w:tc>
          <w:tcPr>
            <w:tcW w:w="249" w:type="dxa"/>
            <w:tcBorders/>
            <w:shd w:fill="E7E7E7" w:val="clear"/>
            <w:vAlign w:val="center"/>
          </w:tcPr>
          <w:p>
            <w:pPr>
              <w:pStyle w:val="TableContents"/>
              <w:bidi w:val="0"/>
              <w:spacing w:before="0" w:after="0"/>
              <w:ind w:left="0" w:right="0" w:hanging="0"/>
              <w:jc w:val="right"/>
              <w:rPr/>
            </w:pPr>
            <w:r>
              <w:rPr/>
              <w:t>​</w:t>
            </w:r>
          </w:p>
        </w:tc>
        <w:tc>
          <w:tcPr>
            <w:tcW w:w="817" w:type="dxa"/>
            <w:tcBorders/>
            <w:shd w:fill="E7E7E7" w:val="clear"/>
            <w:vAlign w:val="center"/>
          </w:tcPr>
          <w:p>
            <w:pPr>
              <w:pStyle w:val="TableContents"/>
              <w:bidi w:val="0"/>
              <w:spacing w:before="0" w:after="0"/>
              <w:ind w:left="0" w:right="0" w:hanging="0"/>
              <w:jc w:val="right"/>
              <w:rPr/>
            </w:pPr>
            <w:r>
              <w:rPr/>
              <w:t>—</w:t>
            </w:r>
          </w:p>
        </w:tc>
        <w:tc>
          <w:tcPr>
            <w:tcW w:w="391" w:type="dxa"/>
            <w:tcBorders/>
            <w:shd w:fill="E7E7E7" w:val="clear"/>
            <w:vAlign w:val="center"/>
          </w:tcPr>
          <w:p>
            <w:pPr>
              <w:pStyle w:val="TableContents"/>
              <w:bidi w:val="0"/>
              <w:spacing w:before="0" w:after="0"/>
              <w:ind w:left="0" w:right="0" w:hanging="0"/>
              <w:jc w:val="left"/>
              <w:rPr/>
            </w:pPr>
            <w:r>
              <w:rPr/>
              <w:t>​</w:t>
            </w:r>
          </w:p>
        </w:tc>
        <w:tc>
          <w:tcPr>
            <w:tcW w:w="238" w:type="dxa"/>
            <w:tcBorders/>
            <w:shd w:fill="E7E7E7" w:val="clear"/>
            <w:vAlign w:val="center"/>
          </w:tcPr>
          <w:p>
            <w:pPr>
              <w:pStyle w:val="TableContents"/>
              <w:bidi w:val="0"/>
              <w:spacing w:before="0" w:after="0"/>
              <w:ind w:left="0" w:right="0" w:hanging="0"/>
              <w:jc w:val="right"/>
              <w:rPr/>
            </w:pPr>
            <w:r>
              <w:rPr/>
              <w:t>​</w:t>
            </w:r>
          </w:p>
        </w:tc>
        <w:tc>
          <w:tcPr>
            <w:tcW w:w="1068" w:type="dxa"/>
            <w:tcBorders/>
            <w:shd w:fill="E7E7E7"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7,622</w:t>
            </w:r>
          </w:p>
        </w:tc>
        <w:tc>
          <w:tcPr>
            <w:tcW w:w="109" w:type="dxa"/>
            <w:tcBorders/>
            <w:shd w:fill="E7E7E7" w:val="clear"/>
            <w:vAlign w:val="center"/>
          </w:tcPr>
          <w:p>
            <w:pPr>
              <w:pStyle w:val="TableContents"/>
              <w:bidi w:val="0"/>
              <w:spacing w:before="0" w:after="0"/>
              <w:ind w:left="0" w:right="0" w:hanging="0"/>
              <w:jc w:val="left"/>
              <w:rPr/>
            </w:pPr>
            <w:r>
              <w:rPr/>
              <w:t>​</w:t>
            </w:r>
          </w:p>
        </w:tc>
        <w:tc>
          <w:tcPr>
            <w:tcW w:w="211" w:type="dxa"/>
            <w:tcBorders/>
            <w:shd w:fill="E7E7E7" w:val="clear"/>
            <w:vAlign w:val="center"/>
          </w:tcPr>
          <w:p>
            <w:pPr>
              <w:pStyle w:val="TableContents"/>
              <w:bidi w:val="0"/>
              <w:spacing w:before="0" w:after="0"/>
              <w:ind w:left="0" w:right="0" w:hanging="0"/>
              <w:jc w:val="right"/>
              <w:rPr/>
            </w:pPr>
            <w:r>
              <w:rPr/>
              <w:t>​</w:t>
            </w:r>
          </w:p>
        </w:tc>
        <w:tc>
          <w:tcPr>
            <w:tcW w:w="1107" w:type="dxa"/>
            <w:tcBorders/>
            <w:shd w:fill="E7E7E7"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7,622</w:t>
            </w:r>
          </w:p>
        </w:tc>
        <w:tc>
          <w:tcPr>
            <w:tcW w:w="109" w:type="dxa"/>
            <w:tcBorders/>
            <w:shd w:fill="E7E7E7" w:val="clear"/>
            <w:vAlign w:val="center"/>
          </w:tcPr>
          <w:p>
            <w:pPr>
              <w:pStyle w:val="TableContents"/>
              <w:bidi w:val="0"/>
              <w:spacing w:before="0" w:after="0"/>
              <w:ind w:left="0" w:right="0" w:hanging="0"/>
              <w:jc w:val="left"/>
              <w:rPr/>
            </w:pPr>
            <w:r>
              <w:rPr/>
              <w:t>​</w:t>
            </w:r>
          </w:p>
        </w:tc>
        <w:tc>
          <w:tcPr>
            <w:tcW w:w="211" w:type="dxa"/>
            <w:tcBorders/>
            <w:shd w:fill="E7E7E7" w:val="clear"/>
            <w:vAlign w:val="center"/>
          </w:tcPr>
          <w:p>
            <w:pPr>
              <w:pStyle w:val="TableContents"/>
              <w:bidi w:val="0"/>
              <w:spacing w:before="0" w:after="0"/>
              <w:ind w:left="0" w:right="0" w:hanging="0"/>
              <w:jc w:val="right"/>
              <w:rPr/>
            </w:pPr>
            <w:r>
              <w:rPr/>
              <w:t>​</w:t>
            </w:r>
          </w:p>
        </w:tc>
        <w:tc>
          <w:tcPr>
            <w:tcW w:w="971" w:type="dxa"/>
            <w:tcBorders/>
            <w:shd w:fill="E7E7E7"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6,461</w:t>
            </w:r>
          </w:p>
        </w:tc>
      </w:tr>
      <w:tr>
        <w:trPr/>
        <w:tc>
          <w:tcPr>
            <w:tcW w:w="4333"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Acquisition and integration costs</w:t>
            </w:r>
          </w:p>
        </w:tc>
        <w:tc>
          <w:tcPr>
            <w:tcW w:w="391"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right"/>
              <w:rPr/>
            </w:pPr>
            <w:r>
              <w:rPr/>
              <w:t>​</w:t>
            </w:r>
          </w:p>
        </w:tc>
        <w:tc>
          <w:tcPr>
            <w:tcW w:w="817" w:type="dxa"/>
            <w:tcBorders/>
            <w:vAlign w:val="center"/>
          </w:tcPr>
          <w:p>
            <w:pPr>
              <w:pStyle w:val="TableContents"/>
              <w:bidi w:val="0"/>
              <w:spacing w:before="0" w:after="0"/>
              <w:ind w:left="0" w:right="0" w:hanging="0"/>
              <w:jc w:val="right"/>
              <w:rPr/>
            </w:pPr>
            <w:r>
              <w:rPr/>
              <w:t>—</w:t>
            </w:r>
          </w:p>
        </w:tc>
        <w:tc>
          <w:tcPr>
            <w:tcW w:w="391" w:type="dxa"/>
            <w:tcBorders/>
            <w:vAlign w:val="center"/>
          </w:tcPr>
          <w:p>
            <w:pPr>
              <w:pStyle w:val="TableContents"/>
              <w:bidi w:val="0"/>
              <w:spacing w:before="0" w:after="0"/>
              <w:ind w:left="0" w:right="0" w:hanging="0"/>
              <w:jc w:val="left"/>
              <w:rPr/>
            </w:pPr>
            <w:r>
              <w:rPr/>
              <w:t>​</w:t>
            </w:r>
          </w:p>
        </w:tc>
        <w:tc>
          <w:tcPr>
            <w:tcW w:w="238" w:type="dxa"/>
            <w:tcBorders/>
            <w:vAlign w:val="center"/>
          </w:tcPr>
          <w:p>
            <w:pPr>
              <w:pStyle w:val="TableContents"/>
              <w:bidi w:val="0"/>
              <w:spacing w:before="0" w:after="0"/>
              <w:ind w:left="0" w:right="0" w:hanging="0"/>
              <w:jc w:val="right"/>
              <w:rPr/>
            </w:pPr>
            <w:r>
              <w:rPr/>
              <w:t>​</w:t>
            </w:r>
          </w:p>
        </w:tc>
        <w:tc>
          <w:tcPr>
            <w:tcW w:w="1068"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1,037</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1107"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1,061</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97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978</w:t>
            </w:r>
          </w:p>
        </w:tc>
      </w:tr>
      <w:tr>
        <w:trPr/>
        <w:tc>
          <w:tcPr>
            <w:tcW w:w="4333" w:type="dxa"/>
            <w:tcBorders/>
            <w:shd w:fill="E7E7E7"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Acquired IPR&amp;D and milestones</w:t>
            </w:r>
          </w:p>
        </w:tc>
        <w:tc>
          <w:tcPr>
            <w:tcW w:w="391" w:type="dxa"/>
            <w:tcBorders/>
            <w:shd w:fill="E7E7E7" w:val="clear"/>
            <w:vAlign w:val="center"/>
          </w:tcPr>
          <w:p>
            <w:pPr>
              <w:pStyle w:val="TableContents"/>
              <w:bidi w:val="0"/>
              <w:spacing w:before="0" w:after="0"/>
              <w:ind w:left="0" w:right="0" w:hanging="0"/>
              <w:jc w:val="left"/>
              <w:rPr/>
            </w:pPr>
            <w:r>
              <w:rPr/>
              <w:t>​</w:t>
            </w:r>
          </w:p>
        </w:tc>
        <w:tc>
          <w:tcPr>
            <w:tcW w:w="249" w:type="dxa"/>
            <w:tcBorders/>
            <w:shd w:fill="E7E7E7" w:val="clear"/>
            <w:vAlign w:val="center"/>
          </w:tcPr>
          <w:p>
            <w:pPr>
              <w:pStyle w:val="TableContents"/>
              <w:bidi w:val="0"/>
              <w:spacing w:before="0" w:after="0"/>
              <w:ind w:left="0" w:right="0" w:hanging="0"/>
              <w:jc w:val="right"/>
              <w:rPr/>
            </w:pPr>
            <w:r>
              <w:rPr/>
              <w:t>​</w:t>
            </w:r>
          </w:p>
        </w:tc>
        <w:tc>
          <w:tcPr>
            <w:tcW w:w="817" w:type="dxa"/>
            <w:tcBorders/>
            <w:shd w:fill="E7E7E7" w:val="clear"/>
            <w:vAlign w:val="center"/>
          </w:tcPr>
          <w:p>
            <w:pPr>
              <w:pStyle w:val="TableContents"/>
              <w:bidi w:val="0"/>
              <w:spacing w:before="0" w:after="0"/>
              <w:ind w:left="0" w:right="0" w:hanging="0"/>
              <w:jc w:val="right"/>
              <w:rPr/>
            </w:pPr>
            <w:r>
              <w:rPr/>
              <w:t>—</w:t>
            </w:r>
          </w:p>
        </w:tc>
        <w:tc>
          <w:tcPr>
            <w:tcW w:w="391" w:type="dxa"/>
            <w:tcBorders/>
            <w:shd w:fill="E7E7E7" w:val="clear"/>
            <w:vAlign w:val="center"/>
          </w:tcPr>
          <w:p>
            <w:pPr>
              <w:pStyle w:val="TableContents"/>
              <w:bidi w:val="0"/>
              <w:spacing w:before="0" w:after="0"/>
              <w:ind w:left="0" w:right="0" w:hanging="0"/>
              <w:jc w:val="left"/>
              <w:rPr/>
            </w:pPr>
            <w:r>
              <w:rPr/>
              <w:t>​</w:t>
            </w:r>
          </w:p>
        </w:tc>
        <w:tc>
          <w:tcPr>
            <w:tcW w:w="238" w:type="dxa"/>
            <w:tcBorders/>
            <w:shd w:fill="E7E7E7" w:val="clear"/>
            <w:vAlign w:val="center"/>
          </w:tcPr>
          <w:p>
            <w:pPr>
              <w:pStyle w:val="TableContents"/>
              <w:bidi w:val="0"/>
              <w:spacing w:before="0" w:after="0"/>
              <w:ind w:left="0" w:right="0" w:hanging="0"/>
              <w:jc w:val="right"/>
              <w:rPr/>
            </w:pPr>
            <w:r>
              <w:rPr/>
              <w:t>​</w:t>
            </w:r>
          </w:p>
        </w:tc>
        <w:tc>
          <w:tcPr>
            <w:tcW w:w="1068" w:type="dxa"/>
            <w:tcBorders/>
            <w:shd w:fill="E7E7E7"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2,757</w:t>
            </w:r>
          </w:p>
        </w:tc>
        <w:tc>
          <w:tcPr>
            <w:tcW w:w="109" w:type="dxa"/>
            <w:tcBorders/>
            <w:shd w:fill="E7E7E7" w:val="clear"/>
            <w:vAlign w:val="center"/>
          </w:tcPr>
          <w:p>
            <w:pPr>
              <w:pStyle w:val="TableContents"/>
              <w:bidi w:val="0"/>
              <w:spacing w:before="0" w:after="0"/>
              <w:ind w:left="0" w:right="0" w:hanging="0"/>
              <w:jc w:val="left"/>
              <w:rPr/>
            </w:pPr>
            <w:r>
              <w:rPr/>
              <w:t>​</w:t>
            </w:r>
          </w:p>
        </w:tc>
        <w:tc>
          <w:tcPr>
            <w:tcW w:w="211" w:type="dxa"/>
            <w:tcBorders/>
            <w:shd w:fill="E7E7E7" w:val="clear"/>
            <w:vAlign w:val="center"/>
          </w:tcPr>
          <w:p>
            <w:pPr>
              <w:pStyle w:val="TableContents"/>
              <w:bidi w:val="0"/>
              <w:spacing w:before="0" w:after="0"/>
              <w:ind w:left="0" w:right="0" w:hanging="0"/>
              <w:jc w:val="right"/>
              <w:rPr/>
            </w:pPr>
            <w:r>
              <w:rPr/>
              <w:t>​</w:t>
            </w:r>
          </w:p>
        </w:tc>
        <w:tc>
          <w:tcPr>
            <w:tcW w:w="1107" w:type="dxa"/>
            <w:tcBorders/>
            <w:shd w:fill="E7E7E7"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2,757</w:t>
            </w:r>
          </w:p>
        </w:tc>
        <w:tc>
          <w:tcPr>
            <w:tcW w:w="109" w:type="dxa"/>
            <w:tcBorders/>
            <w:shd w:fill="E7E7E7" w:val="clear"/>
            <w:vAlign w:val="center"/>
          </w:tcPr>
          <w:p>
            <w:pPr>
              <w:pStyle w:val="TableContents"/>
              <w:bidi w:val="0"/>
              <w:spacing w:before="0" w:after="0"/>
              <w:ind w:left="0" w:right="0" w:hanging="0"/>
              <w:jc w:val="left"/>
              <w:rPr/>
            </w:pPr>
            <w:r>
              <w:rPr/>
              <w:t>​</w:t>
            </w:r>
          </w:p>
        </w:tc>
        <w:tc>
          <w:tcPr>
            <w:tcW w:w="211" w:type="dxa"/>
            <w:tcBorders/>
            <w:shd w:fill="E7E7E7" w:val="clear"/>
            <w:vAlign w:val="center"/>
          </w:tcPr>
          <w:p>
            <w:pPr>
              <w:pStyle w:val="TableContents"/>
              <w:bidi w:val="0"/>
              <w:spacing w:before="0" w:after="0"/>
              <w:ind w:left="0" w:right="0" w:hanging="0"/>
              <w:jc w:val="right"/>
              <w:rPr/>
            </w:pPr>
            <w:r>
              <w:rPr/>
              <w:t>​</w:t>
            </w:r>
          </w:p>
        </w:tc>
        <w:tc>
          <w:tcPr>
            <w:tcW w:w="971" w:type="dxa"/>
            <w:tcBorders/>
            <w:shd w:fill="E7E7E7"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2,704</w:t>
            </w:r>
          </w:p>
        </w:tc>
      </w:tr>
      <w:tr>
        <w:trPr/>
        <w:tc>
          <w:tcPr>
            <w:tcW w:w="4333"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Change in fair value of contingent consideration</w:t>
            </w:r>
          </w:p>
        </w:tc>
        <w:tc>
          <w:tcPr>
            <w:tcW w:w="391"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right"/>
              <w:rPr/>
            </w:pPr>
            <w:r>
              <w:rPr/>
              <w:t>​</w:t>
            </w:r>
          </w:p>
        </w:tc>
        <w:tc>
          <w:tcPr>
            <w:tcW w:w="817" w:type="dxa"/>
            <w:tcBorders/>
            <w:vAlign w:val="center"/>
          </w:tcPr>
          <w:p>
            <w:pPr>
              <w:pStyle w:val="TableContents"/>
              <w:bidi w:val="0"/>
              <w:spacing w:before="0" w:after="0"/>
              <w:ind w:left="0" w:right="0" w:hanging="0"/>
              <w:jc w:val="right"/>
              <w:rPr/>
            </w:pPr>
            <w:r>
              <w:rPr/>
              <w:t>—</w:t>
            </w:r>
          </w:p>
        </w:tc>
        <w:tc>
          <w:tcPr>
            <w:tcW w:w="391" w:type="dxa"/>
            <w:tcBorders/>
            <w:vAlign w:val="center"/>
          </w:tcPr>
          <w:p>
            <w:pPr>
              <w:pStyle w:val="TableContents"/>
              <w:bidi w:val="0"/>
              <w:spacing w:before="0" w:after="0"/>
              <w:ind w:left="0" w:right="0" w:hanging="0"/>
              <w:jc w:val="left"/>
              <w:rPr/>
            </w:pPr>
            <w:r>
              <w:rPr/>
              <w:t>​</w:t>
            </w:r>
          </w:p>
        </w:tc>
        <w:tc>
          <w:tcPr>
            <w:tcW w:w="238" w:type="dxa"/>
            <w:tcBorders/>
            <w:vAlign w:val="center"/>
          </w:tcPr>
          <w:p>
            <w:pPr>
              <w:pStyle w:val="TableContents"/>
              <w:bidi w:val="0"/>
              <w:spacing w:before="0" w:after="0"/>
              <w:ind w:left="0" w:right="0" w:hanging="0"/>
              <w:jc w:val="right"/>
              <w:rPr/>
            </w:pPr>
            <w:r>
              <w:rPr/>
              <w:t>​</w:t>
            </w:r>
          </w:p>
        </w:tc>
        <w:tc>
          <w:tcPr>
            <w:tcW w:w="1068"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1107"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3,771</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97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3,673</w:t>
            </w:r>
          </w:p>
        </w:tc>
      </w:tr>
      <w:tr>
        <w:trPr/>
        <w:tc>
          <w:tcPr>
            <w:tcW w:w="4333" w:type="dxa"/>
            <w:tcBorders/>
            <w:shd w:fill="E7E7E7"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Litigation matters</w:t>
            </w:r>
          </w:p>
        </w:tc>
        <w:tc>
          <w:tcPr>
            <w:tcW w:w="391" w:type="dxa"/>
            <w:tcBorders/>
            <w:shd w:fill="E7E7E7" w:val="clear"/>
            <w:vAlign w:val="center"/>
          </w:tcPr>
          <w:p>
            <w:pPr>
              <w:pStyle w:val="TableContents"/>
              <w:bidi w:val="0"/>
              <w:spacing w:before="0" w:after="0"/>
              <w:ind w:left="0" w:right="0" w:hanging="0"/>
              <w:jc w:val="left"/>
              <w:rPr/>
            </w:pPr>
            <w:r>
              <w:rPr/>
              <w:t>​</w:t>
            </w:r>
          </w:p>
        </w:tc>
        <w:tc>
          <w:tcPr>
            <w:tcW w:w="249" w:type="dxa"/>
            <w:tcBorders/>
            <w:shd w:fill="E7E7E7" w:val="clear"/>
            <w:vAlign w:val="center"/>
          </w:tcPr>
          <w:p>
            <w:pPr>
              <w:pStyle w:val="TableContents"/>
              <w:bidi w:val="0"/>
              <w:spacing w:before="0" w:after="0"/>
              <w:ind w:left="0" w:right="0" w:hanging="0"/>
              <w:jc w:val="right"/>
              <w:rPr/>
            </w:pPr>
            <w:r>
              <w:rPr/>
              <w:t>​</w:t>
            </w:r>
          </w:p>
        </w:tc>
        <w:tc>
          <w:tcPr>
            <w:tcW w:w="817" w:type="dxa"/>
            <w:tcBorders/>
            <w:shd w:fill="E7E7E7" w:val="clear"/>
            <w:vAlign w:val="center"/>
          </w:tcPr>
          <w:p>
            <w:pPr>
              <w:pStyle w:val="TableContents"/>
              <w:bidi w:val="0"/>
              <w:spacing w:before="0" w:after="0"/>
              <w:ind w:left="0" w:right="0" w:hanging="0"/>
              <w:jc w:val="right"/>
              <w:rPr/>
            </w:pPr>
            <w:r>
              <w:rPr/>
              <w:t>—</w:t>
            </w:r>
          </w:p>
        </w:tc>
        <w:tc>
          <w:tcPr>
            <w:tcW w:w="391" w:type="dxa"/>
            <w:tcBorders/>
            <w:shd w:fill="E7E7E7" w:val="clear"/>
            <w:vAlign w:val="center"/>
          </w:tcPr>
          <w:p>
            <w:pPr>
              <w:pStyle w:val="TableContents"/>
              <w:bidi w:val="0"/>
              <w:spacing w:before="0" w:after="0"/>
              <w:ind w:left="0" w:right="0" w:hanging="0"/>
              <w:jc w:val="left"/>
              <w:rPr/>
            </w:pPr>
            <w:r>
              <w:rPr/>
              <w:t>​</w:t>
            </w:r>
          </w:p>
        </w:tc>
        <w:tc>
          <w:tcPr>
            <w:tcW w:w="238" w:type="dxa"/>
            <w:tcBorders/>
            <w:shd w:fill="E7E7E7" w:val="clear"/>
            <w:vAlign w:val="center"/>
          </w:tcPr>
          <w:p>
            <w:pPr>
              <w:pStyle w:val="TableContents"/>
              <w:bidi w:val="0"/>
              <w:spacing w:before="0" w:after="0"/>
              <w:ind w:left="0" w:right="0" w:hanging="0"/>
              <w:jc w:val="right"/>
              <w:rPr/>
            </w:pPr>
            <w:r>
              <w:rPr/>
              <w:t>​</w:t>
            </w:r>
          </w:p>
        </w:tc>
        <w:tc>
          <w:tcPr>
            <w:tcW w:w="1068" w:type="dxa"/>
            <w:tcBorders/>
            <w:shd w:fill="E7E7E7"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910</w:t>
            </w:r>
          </w:p>
        </w:tc>
        <w:tc>
          <w:tcPr>
            <w:tcW w:w="109" w:type="dxa"/>
            <w:tcBorders/>
            <w:shd w:fill="E7E7E7" w:val="clear"/>
            <w:vAlign w:val="center"/>
          </w:tcPr>
          <w:p>
            <w:pPr>
              <w:pStyle w:val="TableContents"/>
              <w:bidi w:val="0"/>
              <w:spacing w:before="0" w:after="0"/>
              <w:ind w:left="0" w:right="0" w:hanging="0"/>
              <w:jc w:val="left"/>
              <w:rPr/>
            </w:pPr>
            <w:r>
              <w:rPr/>
              <w:t>​</w:t>
            </w:r>
          </w:p>
        </w:tc>
        <w:tc>
          <w:tcPr>
            <w:tcW w:w="211" w:type="dxa"/>
            <w:tcBorders/>
            <w:shd w:fill="E7E7E7" w:val="clear"/>
            <w:vAlign w:val="center"/>
          </w:tcPr>
          <w:p>
            <w:pPr>
              <w:pStyle w:val="TableContents"/>
              <w:bidi w:val="0"/>
              <w:spacing w:before="0" w:after="0"/>
              <w:ind w:left="0" w:right="0" w:hanging="0"/>
              <w:jc w:val="right"/>
              <w:rPr/>
            </w:pPr>
            <w:r>
              <w:rPr/>
              <w:t>​</w:t>
            </w:r>
          </w:p>
        </w:tc>
        <w:tc>
          <w:tcPr>
            <w:tcW w:w="1107" w:type="dxa"/>
            <w:tcBorders/>
            <w:shd w:fill="E7E7E7"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910</w:t>
            </w:r>
          </w:p>
        </w:tc>
        <w:tc>
          <w:tcPr>
            <w:tcW w:w="109" w:type="dxa"/>
            <w:tcBorders/>
            <w:shd w:fill="E7E7E7" w:val="clear"/>
            <w:vAlign w:val="center"/>
          </w:tcPr>
          <w:p>
            <w:pPr>
              <w:pStyle w:val="TableContents"/>
              <w:bidi w:val="0"/>
              <w:spacing w:before="0" w:after="0"/>
              <w:ind w:left="0" w:right="0" w:hanging="0"/>
              <w:jc w:val="left"/>
              <w:rPr/>
            </w:pPr>
            <w:r>
              <w:rPr/>
              <w:t>​</w:t>
            </w:r>
          </w:p>
        </w:tc>
        <w:tc>
          <w:tcPr>
            <w:tcW w:w="211" w:type="dxa"/>
            <w:tcBorders/>
            <w:shd w:fill="E7E7E7" w:val="clear"/>
            <w:vAlign w:val="center"/>
          </w:tcPr>
          <w:p>
            <w:pPr>
              <w:pStyle w:val="TableContents"/>
              <w:bidi w:val="0"/>
              <w:spacing w:before="0" w:after="0"/>
              <w:ind w:left="0" w:right="0" w:hanging="0"/>
              <w:jc w:val="right"/>
              <w:rPr/>
            </w:pPr>
            <w:r>
              <w:rPr/>
              <w:t>​</w:t>
            </w:r>
          </w:p>
        </w:tc>
        <w:tc>
          <w:tcPr>
            <w:tcW w:w="971" w:type="dxa"/>
            <w:tcBorders/>
            <w:shd w:fill="E7E7E7"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721</w:t>
            </w:r>
          </w:p>
        </w:tc>
      </w:tr>
      <w:tr>
        <w:trPr/>
        <w:tc>
          <w:tcPr>
            <w:tcW w:w="4333"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Intangible asset impairment</w:t>
            </w:r>
          </w:p>
        </w:tc>
        <w:tc>
          <w:tcPr>
            <w:tcW w:w="391"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right"/>
              <w:rPr/>
            </w:pPr>
            <w:r>
              <w:rPr/>
              <w:t>​</w:t>
            </w:r>
          </w:p>
        </w:tc>
        <w:tc>
          <w:tcPr>
            <w:tcW w:w="817" w:type="dxa"/>
            <w:tcBorders/>
            <w:vAlign w:val="center"/>
          </w:tcPr>
          <w:p>
            <w:pPr>
              <w:pStyle w:val="TableContents"/>
              <w:bidi w:val="0"/>
              <w:spacing w:before="0" w:after="0"/>
              <w:ind w:left="0" w:right="0" w:hanging="0"/>
              <w:jc w:val="right"/>
              <w:rPr/>
            </w:pPr>
            <w:r>
              <w:rPr/>
              <w:t>—</w:t>
            </w:r>
          </w:p>
        </w:tc>
        <w:tc>
          <w:tcPr>
            <w:tcW w:w="391" w:type="dxa"/>
            <w:tcBorders/>
            <w:vAlign w:val="center"/>
          </w:tcPr>
          <w:p>
            <w:pPr>
              <w:pStyle w:val="TableContents"/>
              <w:bidi w:val="0"/>
              <w:spacing w:before="0" w:after="0"/>
              <w:ind w:left="0" w:right="0" w:hanging="0"/>
              <w:jc w:val="left"/>
              <w:rPr/>
            </w:pPr>
            <w:r>
              <w:rPr/>
              <w:t>​</w:t>
            </w:r>
          </w:p>
        </w:tc>
        <w:tc>
          <w:tcPr>
            <w:tcW w:w="238" w:type="dxa"/>
            <w:tcBorders/>
            <w:vAlign w:val="center"/>
          </w:tcPr>
          <w:p>
            <w:pPr>
              <w:pStyle w:val="TableContents"/>
              <w:bidi w:val="0"/>
              <w:spacing w:before="0" w:after="0"/>
              <w:ind w:left="0" w:right="0" w:hanging="0"/>
              <w:jc w:val="right"/>
              <w:rPr/>
            </w:pPr>
            <w:r>
              <w:rPr/>
              <w:t>​</w:t>
            </w:r>
          </w:p>
        </w:tc>
        <w:tc>
          <w:tcPr>
            <w:tcW w:w="1068"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4,476</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1107"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4,476</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97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3,512</w:t>
            </w:r>
          </w:p>
        </w:tc>
      </w:tr>
      <w:tr>
        <w:trPr/>
        <w:tc>
          <w:tcPr>
            <w:tcW w:w="4333" w:type="dxa"/>
            <w:tcBorders/>
            <w:shd w:fill="E7E7E7"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Income tax items</w:t>
            </w:r>
          </w:p>
        </w:tc>
        <w:tc>
          <w:tcPr>
            <w:tcW w:w="391" w:type="dxa"/>
            <w:tcBorders/>
            <w:shd w:fill="E7E7E7" w:val="clear"/>
            <w:vAlign w:val="center"/>
          </w:tcPr>
          <w:p>
            <w:pPr>
              <w:pStyle w:val="TableContents"/>
              <w:bidi w:val="0"/>
              <w:spacing w:before="0" w:after="0"/>
              <w:ind w:left="0" w:right="0" w:hanging="0"/>
              <w:jc w:val="left"/>
              <w:rPr/>
            </w:pPr>
            <w:r>
              <w:rPr/>
              <w:t>​</w:t>
            </w:r>
          </w:p>
        </w:tc>
        <w:tc>
          <w:tcPr>
            <w:tcW w:w="249" w:type="dxa"/>
            <w:tcBorders/>
            <w:shd w:fill="E7E7E7" w:val="clear"/>
            <w:vAlign w:val="center"/>
          </w:tcPr>
          <w:p>
            <w:pPr>
              <w:pStyle w:val="TableContents"/>
              <w:bidi w:val="0"/>
              <w:spacing w:before="0" w:after="0"/>
              <w:ind w:left="0" w:right="0" w:hanging="0"/>
              <w:jc w:val="right"/>
              <w:rPr/>
            </w:pPr>
            <w:r>
              <w:rPr/>
              <w:t>​</w:t>
            </w:r>
          </w:p>
        </w:tc>
        <w:tc>
          <w:tcPr>
            <w:tcW w:w="817" w:type="dxa"/>
            <w:tcBorders/>
            <w:shd w:fill="E7E7E7" w:val="clear"/>
            <w:vAlign w:val="center"/>
          </w:tcPr>
          <w:p>
            <w:pPr>
              <w:pStyle w:val="TableContents"/>
              <w:bidi w:val="0"/>
              <w:spacing w:before="0" w:after="0"/>
              <w:ind w:left="0" w:right="0" w:hanging="0"/>
              <w:jc w:val="right"/>
              <w:rPr/>
            </w:pPr>
            <w:r>
              <w:rPr/>
              <w:t>—</w:t>
            </w:r>
          </w:p>
        </w:tc>
        <w:tc>
          <w:tcPr>
            <w:tcW w:w="391" w:type="dxa"/>
            <w:tcBorders/>
            <w:shd w:fill="E7E7E7" w:val="clear"/>
            <w:vAlign w:val="center"/>
          </w:tcPr>
          <w:p>
            <w:pPr>
              <w:pStyle w:val="TableContents"/>
              <w:bidi w:val="0"/>
              <w:spacing w:before="0" w:after="0"/>
              <w:ind w:left="0" w:right="0" w:hanging="0"/>
              <w:jc w:val="left"/>
              <w:rPr/>
            </w:pPr>
            <w:r>
              <w:rPr/>
              <w:t>​</w:t>
            </w:r>
          </w:p>
        </w:tc>
        <w:tc>
          <w:tcPr>
            <w:tcW w:w="238" w:type="dxa"/>
            <w:tcBorders/>
            <w:shd w:fill="E7E7E7" w:val="clear"/>
            <w:vAlign w:val="center"/>
          </w:tcPr>
          <w:p>
            <w:pPr>
              <w:pStyle w:val="TableContents"/>
              <w:bidi w:val="0"/>
              <w:spacing w:before="0" w:after="0"/>
              <w:ind w:left="0" w:right="0" w:hanging="0"/>
              <w:jc w:val="right"/>
              <w:rPr/>
            </w:pPr>
            <w:r>
              <w:rPr/>
              <w:t>​</w:t>
            </w:r>
          </w:p>
        </w:tc>
        <w:tc>
          <w:tcPr>
            <w:tcW w:w="1068" w:type="dxa"/>
            <w:tcBorders/>
            <w:shd w:fill="E7E7E7" w:val="clear"/>
            <w:vAlign w:val="center"/>
          </w:tcPr>
          <w:p>
            <w:pPr>
              <w:pStyle w:val="TableContents"/>
              <w:bidi w:val="0"/>
              <w:spacing w:before="0" w:after="0"/>
              <w:ind w:left="0" w:right="0" w:hanging="0"/>
              <w:jc w:val="right"/>
              <w:rPr/>
            </w:pPr>
            <w:r>
              <w:rPr/>
              <w:t>—</w:t>
            </w:r>
          </w:p>
        </w:tc>
        <w:tc>
          <w:tcPr>
            <w:tcW w:w="109" w:type="dxa"/>
            <w:tcBorders/>
            <w:shd w:fill="E7E7E7" w:val="clear"/>
            <w:vAlign w:val="center"/>
          </w:tcPr>
          <w:p>
            <w:pPr>
              <w:pStyle w:val="TableContents"/>
              <w:bidi w:val="0"/>
              <w:spacing w:before="0" w:after="0"/>
              <w:ind w:left="0" w:right="0" w:hanging="0"/>
              <w:jc w:val="left"/>
              <w:rPr/>
            </w:pPr>
            <w:r>
              <w:rPr/>
              <w:t>​</w:t>
            </w:r>
          </w:p>
        </w:tc>
        <w:tc>
          <w:tcPr>
            <w:tcW w:w="211" w:type="dxa"/>
            <w:tcBorders/>
            <w:shd w:fill="E7E7E7" w:val="clear"/>
            <w:vAlign w:val="center"/>
          </w:tcPr>
          <w:p>
            <w:pPr>
              <w:pStyle w:val="TableContents"/>
              <w:bidi w:val="0"/>
              <w:spacing w:before="0" w:after="0"/>
              <w:ind w:left="0" w:right="0" w:hanging="0"/>
              <w:jc w:val="right"/>
              <w:rPr/>
            </w:pPr>
            <w:r>
              <w:rPr/>
              <w:t>​</w:t>
            </w:r>
          </w:p>
        </w:tc>
        <w:tc>
          <w:tcPr>
            <w:tcW w:w="1107" w:type="dxa"/>
            <w:tcBorders/>
            <w:shd w:fill="E7E7E7" w:val="clear"/>
            <w:vAlign w:val="center"/>
          </w:tcPr>
          <w:p>
            <w:pPr>
              <w:pStyle w:val="TableContents"/>
              <w:bidi w:val="0"/>
              <w:spacing w:before="0" w:after="0"/>
              <w:ind w:left="0" w:right="0" w:hanging="0"/>
              <w:jc w:val="right"/>
              <w:rPr/>
            </w:pPr>
            <w:r>
              <w:rPr/>
              <w:t>—</w:t>
            </w:r>
          </w:p>
        </w:tc>
        <w:tc>
          <w:tcPr>
            <w:tcW w:w="109" w:type="dxa"/>
            <w:tcBorders/>
            <w:shd w:fill="E7E7E7" w:val="clear"/>
            <w:vAlign w:val="center"/>
          </w:tcPr>
          <w:p>
            <w:pPr>
              <w:pStyle w:val="TableContents"/>
              <w:bidi w:val="0"/>
              <w:spacing w:before="0" w:after="0"/>
              <w:ind w:left="0" w:right="0" w:hanging="0"/>
              <w:jc w:val="left"/>
              <w:rPr/>
            </w:pPr>
            <w:r>
              <w:rPr/>
              <w:t>​</w:t>
            </w:r>
          </w:p>
        </w:tc>
        <w:tc>
          <w:tcPr>
            <w:tcW w:w="211" w:type="dxa"/>
            <w:tcBorders/>
            <w:shd w:fill="E7E7E7" w:val="clear"/>
            <w:vAlign w:val="center"/>
          </w:tcPr>
          <w:p>
            <w:pPr>
              <w:pStyle w:val="TableContents"/>
              <w:bidi w:val="0"/>
              <w:spacing w:before="0" w:after="0"/>
              <w:ind w:left="0" w:right="0" w:hanging="0"/>
              <w:jc w:val="right"/>
              <w:rPr/>
            </w:pPr>
            <w:r>
              <w:rPr/>
              <w:t>​</w:t>
            </w:r>
          </w:p>
        </w:tc>
        <w:tc>
          <w:tcPr>
            <w:tcW w:w="971" w:type="dxa"/>
            <w:tcBorders/>
            <w:shd w:fill="E7E7E7"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(1,819)</w:t>
            </w:r>
          </w:p>
        </w:tc>
      </w:tr>
      <w:tr>
        <w:trPr/>
        <w:tc>
          <w:tcPr>
            <w:tcW w:w="4333"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Other</w:t>
            </w:r>
          </w:p>
        </w:tc>
        <w:tc>
          <w:tcPr>
            <w:tcW w:w="391"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right"/>
              <w:rPr/>
            </w:pPr>
            <w:r>
              <w:rPr/>
              <w:t>​</w:t>
            </w:r>
          </w:p>
        </w:tc>
        <w:tc>
          <w:tcPr>
            <w:tcW w:w="817" w:type="dxa"/>
            <w:tcBorders/>
            <w:vAlign w:val="center"/>
          </w:tcPr>
          <w:p>
            <w:pPr>
              <w:pStyle w:val="TableContents"/>
              <w:bidi w:val="0"/>
              <w:spacing w:before="0" w:after="0"/>
              <w:ind w:left="0" w:right="0" w:hanging="0"/>
              <w:jc w:val="right"/>
              <w:rPr/>
            </w:pPr>
            <w:r>
              <w:rPr/>
              <w:t>—</w:t>
            </w:r>
          </w:p>
        </w:tc>
        <w:tc>
          <w:tcPr>
            <w:tcW w:w="391" w:type="dxa"/>
            <w:tcBorders/>
            <w:vAlign w:val="center"/>
          </w:tcPr>
          <w:p>
            <w:pPr>
              <w:pStyle w:val="TableContents"/>
              <w:bidi w:val="0"/>
              <w:spacing w:before="0" w:after="0"/>
              <w:ind w:left="0" w:right="0" w:hanging="0"/>
              <w:jc w:val="left"/>
              <w:rPr/>
            </w:pPr>
            <w:r>
              <w:rPr/>
              <w:t>​</w:t>
            </w:r>
          </w:p>
        </w:tc>
        <w:tc>
          <w:tcPr>
            <w:tcW w:w="238" w:type="dxa"/>
            <w:tcBorders/>
            <w:vAlign w:val="center"/>
          </w:tcPr>
          <w:p>
            <w:pPr>
              <w:pStyle w:val="TableContents"/>
              <w:bidi w:val="0"/>
              <w:spacing w:before="0" w:after="0"/>
              <w:ind w:left="0" w:right="0" w:hanging="0"/>
              <w:jc w:val="right"/>
              <w:rPr/>
            </w:pPr>
            <w:r>
              <w:rPr/>
              <w:t>​</w:t>
            </w:r>
          </w:p>
        </w:tc>
        <w:tc>
          <w:tcPr>
            <w:tcW w:w="1068"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158</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1107"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256</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97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197</w:t>
            </w:r>
          </w:p>
        </w:tc>
      </w:tr>
      <w:tr>
        <w:trPr/>
        <w:tc>
          <w:tcPr>
            <w:tcW w:w="4333" w:type="dxa"/>
            <w:tcBorders/>
            <w:shd w:fill="E7E7E7"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Adjusted for Humira net revenues</w:t>
            </w:r>
          </w:p>
        </w:tc>
        <w:tc>
          <w:tcPr>
            <w:tcW w:w="391" w:type="dxa"/>
            <w:tcBorders/>
            <w:shd w:fill="E7E7E7" w:val="clear"/>
            <w:vAlign w:val="center"/>
          </w:tcPr>
          <w:p>
            <w:pPr>
              <w:pStyle w:val="TableContents"/>
              <w:bidi w:val="0"/>
              <w:spacing w:before="0" w:after="0"/>
              <w:ind w:left="0" w:right="0" w:hanging="0"/>
              <w:jc w:val="left"/>
              <w:rPr/>
            </w:pPr>
            <w:r>
              <w:rPr/>
              <w:t>​</w:t>
            </w:r>
          </w:p>
        </w:tc>
        <w:tc>
          <w:tcPr>
            <w:tcW w:w="249" w:type="dxa"/>
            <w:tcBorders/>
            <w:shd w:fill="E7E7E7" w:val="clear"/>
            <w:vAlign w:val="center"/>
          </w:tcPr>
          <w:p>
            <w:pPr>
              <w:pStyle w:val="TableContents"/>
              <w:bidi w:val="0"/>
              <w:spacing w:before="0" w:after="0"/>
              <w:ind w:left="0" w:right="0" w:hanging="0"/>
              <w:jc w:val="right"/>
              <w:rPr/>
            </w:pPr>
            <w:r>
              <w:rPr/>
              <w:t>​</w:t>
            </w:r>
          </w:p>
        </w:tc>
        <w:tc>
          <w:tcPr>
            <w:tcW w:w="817" w:type="dxa"/>
            <w:tcBorders/>
            <w:shd w:fill="E7E7E7"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(8,993)</w:t>
            </w:r>
          </w:p>
        </w:tc>
        <w:tc>
          <w:tcPr>
            <w:tcW w:w="391" w:type="dxa"/>
            <w:tcBorders/>
            <w:shd w:fill="E7E7E7" w:val="clear"/>
            <w:vAlign w:val="center"/>
          </w:tcPr>
          <w:p>
            <w:pPr>
              <w:pStyle w:val="TableContents"/>
              <w:bidi w:val="0"/>
              <w:spacing w:before="0" w:after="0"/>
              <w:ind w:left="0" w:right="0" w:hanging="0"/>
              <w:jc w:val="left"/>
              <w:rPr/>
            </w:pPr>
            <w:r>
              <w:rPr/>
              <w:t>​</w:t>
            </w:r>
          </w:p>
        </w:tc>
        <w:tc>
          <w:tcPr>
            <w:tcW w:w="238" w:type="dxa"/>
            <w:tcBorders/>
            <w:shd w:fill="E7E7E7" w:val="clear"/>
            <w:vAlign w:val="center"/>
          </w:tcPr>
          <w:p>
            <w:pPr>
              <w:pStyle w:val="TableContents"/>
              <w:bidi w:val="0"/>
              <w:spacing w:before="0" w:after="0"/>
              <w:ind w:left="0" w:right="0" w:hanging="0"/>
              <w:jc w:val="right"/>
              <w:rPr/>
            </w:pPr>
            <w:r>
              <w:rPr/>
              <w:t>​</w:t>
            </w:r>
          </w:p>
        </w:tc>
        <w:tc>
          <w:tcPr>
            <w:tcW w:w="1068" w:type="dxa"/>
            <w:tcBorders/>
            <w:shd w:fill="E7E7E7" w:val="clear"/>
            <w:vAlign w:val="center"/>
          </w:tcPr>
          <w:p>
            <w:pPr>
              <w:pStyle w:val="TableContents"/>
              <w:bidi w:val="0"/>
              <w:spacing w:before="0" w:after="0"/>
              <w:ind w:left="0" w:right="0" w:hanging="0"/>
              <w:jc w:val="right"/>
              <w:rPr/>
            </w:pPr>
            <w:r>
              <w:rPr/>
              <w:t>—</w:t>
            </w:r>
          </w:p>
        </w:tc>
        <w:tc>
          <w:tcPr>
            <w:tcW w:w="109" w:type="dxa"/>
            <w:tcBorders/>
            <w:shd w:fill="E7E7E7" w:val="clear"/>
            <w:vAlign w:val="center"/>
          </w:tcPr>
          <w:p>
            <w:pPr>
              <w:pStyle w:val="TableContents"/>
              <w:bidi w:val="0"/>
              <w:spacing w:before="0" w:after="0"/>
              <w:ind w:left="0" w:right="0" w:hanging="0"/>
              <w:jc w:val="left"/>
              <w:rPr/>
            </w:pPr>
            <w:r>
              <w:rPr/>
              <w:t>​</w:t>
            </w:r>
          </w:p>
        </w:tc>
        <w:tc>
          <w:tcPr>
            <w:tcW w:w="211" w:type="dxa"/>
            <w:tcBorders/>
            <w:shd w:fill="E7E7E7" w:val="clear"/>
            <w:vAlign w:val="center"/>
          </w:tcPr>
          <w:p>
            <w:pPr>
              <w:pStyle w:val="TableContents"/>
              <w:bidi w:val="0"/>
              <w:spacing w:before="0" w:after="0"/>
              <w:ind w:left="0" w:right="0" w:hanging="0"/>
              <w:jc w:val="right"/>
              <w:rPr/>
            </w:pPr>
            <w:r>
              <w:rPr/>
              <w:t>​</w:t>
            </w:r>
          </w:p>
        </w:tc>
        <w:tc>
          <w:tcPr>
            <w:tcW w:w="1107" w:type="dxa"/>
            <w:tcBorders/>
            <w:shd w:fill="E7E7E7" w:val="clear"/>
            <w:vAlign w:val="center"/>
          </w:tcPr>
          <w:p>
            <w:pPr>
              <w:pStyle w:val="TableContents"/>
              <w:bidi w:val="0"/>
              <w:spacing w:before="0" w:after="0"/>
              <w:ind w:left="0" w:right="0" w:hanging="0"/>
              <w:jc w:val="right"/>
              <w:rPr/>
            </w:pPr>
            <w:r>
              <w:rPr/>
              <w:t>—</w:t>
            </w:r>
          </w:p>
        </w:tc>
        <w:tc>
          <w:tcPr>
            <w:tcW w:w="109" w:type="dxa"/>
            <w:tcBorders/>
            <w:shd w:fill="E7E7E7" w:val="clear"/>
            <w:vAlign w:val="center"/>
          </w:tcPr>
          <w:p>
            <w:pPr>
              <w:pStyle w:val="TableContents"/>
              <w:bidi w:val="0"/>
              <w:spacing w:before="0" w:after="0"/>
              <w:ind w:left="0" w:right="0" w:hanging="0"/>
              <w:jc w:val="left"/>
              <w:rPr/>
            </w:pPr>
            <w:r>
              <w:rPr/>
              <w:t>​</w:t>
            </w:r>
          </w:p>
        </w:tc>
        <w:tc>
          <w:tcPr>
            <w:tcW w:w="211" w:type="dxa"/>
            <w:tcBorders/>
            <w:shd w:fill="E7E7E7" w:val="clear"/>
            <w:vAlign w:val="center"/>
          </w:tcPr>
          <w:p>
            <w:pPr>
              <w:pStyle w:val="TableContents"/>
              <w:bidi w:val="0"/>
              <w:spacing w:before="0" w:after="0"/>
              <w:ind w:left="0" w:right="0" w:hanging="0"/>
              <w:jc w:val="right"/>
              <w:rPr/>
            </w:pPr>
            <w:r>
              <w:rPr/>
              <w:t>​</w:t>
            </w:r>
          </w:p>
        </w:tc>
        <w:tc>
          <w:tcPr>
            <w:tcW w:w="971" w:type="dxa"/>
            <w:tcBorders/>
            <w:shd w:fill="E7E7E7" w:val="clear"/>
            <w:vAlign w:val="center"/>
          </w:tcPr>
          <w:p>
            <w:pPr>
              <w:pStyle w:val="TableContents"/>
              <w:bidi w:val="0"/>
              <w:spacing w:before="0" w:after="0"/>
              <w:ind w:left="0" w:right="0" w:hanging="0"/>
              <w:jc w:val="right"/>
              <w:rPr/>
            </w:pPr>
            <w:r>
              <w:rPr/>
              <w:t>—</w:t>
            </w:r>
          </w:p>
        </w:tc>
      </w:tr>
      <w:tr>
        <w:trPr/>
        <w:tc>
          <w:tcPr>
            <w:tcW w:w="4333"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Adjusted for foreign exchange</w:t>
            </w:r>
          </w:p>
        </w:tc>
        <w:tc>
          <w:tcPr>
            <w:tcW w:w="39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49"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817"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w:t>
            </w:r>
          </w:p>
        </w:tc>
        <w:tc>
          <w:tcPr>
            <w:tcW w:w="39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38"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68"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122</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107"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73</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97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4333" w:type="dxa"/>
            <w:tcBorders>
              <w:bottom w:val="single" w:sz="2" w:space="0" w:color="000000"/>
            </w:tcBorders>
            <w:shd w:fill="E7E7E7" w:val="clear"/>
            <w:tcMar>
              <w:bottom w:w="28" w:type="dxa"/>
            </w:tcMar>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As adjusted (non-GAAP)</w:t>
            </w:r>
          </w:p>
        </w:tc>
        <w:tc>
          <w:tcPr>
            <w:tcW w:w="391" w:type="dxa"/>
            <w:tcBorders>
              <w:bottom w:val="single" w:sz="2" w:space="0" w:color="000000"/>
            </w:tcBorders>
            <w:shd w:fill="E7E7E7" w:val="clear"/>
            <w:tcMar>
              <w:bottom w:w="28" w:type="dxa"/>
            </w:tcMar>
            <w:vAlign w:val="center"/>
          </w:tcPr>
          <w:p>
            <w:pPr>
              <w:pStyle w:val="TableContents"/>
              <w:bidi w:val="0"/>
              <w:spacing w:before="0" w:after="0"/>
              <w:ind w:left="0" w:right="0" w:hanging="0"/>
              <w:jc w:val="left"/>
              <w:rPr/>
            </w:pPr>
            <w:r>
              <w:rPr/>
              <w:t>​</w:t>
            </w:r>
          </w:p>
        </w:tc>
        <w:tc>
          <w:tcPr>
            <w:tcW w:w="249" w:type="dxa"/>
            <w:tcBorders>
              <w:bottom w:val="single" w:sz="2" w:space="0" w:color="000000"/>
            </w:tcBorders>
            <w:shd w:fill="E7E7E7"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w:t>
            </w:r>
          </w:p>
        </w:tc>
        <w:tc>
          <w:tcPr>
            <w:tcW w:w="817" w:type="dxa"/>
            <w:tcBorders>
              <w:bottom w:val="single" w:sz="2" w:space="0" w:color="000000"/>
            </w:tcBorders>
            <w:shd w:fill="E7E7E7"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47,338</w:t>
            </w:r>
          </w:p>
        </w:tc>
        <w:tc>
          <w:tcPr>
            <w:tcW w:w="391" w:type="dxa"/>
            <w:tcBorders>
              <w:bottom w:val="single" w:sz="2" w:space="0" w:color="000000"/>
            </w:tcBorders>
            <w:shd w:fill="E7E7E7" w:val="clear"/>
            <w:tcMar>
              <w:bottom w:w="28" w:type="dxa"/>
            </w:tcMar>
            <w:vAlign w:val="center"/>
          </w:tcPr>
          <w:p>
            <w:pPr>
              <w:pStyle w:val="TableContents"/>
              <w:bidi w:val="0"/>
              <w:spacing w:before="0" w:after="0"/>
              <w:ind w:left="0" w:right="0" w:hanging="0"/>
              <w:jc w:val="left"/>
              <w:rPr/>
            </w:pPr>
            <w:r>
              <w:rPr/>
              <w:t>​</w:t>
            </w:r>
          </w:p>
        </w:tc>
        <w:tc>
          <w:tcPr>
            <w:tcW w:w="238" w:type="dxa"/>
            <w:tcBorders>
              <w:bottom w:val="single" w:sz="2" w:space="0" w:color="000000"/>
            </w:tcBorders>
            <w:shd w:fill="E7E7E7"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w:t>
            </w:r>
          </w:p>
        </w:tc>
        <w:tc>
          <w:tcPr>
            <w:tcW w:w="1068" w:type="dxa"/>
            <w:tcBorders>
              <w:bottom w:val="single" w:sz="2" w:space="0" w:color="000000"/>
            </w:tcBorders>
            <w:shd w:fill="E7E7E7"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26,219</w:t>
            </w:r>
          </w:p>
        </w:tc>
        <w:tc>
          <w:tcPr>
            <w:tcW w:w="109" w:type="dxa"/>
            <w:tcBorders>
              <w:bottom w:val="single" w:sz="2" w:space="0" w:color="000000"/>
            </w:tcBorders>
            <w:shd w:fill="E7E7E7" w:val="clear"/>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E7E7E7"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w:t>
            </w:r>
          </w:p>
        </w:tc>
        <w:tc>
          <w:tcPr>
            <w:tcW w:w="1107" w:type="dxa"/>
            <w:tcBorders>
              <w:bottom w:val="single" w:sz="2" w:space="0" w:color="000000"/>
            </w:tcBorders>
            <w:shd w:fill="E7E7E7"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24,642</w:t>
            </w:r>
          </w:p>
        </w:tc>
        <w:tc>
          <w:tcPr>
            <w:tcW w:w="109" w:type="dxa"/>
            <w:tcBorders>
              <w:bottom w:val="single" w:sz="2" w:space="0" w:color="000000"/>
            </w:tcBorders>
            <w:shd w:fill="E7E7E7" w:val="clear"/>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E7E7E7"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w:t>
            </w:r>
          </w:p>
        </w:tc>
        <w:tc>
          <w:tcPr>
            <w:tcW w:w="971" w:type="dxa"/>
            <w:tcBorders>
              <w:bottom w:val="single" w:sz="2" w:space="0" w:color="000000"/>
            </w:tcBorders>
            <w:shd w:fill="E7E7E7"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20,705</w:t>
            </w:r>
          </w:p>
        </w:tc>
      </w:tr>
      <w:tr>
        <w:trPr/>
        <w:tc>
          <w:tcPr>
            <w:tcW w:w="4333" w:type="dxa"/>
            <w:tcBorders/>
            <w:vAlign w:val="center"/>
          </w:tcPr>
          <w:p>
            <w:pPr>
              <w:pStyle w:val="TableContents"/>
              <w:bidi w:val="0"/>
              <w:spacing w:before="0" w:after="0"/>
              <w:ind w:left="0" w:right="0" w:hanging="0"/>
              <w:jc w:val="left"/>
              <w:rPr/>
            </w:pPr>
            <w:r>
              <w:rPr/>
              <w:t>​</w:t>
            </w:r>
          </w:p>
        </w:tc>
        <w:tc>
          <w:tcPr>
            <w:tcW w:w="391"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right"/>
              <w:rPr/>
            </w:pPr>
            <w:r>
              <w:rPr/>
              <w:t>​</w:t>
            </w:r>
          </w:p>
        </w:tc>
        <w:tc>
          <w:tcPr>
            <w:tcW w:w="817" w:type="dxa"/>
            <w:tcBorders/>
            <w:vAlign w:val="center"/>
          </w:tcPr>
          <w:p>
            <w:pPr>
              <w:pStyle w:val="TableContents"/>
              <w:bidi w:val="0"/>
              <w:spacing w:before="0" w:after="0"/>
              <w:ind w:left="0" w:right="0" w:hanging="0"/>
              <w:jc w:val="left"/>
              <w:rPr/>
            </w:pPr>
            <w:r>
              <w:rPr/>
              <w:t>​</w:t>
            </w:r>
          </w:p>
        </w:tc>
        <w:tc>
          <w:tcPr>
            <w:tcW w:w="391" w:type="dxa"/>
            <w:tcBorders/>
            <w:vAlign w:val="center"/>
          </w:tcPr>
          <w:p>
            <w:pPr>
              <w:pStyle w:val="TableContents"/>
              <w:bidi w:val="0"/>
              <w:spacing w:before="0" w:after="0"/>
              <w:ind w:left="0" w:right="0" w:hanging="0"/>
              <w:jc w:val="left"/>
              <w:rPr/>
            </w:pPr>
            <w:r>
              <w:rPr/>
              <w:t>​</w:t>
            </w:r>
          </w:p>
        </w:tc>
        <w:tc>
          <w:tcPr>
            <w:tcW w:w="238" w:type="dxa"/>
            <w:tcBorders/>
            <w:vAlign w:val="center"/>
          </w:tcPr>
          <w:p>
            <w:pPr>
              <w:pStyle w:val="TableContents"/>
              <w:bidi w:val="0"/>
              <w:spacing w:before="0" w:after="0"/>
              <w:ind w:left="0" w:right="0" w:hanging="0"/>
              <w:jc w:val="right"/>
              <w:rPr/>
            </w:pPr>
            <w:r>
              <w:rPr/>
              <w:t>​</w:t>
            </w:r>
          </w:p>
        </w:tc>
        <w:tc>
          <w:tcPr>
            <w:tcW w:w="1068"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1107"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971" w:type="dxa"/>
            <w:tcBorders/>
            <w:vAlign w:val="center"/>
          </w:tcPr>
          <w:p>
            <w:pPr>
              <w:pStyle w:val="TableContents"/>
              <w:bidi w:val="0"/>
              <w:spacing w:before="0" w:after="0"/>
              <w:ind w:left="0" w:right="0" w:hanging="0"/>
              <w:jc w:val="left"/>
              <w:rPr/>
            </w:pPr>
            <w:r>
              <w:rPr/>
              <w:t>​</w:t>
            </w:r>
          </w:p>
        </w:tc>
      </w:tr>
      <w:tr>
        <w:trPr/>
        <w:tc>
          <w:tcPr>
            <w:tcW w:w="7487" w:type="dxa"/>
            <w:gridSpan w:val="7"/>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*Net revenues are adjusted as outlined in the table to calculate the Platform Revenue performance results.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1107"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971" w:type="dxa"/>
            <w:tcBorders/>
            <w:vAlign w:val="center"/>
          </w:tcPr>
          <w:p>
            <w:pPr>
              <w:pStyle w:val="TableContents"/>
              <w:bidi w:val="0"/>
              <w:spacing w:before="0" w:after="0"/>
              <w:ind w:left="0" w:right="0" w:hanging="0"/>
              <w:jc w:val="left"/>
              <w:rPr/>
            </w:pPr>
            <w:r>
              <w:rPr/>
              <w:t>​</w:t>
            </w:r>
          </w:p>
        </w:tc>
      </w:tr>
      <w:tr>
        <w:trPr/>
        <w:tc>
          <w:tcPr>
            <w:tcW w:w="4333"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**Represents net earnings attributable to AbbVie Inc.</w:t>
            </w:r>
          </w:p>
        </w:tc>
        <w:tc>
          <w:tcPr>
            <w:tcW w:w="391"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right"/>
              <w:rPr/>
            </w:pPr>
            <w:r>
              <w:rPr/>
              <w:t>​</w:t>
            </w:r>
          </w:p>
        </w:tc>
        <w:tc>
          <w:tcPr>
            <w:tcW w:w="817" w:type="dxa"/>
            <w:tcBorders/>
            <w:vAlign w:val="center"/>
          </w:tcPr>
          <w:p>
            <w:pPr>
              <w:pStyle w:val="TableContents"/>
              <w:bidi w:val="0"/>
              <w:spacing w:before="0" w:after="0"/>
              <w:ind w:left="0" w:right="0" w:hanging="0"/>
              <w:jc w:val="left"/>
              <w:rPr/>
            </w:pPr>
            <w:r>
              <w:rPr/>
              <w:t>​</w:t>
            </w:r>
          </w:p>
        </w:tc>
        <w:tc>
          <w:tcPr>
            <w:tcW w:w="391" w:type="dxa"/>
            <w:tcBorders/>
            <w:vAlign w:val="center"/>
          </w:tcPr>
          <w:p>
            <w:pPr>
              <w:pStyle w:val="TableContents"/>
              <w:bidi w:val="0"/>
              <w:spacing w:before="0" w:after="0"/>
              <w:ind w:left="0" w:right="0" w:hanging="0"/>
              <w:jc w:val="left"/>
              <w:rPr/>
            </w:pPr>
            <w:r>
              <w:rPr/>
              <w:t>​</w:t>
            </w:r>
          </w:p>
        </w:tc>
        <w:tc>
          <w:tcPr>
            <w:tcW w:w="238" w:type="dxa"/>
            <w:tcBorders/>
            <w:vAlign w:val="center"/>
          </w:tcPr>
          <w:p>
            <w:pPr>
              <w:pStyle w:val="TableContents"/>
              <w:bidi w:val="0"/>
              <w:spacing w:before="0" w:after="0"/>
              <w:ind w:left="0" w:right="0" w:hanging="0"/>
              <w:jc w:val="right"/>
              <w:rPr/>
            </w:pPr>
            <w:r>
              <w:rPr/>
              <w:t>​</w:t>
            </w:r>
          </w:p>
        </w:tc>
        <w:tc>
          <w:tcPr>
            <w:tcW w:w="1068"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1107"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971" w:type="dxa"/>
            <w:tcBorders/>
            <w:vAlign w:val="center"/>
          </w:tcPr>
          <w:p>
            <w:pPr>
              <w:pStyle w:val="TableContents"/>
              <w:bidi w:val="0"/>
              <w:spacing w:before="0" w:after="0"/>
              <w:ind w:left="0" w:right="0" w:hanging="0"/>
              <w:jc w:val="left"/>
              <w:rPr/>
            </w:pPr>
            <w:r>
              <w:rPr/>
              <w:t>​</w:t>
            </w:r>
          </w:p>
        </w:tc>
      </w:tr>
    </w:tbl>
    <w:p>
      <w:pPr>
        <w:pStyle w:val="TextBody"/>
        <w:bidi w:val="0"/>
        <w:spacing w:before="140" w:after="140"/>
        <w:ind w:left="0" w:right="0" w:hanging="0"/>
        <w:jc w:val="left"/>
        <w:rPr>
          <w:rFonts w:ascii="Arial;Helvetica;sans-serif" w:hAnsi="Arial;Helvetica;sans-serif"/>
          <w:sz w:val="20"/>
        </w:rPr>
      </w:pPr>
      <w:r>
        <w:rPr>
          <w:rFonts w:ascii="Arial;Helvetica;sans-serif" w:hAnsi="Arial;Helvetica;sans-serif"/>
          <w:sz w:val="20"/>
        </w:rPr>
        <w:t xml:space="preserve">Intangible asset impairment reflects a partial impairment charge related to the emraclidine intangible asset acquired as part of the Cerevel Therapeutics acquisition. Acquisition and integration costs primarily reflect costs related to the ImmunoGen and Cerevel Therapeutics acquisitions. Acquired IPR&amp;D and milestones represents initial costs and subsequent development milestones incurred to acquire rights to in-process R&amp;D projects through R&amp;D collaborations, licensing arrangements or other asset acquisitions. Income tax items primarily reflect an income tax benefit related to the settlement of income tax examinations, partially offset by changes in income tax reserves. Litigation matters primarily include charges related to actual and potential settlements of litigation. </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right"/>
        <w:rPr>
          <w:rFonts w:ascii="Arial;Helvetica;sans-serif" w:hAnsi="Arial;Helvetica;sans-serif"/>
          <w:sz w:val="20"/>
        </w:rPr>
      </w:pPr>
      <w:r>
        <w:rPr>
          <w:rFonts w:ascii="Arial;Helvetica;sans-serif" w:hAnsi="Arial;Helvetica;sans-serif"/>
          <w:i/>
          <w:sz w:val="20"/>
        </w:rPr>
        <w:t>2026 Proxy Statement     </w:t>
      </w:r>
      <w:r>
        <w:rPr>
          <w:rFonts w:ascii="Arial;Helvetica;sans-serif" w:hAnsi="Arial;Helvetica;sans-serif"/>
          <w:sz w:val="30"/>
        </w:rPr>
        <w:t>|</w:t>
      </w:r>
      <w:r>
        <w:rPr>
          <w:rFonts w:ascii="Arial;Helvetica;sans-serif" w:hAnsi="Arial;Helvetica;sans-serif"/>
          <w:sz w:val="20"/>
        </w:rPr>
        <w:t>     </w:t>
      </w:r>
      <w:r>
        <w:rPr>
          <w:rFonts w:ascii="Arial;Helvetica;sans-serif" w:hAnsi="Arial;Helvetica;sans-serif"/>
          <w:sz w:val="20"/>
        </w:rPr>
        <w:drawing>
          <wp:inline distT="0" distB="0" distL="0" distR="0">
            <wp:extent cx="970915" cy="180340"/>
            <wp:effectExtent l="0" t="0" r="0" b="0"/>
            <wp:docPr id="396" name="Image1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6" name="Image123" descr=""/>
                    <pic:cNvPicPr>
                      <a:picLocks noChangeAspect="1" noChangeArrowheads="1"/>
                    </pic:cNvPicPr>
                  </pic:nvPicPr>
                  <pic:blipFill>
                    <a:blip r:embed="rId124"/>
                    <a:stretch>
                      <a:fillRect/>
                    </a:stretch>
                  </pic:blipFill>
                  <pic:spPr bwMode="auto">
                    <a:xfrm>
                      <a:off x="0" y="0"/>
                      <a:ext cx="970915" cy="180340"/>
                    </a:xfrm>
                    <a:prstGeom prst="rect">
                      <a:avLst/>
                    </a:prstGeom>
                  </pic:spPr>
                </pic:pic>
              </a:graphicData>
            </a:graphic>
          </wp:inline>
        </w:drawing>
      </w:r>
      <w:r>
        <w:rPr>
          <w:rFonts w:ascii="Arial;Helvetica;sans-serif" w:hAnsi="Arial;Helvetica;sans-serif"/>
          <w:sz w:val="20"/>
        </w:rPr>
        <w:t>    B-3</w:t>
      </w:r>
    </w:p>
    <w:tbl>
      <w:tblPr>
        <w:tblW w:w="13108" w:type="dxa"/>
        <w:jc w:val="left"/>
        <w:tblInd w:w="0" w:type="dxa"/>
        <w:tblLayout w:type="fixed"/>
        <w:tblCellMar>
          <w:top w:w="0" w:type="dxa"/>
          <w:left w:w="0" w:type="dxa"/>
          <w:bottom w:w="0" w:type="dxa"/>
          <w:right w:w="0" w:type="dxa"/>
        </w:tblCellMar>
      </w:tblPr>
      <w:tblGrid>
        <w:gridCol w:w="23"/>
        <w:gridCol w:w="12735"/>
        <w:gridCol w:w="35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vAlign w:val="center"/>
          </w:tcPr>
          <w:p>
            <w:pPr>
              <w:pStyle w:val="TableContents"/>
              <w:bidi w:val="0"/>
              <w:spacing w:before="0" w:after="0"/>
              <w:ind w:left="0" w:right="0" w:hanging="0"/>
              <w:jc w:val="left"/>
              <w:rPr/>
            </w:pPr>
            <w:r>
              <w:rPr/>
              <w:drawing>
                <wp:inline distT="0" distB="0" distL="0" distR="0">
                  <wp:extent cx="8086725" cy="10477500"/>
                  <wp:effectExtent l="0" t="0" r="0" b="0"/>
                  <wp:docPr id="397" name="Image1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7" name="Image124" descr=""/>
                          <pic:cNvPicPr>
                            <a:picLocks noChangeAspect="1" noChangeArrowheads="1"/>
                          </pic:cNvPicPr>
                        </pic:nvPicPr>
                        <pic:blipFill>
                          <a:blip r:embed="rId125"/>
                          <a:stretch>
                            <a:fillRect/>
                          </a:stretch>
                        </pic:blipFill>
                        <pic:spPr bwMode="auto">
                          <a:xfrm>
                            <a:off x="0" y="0"/>
                            <a:ext cx="8086725" cy="10477500"/>
                          </a:xfrm>
                          <a:prstGeom prst="rect">
                            <a:avLst/>
                          </a:prstGeom>
                        </pic:spPr>
                      </pic:pic>
                    </a:graphicData>
                  </a:graphic>
                </wp:inline>
              </w:drawing>
            </w:r>
          </w:p>
        </w:tc>
        <w:tc>
          <w:tcPr>
            <w:tcW w:w="35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Signature [PLEASE SIGN WITHIN BOX] Date Signature (Joint Owners) Date TO VOTE, MARK BLOCKS BELOW IN BLUE OR BLACK INK AS FOLLOWS: KEEP THIS PORTION FOR YOUR RECORDS DETACH AND RETURN THIS PORTION ONLY THIS PROXY CARD IS VALID ONLY WHEN SIGNED AND DATED. V83849-P47041 For Against Abstain For Against Abstain ! ! ! ! ! ! ! ! ! ! ! ! ! ! ! ! ! ! ! ! ! ! ! ! ABBVIE INC. 1 NORTH WAUKEGAN ROAD NORTH CHICAGO, IL 60064 2. Ratification of Ernst &amp; Young LLP as AbbVie's independent registered public accounting firm for 2026 3. Say on Pay – An advisory vote on the approval of executive compensation 4. Approval of a management proposal regarding amendment of the certificate of incorporation to eliminate supermajority voting 5. Stockholder Proposal – to Adopt a Policy to Require an Independent Chair 1a. Jennifer L. Davis 1b. Melody B. Meyer 1c. Robert A. Michael 1d. Frederick H. Waddell ABBVIE INC. The Board of Directors recommends you vote FOR the following Company proposals: The Board of Directors recommends you vote AGAINST the stockholder proposal: 1. Election of Class II Directors Nominees: Please sign exactly as your name(s) appear(s) hereon. When signing as attorney, executor, administrator, or other fiduciary, please give full title as such. Joint owners should each sign personally. All holders must sign. If a corporation or partnership, please sign in full corporate or partnership name by authorized officer. SCAN TO VIEW MATERIALS &amp; VOTEw VOTE BY INTERNET Before The Meeting - Go to www.proxyvote.com or scan the QR Barcode above Use the Internet to transmit your voting instructions and for electronic delivery of information up until 11:59 P.M. Eastern Time on May 7, 2026 for shares held directly and by 11:59 P.M. Eastern Time on May 5, 2026 for shares held in a Plan. Have your proxy card in hand when you access the website and follow the instructions to obtain your records and to create an electronic voting instruction form. During The Meeting - Go to www.virtualshareholdermeeting.com/ABBV2026 You may attend the meeting via the Internet and vote during the meeting. Have the information that is printed in the box marked by the arrow available and follow the instructions. ELECTRONIC DELIVERY OF FUTURE PROXY MATERIALS If you would like to reduce the costs incurred by our company in mailing proxy materials, you can consent to receiving all future proxy statements, proxy cards and annual reports electronically via e-mail or the Internet. To sign up for electronic delivery, please follow the instructions above to vote using the Internet and, when prompted, indicate that you agree to receive or access proxy materials electronically in future years. VOTE BY PHONE - 1-800-690-6903 Use any touch-tone telephone to transmit your voting instructions up until 11:59 P.M. Eastern Time on May 7, 2026 for shares held directly and by 11:59 P.M. Eastern Time on May 5, 2026 for shares held in a Plan. Have your proxy card in hand when you call and then follow the instructions. VOTE BY MAIL Mark, sign and date your proxy card and return it in the postage-paid envelope we have provided or return it to Vote Processing, c/o Broadridge, 51 Mercedes Way, Edgewood, NY 11717.</w:t>
            </w:r>
          </w:p>
        </w:tc>
      </w:tr>
    </w:tbl>
    <w:tbl>
      <w:tblPr>
        <w:tblW w:w="13108" w:type="dxa"/>
        <w:jc w:val="left"/>
        <w:tblInd w:w="0" w:type="dxa"/>
        <w:tblLayout w:type="fixed"/>
        <w:tblCellMar>
          <w:top w:w="0" w:type="dxa"/>
          <w:left w:w="0" w:type="dxa"/>
          <w:bottom w:w="0" w:type="dxa"/>
          <w:right w:w="0" w:type="dxa"/>
        </w:tblCellMar>
      </w:tblPr>
      <w:tblGrid>
        <w:gridCol w:w="23"/>
        <w:gridCol w:w="12735"/>
        <w:gridCol w:w="35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vAlign w:val="center"/>
          </w:tcPr>
          <w:p>
            <w:pPr>
              <w:pStyle w:val="TableContents"/>
              <w:bidi w:val="0"/>
              <w:spacing w:before="0" w:after="0"/>
              <w:ind w:left="0" w:right="0" w:hanging="0"/>
              <w:jc w:val="left"/>
              <w:rPr/>
            </w:pPr>
            <w:r>
              <w:rPr/>
              <w:drawing>
                <wp:inline distT="0" distB="0" distL="0" distR="0">
                  <wp:extent cx="8086725" cy="10477500"/>
                  <wp:effectExtent l="0" t="0" r="0" b="0"/>
                  <wp:docPr id="398" name="Image1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8" name="Image125" descr=""/>
                          <pic:cNvPicPr>
                            <a:picLocks noChangeAspect="1" noChangeArrowheads="1"/>
                          </pic:cNvPicPr>
                        </pic:nvPicPr>
                        <pic:blipFill>
                          <a:blip r:embed="rId126"/>
                          <a:stretch>
                            <a:fillRect/>
                          </a:stretch>
                        </pic:blipFill>
                        <pic:spPr bwMode="auto">
                          <a:xfrm>
                            <a:off x="0" y="0"/>
                            <a:ext cx="8086725" cy="10477500"/>
                          </a:xfrm>
                          <a:prstGeom prst="rect">
                            <a:avLst/>
                          </a:prstGeom>
                        </pic:spPr>
                      </pic:pic>
                    </a:graphicData>
                  </a:graphic>
                </wp:inline>
              </w:drawing>
            </w:r>
          </w:p>
        </w:tc>
        <w:tc>
          <w:tcPr>
            <w:tcW w:w="35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V83850-P47041 Important Notice Regarding the Availability of Proxy Materials for the Annual Meeting: The Notice and Proxy Statement and Annual Report on Form 10-K are available at www.proxyvote.com. ABBVIE INC. Annual Meeting of Stockholders May 8, 2026 9:00 AM CT This proxy is solicited by the Board of Directors The stockholder(s) hereby appoint(s) Robert A. Michael and Perry C. Siatis, or either of them, as proxies, each with the power to appoint their substitute, and hereby authorize(s) them to represent and to vote, as designated on the reverse side of this ballot, all of the shares of common stock of AbbVie Inc. that the stockholder(s) is/are entitled to vote at the Annual Meeting of Stockholders to be held at 9:00 AM CT on Friday, May 8, 2026, held virtually at www.virtualshareholdermeeting.com/ABBV2026, and any adjournment or postponement thereof. Participants in the AbbVie Savings Plan will receive voting instructions for their shares of AbbVie common stock held in the AbbVie Savings Plan Trust. Broadridge Financial Solutions, Inc. will solicit the voting instructions from participants and, with respect to those shares of AbbVie common stock for which voting instructions are received, provide a voting tally to Empower Trust Company (the trustee of the AbbVie Savings Plan Trust) to vote the shares as directed by participants. The AbbVie Retirement Plans Investment Committee may use its own discretion with respect to those shares of AbbVie common stock for which no voting instructions are received. This proxy, when properly executed, will be voted in the manner directed herein. If no such direction is made, this proxy will be voted in accordance with the Board of Directors' recommendations. Continued and to be signed on reverse side</w:t>
            </w:r>
          </w:p>
        </w:tc>
      </w:tr>
    </w:tbl>
    <w:p>
      <w:pPr>
        <w:pStyle w:val="TextBody"/>
        <w:bidi w:val="0"/>
        <w:spacing w:before="0" w:after="283"/>
        <w:ind w:left="0" w:right="0" w:hanging="0"/>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New Roman">
    <w:altName w:val="Times"/>
    <w:charset w:val="01"/>
    <w:family w:val="auto"/>
    <w:pitch w:val="default"/>
  </w:font>
  <w:font w:name="Courier New">
    <w:charset w:val="01"/>
    <w:family w:val="auto"/>
    <w:pitch w:val="default"/>
  </w:font>
  <w:font w:name="Symbol">
    <w:charset w:val="01"/>
    <w:family w:val="auto"/>
    <w:pitch w:val="default"/>
  </w:font>
  <w:font w:name="Calibri Light">
    <w:charset w:val="01"/>
    <w:family w:val="auto"/>
    <w:pitch w:val="default"/>
  </w:font>
  <w:font w:name="Cambria Math">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1.jpeg"/><Relationship Id="rId14" Type="http://schemas.openxmlformats.org/officeDocument/2006/relationships/image" Target="media/image11.jpeg"/><Relationship Id="rId15" Type="http://schemas.openxmlformats.org/officeDocument/2006/relationships/image" Target="media/image12.jpeg"/><Relationship Id="rId16" Type="http://schemas.openxmlformats.org/officeDocument/2006/relationships/image" Target="media/image13.jpeg"/><Relationship Id="rId17" Type="http://schemas.openxmlformats.org/officeDocument/2006/relationships/image" Target="media/image14.jpeg"/><Relationship Id="rId18" Type="http://schemas.openxmlformats.org/officeDocument/2006/relationships/image" Target="media/image15.jpeg"/><Relationship Id="rId19" Type="http://schemas.openxmlformats.org/officeDocument/2006/relationships/image" Target="media/image12.jpeg"/><Relationship Id="rId20" Type="http://schemas.openxmlformats.org/officeDocument/2006/relationships/image" Target="media/image12.jpeg"/><Relationship Id="rId21" Type="http://schemas.openxmlformats.org/officeDocument/2006/relationships/image" Target="media/image16.jpeg"/><Relationship Id="rId22" Type="http://schemas.openxmlformats.org/officeDocument/2006/relationships/image" Target="media/image12.jpeg"/><Relationship Id="rId23" Type="http://schemas.openxmlformats.org/officeDocument/2006/relationships/image" Target="media/image12.jpeg"/><Relationship Id="rId24" Type="http://schemas.openxmlformats.org/officeDocument/2006/relationships/image" Target="media/image12.jpeg"/><Relationship Id="rId25" Type="http://schemas.openxmlformats.org/officeDocument/2006/relationships/image" Target="media/image12.jpeg"/><Relationship Id="rId26" Type="http://schemas.openxmlformats.org/officeDocument/2006/relationships/image" Target="media/image12.jpeg"/><Relationship Id="rId27" Type="http://schemas.openxmlformats.org/officeDocument/2006/relationships/image" Target="media/image12.jpeg"/><Relationship Id="rId28" Type="http://schemas.openxmlformats.org/officeDocument/2006/relationships/image" Target="media/image12.jpeg"/><Relationship Id="rId29" Type="http://schemas.openxmlformats.org/officeDocument/2006/relationships/image" Target="media/image17.jpeg"/><Relationship Id="rId30" Type="http://schemas.openxmlformats.org/officeDocument/2006/relationships/image" Target="media/image18.jpeg"/><Relationship Id="rId31" Type="http://schemas.openxmlformats.org/officeDocument/2006/relationships/image" Target="media/image12.jpeg"/><Relationship Id="rId32" Type="http://schemas.openxmlformats.org/officeDocument/2006/relationships/image" Target="media/image19.jpeg"/><Relationship Id="rId33" Type="http://schemas.openxmlformats.org/officeDocument/2006/relationships/image" Target="media/image20.jpeg"/><Relationship Id="rId34" Type="http://schemas.openxmlformats.org/officeDocument/2006/relationships/image" Target="media/image12.jpeg"/><Relationship Id="rId35" Type="http://schemas.openxmlformats.org/officeDocument/2006/relationships/image" Target="media/image21.jpeg"/><Relationship Id="rId36" Type="http://schemas.openxmlformats.org/officeDocument/2006/relationships/image" Target="media/image12.jpeg"/><Relationship Id="rId37" Type="http://schemas.openxmlformats.org/officeDocument/2006/relationships/image" Target="media/image22.jpeg"/><Relationship Id="rId38" Type="http://schemas.openxmlformats.org/officeDocument/2006/relationships/image" Target="media/image23.jpeg"/><Relationship Id="rId39" Type="http://schemas.openxmlformats.org/officeDocument/2006/relationships/image" Target="media/image12.jpeg"/><Relationship Id="rId40" Type="http://schemas.openxmlformats.org/officeDocument/2006/relationships/image" Target="media/image24.jpeg"/><Relationship Id="rId41" Type="http://schemas.openxmlformats.org/officeDocument/2006/relationships/image" Target="media/image25.jpeg"/><Relationship Id="rId42" Type="http://schemas.openxmlformats.org/officeDocument/2006/relationships/image" Target="media/image12.jpeg"/><Relationship Id="rId43" Type="http://schemas.openxmlformats.org/officeDocument/2006/relationships/image" Target="media/image26.jpeg"/><Relationship Id="rId44" Type="http://schemas.openxmlformats.org/officeDocument/2006/relationships/image" Target="media/image27.jpeg"/><Relationship Id="rId45" Type="http://schemas.openxmlformats.org/officeDocument/2006/relationships/image" Target="media/image12.jpeg"/><Relationship Id="rId46" Type="http://schemas.openxmlformats.org/officeDocument/2006/relationships/image" Target="media/image28.jpeg"/><Relationship Id="rId47" Type="http://schemas.openxmlformats.org/officeDocument/2006/relationships/image" Target="media/image12.jpeg"/><Relationship Id="rId48" Type="http://schemas.openxmlformats.org/officeDocument/2006/relationships/image" Target="media/image12.jpeg"/><Relationship Id="rId49" Type="http://schemas.openxmlformats.org/officeDocument/2006/relationships/image" Target="media/image12.jpeg"/><Relationship Id="rId50" Type="http://schemas.openxmlformats.org/officeDocument/2006/relationships/image" Target="media/image12.jpeg"/><Relationship Id="rId51" Type="http://schemas.openxmlformats.org/officeDocument/2006/relationships/image" Target="media/image12.jpeg"/><Relationship Id="rId52" Type="http://schemas.openxmlformats.org/officeDocument/2006/relationships/image" Target="media/image12.jpeg"/><Relationship Id="rId53" Type="http://schemas.openxmlformats.org/officeDocument/2006/relationships/image" Target="media/image12.jpeg"/><Relationship Id="rId54" Type="http://schemas.openxmlformats.org/officeDocument/2006/relationships/image" Target="media/image12.jpeg"/><Relationship Id="rId55" Type="http://schemas.openxmlformats.org/officeDocument/2006/relationships/image" Target="media/image12.jpeg"/><Relationship Id="rId56" Type="http://schemas.openxmlformats.org/officeDocument/2006/relationships/image" Target="media/image12.jpeg"/><Relationship Id="rId57" Type="http://schemas.openxmlformats.org/officeDocument/2006/relationships/image" Target="media/image12.jpeg"/><Relationship Id="rId58" Type="http://schemas.openxmlformats.org/officeDocument/2006/relationships/image" Target="media/image12.jpeg"/><Relationship Id="rId59" Type="http://schemas.openxmlformats.org/officeDocument/2006/relationships/image" Target="media/image12.jpeg"/><Relationship Id="rId60" Type="http://schemas.openxmlformats.org/officeDocument/2006/relationships/image" Target="media/image12.jpeg"/><Relationship Id="rId61" Type="http://schemas.openxmlformats.org/officeDocument/2006/relationships/image" Target="media/image12.jpeg"/><Relationship Id="rId62" Type="http://schemas.openxmlformats.org/officeDocument/2006/relationships/image" Target="media/image12.jpeg"/><Relationship Id="rId63" Type="http://schemas.openxmlformats.org/officeDocument/2006/relationships/image" Target="media/image12.jpeg"/><Relationship Id="rId64" Type="http://schemas.openxmlformats.org/officeDocument/2006/relationships/image" Target="media/image16.jpeg"/><Relationship Id="rId65" Type="http://schemas.openxmlformats.org/officeDocument/2006/relationships/image" Target="media/image12.jpeg"/><Relationship Id="rId66" Type="http://schemas.openxmlformats.org/officeDocument/2006/relationships/image" Target="media/image29.jpeg"/><Relationship Id="rId67" Type="http://schemas.openxmlformats.org/officeDocument/2006/relationships/image" Target="media/image12.jpeg"/><Relationship Id="rId68" Type="http://schemas.openxmlformats.org/officeDocument/2006/relationships/image" Target="media/image12.jpeg"/><Relationship Id="rId69" Type="http://schemas.openxmlformats.org/officeDocument/2006/relationships/image" Target="media/image30.jpeg"/><Relationship Id="rId70" Type="http://schemas.openxmlformats.org/officeDocument/2006/relationships/image" Target="media/image12.jpeg"/><Relationship Id="rId71" Type="http://schemas.openxmlformats.org/officeDocument/2006/relationships/image" Target="media/image12.jpeg"/><Relationship Id="rId72" Type="http://schemas.openxmlformats.org/officeDocument/2006/relationships/image" Target="media/image12.jpeg"/><Relationship Id="rId73" Type="http://schemas.openxmlformats.org/officeDocument/2006/relationships/image" Target="media/image12.jpeg"/><Relationship Id="rId74" Type="http://schemas.openxmlformats.org/officeDocument/2006/relationships/image" Target="media/image12.jpeg"/><Relationship Id="rId75" Type="http://schemas.openxmlformats.org/officeDocument/2006/relationships/image" Target="media/image12.jpeg"/><Relationship Id="rId76" Type="http://schemas.openxmlformats.org/officeDocument/2006/relationships/image" Target="media/image12.jpeg"/><Relationship Id="rId77" Type="http://schemas.openxmlformats.org/officeDocument/2006/relationships/image" Target="media/image12.jpeg"/><Relationship Id="rId78" Type="http://schemas.openxmlformats.org/officeDocument/2006/relationships/image" Target="media/image12.jpeg"/><Relationship Id="rId79" Type="http://schemas.openxmlformats.org/officeDocument/2006/relationships/image" Target="media/image12.jpeg"/><Relationship Id="rId80" Type="http://schemas.openxmlformats.org/officeDocument/2006/relationships/image" Target="media/image12.jpeg"/><Relationship Id="rId81" Type="http://schemas.openxmlformats.org/officeDocument/2006/relationships/image" Target="media/image12.jpeg"/><Relationship Id="rId82" Type="http://schemas.openxmlformats.org/officeDocument/2006/relationships/image" Target="media/image12.jpeg"/><Relationship Id="rId83" Type="http://schemas.openxmlformats.org/officeDocument/2006/relationships/image" Target="media/image12.jpeg"/><Relationship Id="rId84" Type="http://schemas.openxmlformats.org/officeDocument/2006/relationships/image" Target="media/image12.jpeg"/><Relationship Id="rId85" Type="http://schemas.openxmlformats.org/officeDocument/2006/relationships/image" Target="media/image12.jpeg"/><Relationship Id="rId86" Type="http://schemas.openxmlformats.org/officeDocument/2006/relationships/image" Target="media/image12.jpeg"/><Relationship Id="rId87" Type="http://schemas.openxmlformats.org/officeDocument/2006/relationships/image" Target="media/image12.jpeg"/><Relationship Id="rId88" Type="http://schemas.openxmlformats.org/officeDocument/2006/relationships/image" Target="media/image12.jpeg"/><Relationship Id="rId89" Type="http://schemas.openxmlformats.org/officeDocument/2006/relationships/image" Target="media/image12.jpeg"/><Relationship Id="rId90" Type="http://schemas.openxmlformats.org/officeDocument/2006/relationships/image" Target="media/image12.jpeg"/><Relationship Id="rId91" Type="http://schemas.openxmlformats.org/officeDocument/2006/relationships/image" Target="media/image12.jpeg"/><Relationship Id="rId92" Type="http://schemas.openxmlformats.org/officeDocument/2006/relationships/image" Target="media/image12.jpeg"/><Relationship Id="rId93" Type="http://schemas.openxmlformats.org/officeDocument/2006/relationships/image" Target="media/image12.jpeg"/><Relationship Id="rId94" Type="http://schemas.openxmlformats.org/officeDocument/2006/relationships/image" Target="media/image12.jpeg"/><Relationship Id="rId95" Type="http://schemas.openxmlformats.org/officeDocument/2006/relationships/image" Target="media/image12.jpeg"/><Relationship Id="rId96" Type="http://schemas.openxmlformats.org/officeDocument/2006/relationships/image" Target="media/image12.jpeg"/><Relationship Id="rId97" Type="http://schemas.openxmlformats.org/officeDocument/2006/relationships/image" Target="media/image12.jpeg"/><Relationship Id="rId98" Type="http://schemas.openxmlformats.org/officeDocument/2006/relationships/image" Target="media/image31.jpeg"/><Relationship Id="rId99" Type="http://schemas.openxmlformats.org/officeDocument/2006/relationships/image" Target="media/image12.jpeg"/><Relationship Id="rId100" Type="http://schemas.openxmlformats.org/officeDocument/2006/relationships/image" Target="media/image32.jpeg"/><Relationship Id="rId101" Type="http://schemas.openxmlformats.org/officeDocument/2006/relationships/image" Target="media/image12.jpeg"/><Relationship Id="rId102" Type="http://schemas.openxmlformats.org/officeDocument/2006/relationships/image" Target="media/image12.jpeg"/><Relationship Id="rId103" Type="http://schemas.openxmlformats.org/officeDocument/2006/relationships/image" Target="media/image12.jpeg"/><Relationship Id="rId104" Type="http://schemas.openxmlformats.org/officeDocument/2006/relationships/image" Target="media/image12.jpeg"/><Relationship Id="rId105" Type="http://schemas.openxmlformats.org/officeDocument/2006/relationships/image" Target="media/image12.jpeg"/><Relationship Id="rId106" Type="http://schemas.openxmlformats.org/officeDocument/2006/relationships/image" Target="media/image12.jpeg"/><Relationship Id="rId107" Type="http://schemas.openxmlformats.org/officeDocument/2006/relationships/image" Target="media/image12.jpeg"/><Relationship Id="rId108" Type="http://schemas.openxmlformats.org/officeDocument/2006/relationships/image" Target="media/image12.jpeg"/><Relationship Id="rId109" Type="http://schemas.openxmlformats.org/officeDocument/2006/relationships/image" Target="media/image12.jpeg"/><Relationship Id="rId110" Type="http://schemas.openxmlformats.org/officeDocument/2006/relationships/image" Target="media/image12.jpeg"/><Relationship Id="rId111" Type="http://schemas.openxmlformats.org/officeDocument/2006/relationships/image" Target="media/image12.jpeg"/><Relationship Id="rId112" Type="http://schemas.openxmlformats.org/officeDocument/2006/relationships/image" Target="media/image12.jpeg"/><Relationship Id="rId113" Type="http://schemas.openxmlformats.org/officeDocument/2006/relationships/image" Target="media/image12.jpeg"/><Relationship Id="rId114" Type="http://schemas.openxmlformats.org/officeDocument/2006/relationships/image" Target="media/image12.jpeg"/><Relationship Id="rId115" Type="http://schemas.openxmlformats.org/officeDocument/2006/relationships/image" Target="media/image12.jpeg"/><Relationship Id="rId116" Type="http://schemas.openxmlformats.org/officeDocument/2006/relationships/image" Target="media/image12.jpeg"/><Relationship Id="rId117" Type="http://schemas.openxmlformats.org/officeDocument/2006/relationships/image" Target="media/image12.jpeg"/><Relationship Id="rId118" Type="http://schemas.openxmlformats.org/officeDocument/2006/relationships/image" Target="media/image12.jpeg"/><Relationship Id="rId119" Type="http://schemas.openxmlformats.org/officeDocument/2006/relationships/image" Target="media/image12.jpeg"/><Relationship Id="rId120" Type="http://schemas.openxmlformats.org/officeDocument/2006/relationships/image" Target="media/image12.jpeg"/><Relationship Id="rId121" Type="http://schemas.openxmlformats.org/officeDocument/2006/relationships/image" Target="media/image12.jpeg"/><Relationship Id="rId122" Type="http://schemas.openxmlformats.org/officeDocument/2006/relationships/image" Target="media/image12.jpeg"/><Relationship Id="rId123" Type="http://schemas.openxmlformats.org/officeDocument/2006/relationships/image" Target="media/image12.jpeg"/><Relationship Id="rId124" Type="http://schemas.openxmlformats.org/officeDocument/2006/relationships/image" Target="media/image12.jpeg"/><Relationship Id="rId125" Type="http://schemas.openxmlformats.org/officeDocument/2006/relationships/image" Target="media/image33.jpeg"/><Relationship Id="rId126" Type="http://schemas.openxmlformats.org/officeDocument/2006/relationships/image" Target="media/image34.jpeg"/><Relationship Id="rId127" Type="http://schemas.openxmlformats.org/officeDocument/2006/relationships/fontTable" Target="fontTable.xml"/><Relationship Id="rId12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42130</Words>
  <Characters>234601</Characters>
  <CharactersWithSpaces>280911</CharactersWithSpaces>
  <Paragraphs>9919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