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-241935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24765</wp:posOffset>
            </wp:positionV>
            <wp:extent cx="6989445" cy="61347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6134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GONZALEZ RICHARD A</w:t>
        </w:r>
      </w:hyperlink>
    </w:p>
    <w:p>
      <w:pPr>
        <w:spacing w:after="0" w:line="3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 N. WAUKEGAN ROAD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NORTH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60064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AbbVie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ABBV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09/25/2023</w:t>
            </w: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CHAIRMAN OF THE BOARD AND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09/25/2023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42,000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jc w:val="center"/>
              <w:ind w:lef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523,294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center"/>
              <w:ind w:lef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17,615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center"/>
              <w:ind w:lef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5,900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Step-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daughter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center"/>
              <w:ind w:lef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5,900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Step-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reporting person disclaims beneficial ownership of these securities.</w:t>
      </w:r>
    </w:p>
    <w:p>
      <w:pPr>
        <w:ind w:left="6580"/>
        <w:spacing w:after="0" w:line="18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T.O. Odutayo, attorney-in-fact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09/27/2023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385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85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for Richard A. Gonzalez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0814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14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239127" TargetMode="External"/><Relationship Id="rId13" Type="http://schemas.openxmlformats.org/officeDocument/2006/relationships/hyperlink" Target="http://www.sec.gov/cgi-bin/browse-edgar?action=getcompany&amp;CIK=000155115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2023-09-27T16:17:23Z</dcterms:created>
  <dcterms:modified xsi:type="dcterms:W3CDTF">2023-09-27T16:17:23Z</dcterms:modified>
</cp:coreProperties>
</file>