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AbbVie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425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Under the Securities Act of 1933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Company: Shire plc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Commission File No.: 0-29630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June 25, 2014, AbbVie made the following information available at http://www.abbvieinvestor.com/phoenix.zhtml?c=251551&amp;p=irol-disclaimer-documents: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877570</wp:posOffset>
            </wp:positionH>
            <wp:positionV relativeFrom="paragraph">
              <wp:posOffset>132080</wp:posOffset>
            </wp:positionV>
            <wp:extent cx="5118100" cy="66236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662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411" w:right="2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1075055</wp:posOffset>
            </wp:positionH>
            <wp:positionV relativeFrom="page">
              <wp:posOffset>88900</wp:posOffset>
            </wp:positionV>
            <wp:extent cx="5118100" cy="6623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662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1075055</wp:posOffset>
            </wp:positionH>
            <wp:positionV relativeFrom="page">
              <wp:posOffset>88900</wp:posOffset>
            </wp:positionV>
            <wp:extent cx="5118100" cy="6623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662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1075055</wp:posOffset>
            </wp:positionH>
            <wp:positionV relativeFrom="page">
              <wp:posOffset>88900</wp:posOffset>
            </wp:positionV>
            <wp:extent cx="5118100" cy="6623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662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2019-12-16T22:05:58Z</dcterms:created>
  <dcterms:modified xsi:type="dcterms:W3CDTF">2019-12-16T22:05:58Z</dcterms:modified>
</cp:coreProperties>
</file>