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62026_100340.xml.htm"/>
      <w:bookmarkStart w:id="1" w:name="ksform403062026_1003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Purdue David 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NORTH WAUKEGAN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AbbVie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ABBV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Controller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5,230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233.56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2,654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Balance in AbbVie Savings program as of February 20, 2026. Balance includes shares acquired pursuant to a dividend reinvestment feature.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T.O. Odutayo, Attorney-in-Fact for David R. Purdue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7696" TargetMode="External"/><Relationship Id="rId5" Type="http://schemas.openxmlformats.org/officeDocument/2006/relationships/hyperlink" Target="http://www.sec.gov/cgi-bin/browse-edgar?action=getcompany&amp;CIK=00015511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3220</Characters>
  <CharactersWithSpaces>3753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